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50CE3D">
      <w:pPr>
        <w:rPr>
          <w:rFonts w:hint="default" w:ascii="Times New Roman" w:hAnsi="Times New Roman" w:eastAsia="黑体" w:cs="Times New Roman"/>
          <w:b/>
          <w:sz w:val="28"/>
          <w:szCs w:val="32"/>
          <w:lang w:val="en-US" w:eastAsia="zh-CN"/>
        </w:rPr>
      </w:pPr>
      <w:r>
        <w:rPr>
          <w:rFonts w:ascii="Times New Roman" w:hAnsi="Times New Roman" w:eastAsia="黑体" w:cs="Times New Roman"/>
          <w:b/>
          <w:szCs w:val="21"/>
        </w:rPr>
        <w:t xml:space="preserve">ICS </w:t>
      </w:r>
      <w:r>
        <w:rPr>
          <w:rFonts w:hint="eastAsia" w:ascii="Times New Roman" w:hAnsi="Times New Roman" w:eastAsia="黑体" w:cs="Times New Roman"/>
          <w:b/>
          <w:szCs w:val="21"/>
          <w:lang w:val="en-US" w:eastAsia="zh-CN"/>
        </w:rPr>
        <w:t>91.080.40</w:t>
      </w:r>
    </w:p>
    <w:p w14:paraId="23D2BC79">
      <w:pPr>
        <w:spacing w:line="300" w:lineRule="auto"/>
        <w:rPr>
          <w:rFonts w:hint="default" w:ascii="Times New Roman" w:hAnsi="Times New Roman" w:eastAsia="黑体" w:cs="Times New Roman"/>
          <w:b/>
          <w:szCs w:val="21"/>
          <w:lang w:val="en-US" w:eastAsia="zh-CN"/>
        </w:rPr>
      </w:pPr>
      <w:r>
        <w:rPr>
          <w:rFonts w:hint="eastAsia" w:ascii="Times New Roman" w:hAnsi="Times New Roman" w:eastAsia="黑体" w:cs="Times New Roman"/>
          <w:b/>
          <w:szCs w:val="21"/>
          <w:lang w:val="en-US" w:eastAsia="zh-CN"/>
        </w:rPr>
        <w:t>P 25</w:t>
      </w:r>
    </w:p>
    <w:p w14:paraId="1013A479">
      <w:pPr>
        <w:spacing w:line="1417" w:lineRule="exact"/>
        <w:jc w:val="distribute"/>
        <w:rPr>
          <w:rFonts w:ascii="Times New Roman" w:hAnsi="Times New Roman" w:eastAsia="黑体" w:cs="Times New Roman"/>
          <w:sz w:val="56"/>
          <w:szCs w:val="56"/>
        </w:rPr>
      </w:pPr>
      <w:r>
        <w:rPr>
          <w:rFonts w:ascii="Times New Roman" w:hAnsi="Times New Roman" w:eastAsia="黑体" w:cs="Times New Roman"/>
          <w:sz w:val="56"/>
          <w:szCs w:val="56"/>
        </w:rPr>
        <w:t>团体标准</w:t>
      </w:r>
    </w:p>
    <w:p w14:paraId="6E0D0E85">
      <w:pPr>
        <w:spacing w:before="201" w:line="283" w:lineRule="exact"/>
        <w:jc w:val="center"/>
        <w:rPr>
          <w:rFonts w:ascii="Times New Roman" w:hAnsi="Times New Roman" w:eastAsia="黑体" w:cs="Times New Roman"/>
          <w:color w:val="050505"/>
          <w:sz w:val="24"/>
          <w:szCs w:val="24"/>
        </w:rPr>
      </w:pPr>
      <w:r>
        <w:rPr>
          <w:rFonts w:ascii="Times New Roman" w:hAnsi="Times New Roman" w:eastAsia="黑体" w:cs="Times New Roman"/>
          <w:color w:val="050505"/>
          <w:spacing w:val="-1"/>
          <w:sz w:val="28"/>
          <w:szCs w:val="28"/>
        </w:rPr>
        <w:t xml:space="preserve">                                         </w:t>
      </w:r>
      <w:r>
        <w:rPr>
          <w:rFonts w:ascii="Times New Roman" w:hAnsi="Times New Roman" w:eastAsia="黑体" w:cs="Times New Roman"/>
          <w:b/>
          <w:color w:val="050505"/>
          <w:spacing w:val="-1"/>
          <w:sz w:val="28"/>
          <w:szCs w:val="28"/>
        </w:rPr>
        <w:t xml:space="preserve"> T/CECS</w:t>
      </w:r>
      <w:r>
        <w:rPr>
          <w:rFonts w:ascii="Times New Roman" w:hAnsi="Times New Roman" w:eastAsia="黑体" w:cs="Times New Roman"/>
          <w:color w:val="050505"/>
          <w:sz w:val="28"/>
          <w:szCs w:val="28"/>
        </w:rPr>
        <w:t xml:space="preserve"> ×××××—202×</w:t>
      </w:r>
    </w:p>
    <w:p w14:paraId="1312C380">
      <w:pPr>
        <w:jc w:val="center"/>
        <w:rPr>
          <w:rFonts w:ascii="Times New Roman" w:hAnsi="Times New Roman" w:eastAsia="黑体" w:cs="Times New Roman"/>
          <w:sz w:val="24"/>
          <w:szCs w:val="24"/>
        </w:rPr>
      </w:pPr>
    </w:p>
    <w:p w14:paraId="30D3B728">
      <w:pPr>
        <w:spacing w:before="5" w:line="283" w:lineRule="exact"/>
        <w:ind w:firstLine="40"/>
        <w:rPr>
          <w:rFonts w:ascii="Times New Roman" w:hAnsi="Times New Roman" w:eastAsia="Times New Roman" w:cs="Times New Roman"/>
          <w:b/>
          <w:bCs/>
          <w:sz w:val="17"/>
          <w:szCs w:val="17"/>
        </w:rPr>
      </w:pPr>
      <w:r>
        <w:rPr>
          <w:rFonts w:ascii="Times New Roman" w:hAnsi="Times New Roman" w:cs="Times New Roman"/>
        </w:rPr>
        <mc:AlternateContent>
          <mc:Choice Requires="wpg">
            <w:drawing>
              <wp:inline distT="0" distB="0" distL="114300" distR="114300">
                <wp:extent cx="5920740" cy="20320"/>
                <wp:effectExtent l="0" t="0" r="0" b="0"/>
                <wp:docPr id="3" name="组合 5"/>
                <wp:cNvGraphicFramePr/>
                <a:graphic xmlns:a="http://schemas.openxmlformats.org/drawingml/2006/main">
                  <a:graphicData uri="http://schemas.microsoft.com/office/word/2010/wordprocessingGroup">
                    <wpg:wgp>
                      <wpg:cNvGrpSpPr/>
                      <wpg:grpSpPr>
                        <a:xfrm flipV="1">
                          <a:off x="0" y="0"/>
                          <a:ext cx="5920740" cy="20320"/>
                          <a:chOff x="0" y="0"/>
                          <a:chExt cx="8699" cy="15"/>
                        </a:xfrm>
                      </wpg:grpSpPr>
                      <wpg:grpSp>
                        <wpg:cNvPr id="2" name="Group 5"/>
                        <wpg:cNvGrpSpPr/>
                        <wpg:grpSpPr>
                          <a:xfrm>
                            <a:off x="8" y="8"/>
                            <a:ext cx="8684" cy="2"/>
                            <a:chOff x="8" y="8"/>
                            <a:chExt cx="8684" cy="2"/>
                          </a:xfrm>
                        </wpg:grpSpPr>
                        <wps:wsp>
                          <wps:cNvPr id="1" name="Freeform 6"/>
                          <wps:cNvSpPr/>
                          <wps:spPr>
                            <a:xfrm>
                              <a:off x="8" y="8"/>
                              <a:ext cx="8684" cy="2"/>
                            </a:xfrm>
                            <a:custGeom>
                              <a:avLst/>
                              <a:gdLst/>
                              <a:ahLst/>
                              <a:cxnLst>
                                <a:cxn ang="0">
                                  <a:pos x="0" y="0"/>
                                </a:cxn>
                                <a:cxn ang="0">
                                  <a:pos x="8684" y="0"/>
                                </a:cxn>
                              </a:cxnLst>
                              <a:rect l="0" t="0" r="0" b="0"/>
                              <a:pathLst>
                                <a:path w="8684" h="2">
                                  <a:moveTo>
                                    <a:pt x="0" y="0"/>
                                  </a:moveTo>
                                  <a:lnTo>
                                    <a:pt x="8684" y="0"/>
                                  </a:lnTo>
                                </a:path>
                              </a:pathLst>
                            </a:custGeom>
                            <a:noFill/>
                            <a:ln w="9525" cap="flat" cmpd="sng">
                              <a:solidFill>
                                <a:srgbClr val="000000"/>
                              </a:solidFill>
                              <a:prstDash val="solid"/>
                              <a:headEnd type="none" w="med" len="med"/>
                              <a:tailEnd type="none" w="med" len="med"/>
                            </a:ln>
                          </wps:spPr>
                          <wps:bodyPr upright="1"/>
                        </wps:wsp>
                      </wpg:grpSp>
                    </wpg:wgp>
                  </a:graphicData>
                </a:graphic>
              </wp:inline>
            </w:drawing>
          </mc:Choice>
          <mc:Fallback>
            <w:pict>
              <v:group id="组合 5" o:spid="_x0000_s1026" o:spt="203" style="flip:y;height:1.6pt;width:466.2pt;" coordsize="8699,15" o:gfxdata="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">
                <o:lock v:ext="edit" aspectratio="f"/>
                <v:group id="Group 5" o:spid="_x0000_s1026" o:spt="203" style="position:absolute;left:8;top:8;height:2;width:8684;"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2" o:gfxdata="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LWtGLsAAADa&#10;AAAADwAAAAAAAAABACAAAAAiAAAAZHJzL2Rvd25yZXYueG1sUEsBAhQAFAAAAAgAh07iQDMvBZ47&#10;AAAAOQAAABAAAAAAAAAAAQAgAAAACgEAAGRycy9zaGFwZXhtbC54bWxQSwUGAAAAAAYABgBbAQAA&#10;tAMAAAAA&#10;" path="m0,0l8684,0e">
                    <v:path o:connectlocs="0,0;8684,0" o:connectangles="0,0"/>
                    <v:fill on="f" focussize="0,0"/>
                    <v:stroke color="#000000" joinstyle="round"/>
                    <v:imagedata o:title=""/>
                    <o:lock v:ext="edit" aspectratio="f"/>
                  </v:shape>
                </v:group>
                <w10:wrap type="none"/>
                <w10:anchorlock/>
              </v:group>
            </w:pict>
          </mc:Fallback>
        </mc:AlternateContent>
      </w:r>
    </w:p>
    <w:p w14:paraId="62E41E88">
      <w:pPr>
        <w:spacing w:line="2268" w:lineRule="exact"/>
        <w:rPr>
          <w:rFonts w:ascii="Times New Roman" w:hAnsi="Times New Roman" w:eastAsia="Times New Roman" w:cs="Times New Roman"/>
          <w:sz w:val="2"/>
          <w:szCs w:val="2"/>
        </w:rPr>
      </w:pPr>
    </w:p>
    <w:p w14:paraId="63DC6A68">
      <w:pPr>
        <w:spacing w:before="143" w:line="567" w:lineRule="exact"/>
        <w:jc w:val="center"/>
        <w:rPr>
          <w:rFonts w:hint="eastAsia" w:ascii="Times New Roman" w:hAnsi="Times New Roman" w:eastAsia="黑体" w:cs="Times New Roman"/>
          <w:sz w:val="52"/>
          <w:szCs w:val="52"/>
        </w:rPr>
      </w:pPr>
      <w:r>
        <w:rPr>
          <w:rFonts w:hint="eastAsia" w:ascii="Times New Roman" w:hAnsi="Times New Roman" w:eastAsia="黑体" w:cs="Times New Roman"/>
          <w:sz w:val="52"/>
          <w:szCs w:val="52"/>
        </w:rPr>
        <w:t>预制混凝土非组合夹心保温外墙板用</w:t>
      </w:r>
    </w:p>
    <w:p w14:paraId="576D2F4B">
      <w:pPr>
        <w:spacing w:before="143" w:line="567" w:lineRule="exact"/>
        <w:jc w:val="center"/>
        <w:rPr>
          <w:rFonts w:ascii="Times New Roman" w:hAnsi="Times New Roman" w:eastAsia="黑体" w:cs="Times New Roman"/>
          <w:sz w:val="52"/>
          <w:szCs w:val="52"/>
        </w:rPr>
      </w:pPr>
      <w:r>
        <w:rPr>
          <w:rFonts w:hint="eastAsia" w:ascii="Times New Roman" w:hAnsi="Times New Roman" w:eastAsia="黑体" w:cs="Times New Roman"/>
          <w:sz w:val="52"/>
          <w:szCs w:val="52"/>
        </w:rPr>
        <w:t>不锈钢拉结件</w:t>
      </w:r>
    </w:p>
    <w:p w14:paraId="66D1B086">
      <w:pPr>
        <w:spacing w:before="143" w:line="567" w:lineRule="exact"/>
        <w:jc w:val="center"/>
        <w:rPr>
          <w:rFonts w:ascii="Times New Roman" w:hAnsi="Times New Roman" w:eastAsia="黑体" w:cs="Times New Roman"/>
          <w:b/>
          <w:sz w:val="32"/>
          <w:szCs w:val="28"/>
        </w:rPr>
      </w:pPr>
      <w:r>
        <w:rPr>
          <w:rFonts w:hint="eastAsia" w:ascii="Times New Roman" w:hAnsi="Times New Roman" w:eastAsia="黑体" w:cs="Times New Roman"/>
          <w:b/>
          <w:color w:val="050505"/>
          <w:spacing w:val="-1"/>
          <w:sz w:val="32"/>
          <w:szCs w:val="28"/>
        </w:rPr>
        <w:t xml:space="preserve">Stainless steel connectors for </w:t>
      </w:r>
      <w:r>
        <w:rPr>
          <w:rFonts w:hint="eastAsia" w:ascii="Times New Roman" w:hAnsi="Times New Roman" w:eastAsia="黑体" w:cs="Times New Roman"/>
          <w:b/>
          <w:color w:val="050505"/>
          <w:spacing w:val="-1"/>
          <w:sz w:val="32"/>
          <w:szCs w:val="28"/>
          <w:lang w:val="en-US" w:eastAsia="zh-CN"/>
        </w:rPr>
        <w:t xml:space="preserve">precast </w:t>
      </w:r>
      <w:r>
        <w:rPr>
          <w:rFonts w:hint="eastAsia" w:ascii="Times New Roman" w:hAnsi="Times New Roman" w:eastAsia="黑体" w:cs="Times New Roman"/>
          <w:b/>
          <w:color w:val="050505"/>
          <w:spacing w:val="-1"/>
          <w:sz w:val="32"/>
          <w:szCs w:val="28"/>
        </w:rPr>
        <w:t>concrete non-composite insulat</w:t>
      </w:r>
      <w:r>
        <w:rPr>
          <w:rFonts w:hint="eastAsia" w:ascii="Times New Roman" w:hAnsi="Times New Roman" w:eastAsia="黑体" w:cs="Times New Roman"/>
          <w:b/>
          <w:color w:val="050505"/>
          <w:spacing w:val="-1"/>
          <w:sz w:val="32"/>
          <w:szCs w:val="28"/>
          <w:lang w:val="en-US" w:eastAsia="zh-CN"/>
        </w:rPr>
        <w:t>ed</w:t>
      </w:r>
      <w:r>
        <w:rPr>
          <w:rFonts w:hint="eastAsia" w:ascii="Times New Roman" w:hAnsi="Times New Roman" w:eastAsia="黑体" w:cs="Times New Roman"/>
          <w:b/>
          <w:color w:val="050505"/>
          <w:spacing w:val="-1"/>
          <w:sz w:val="32"/>
          <w:szCs w:val="28"/>
        </w:rPr>
        <w:t xml:space="preserve"> sandwich </w:t>
      </w:r>
      <w:r>
        <w:rPr>
          <w:rFonts w:hint="eastAsia" w:ascii="Times New Roman" w:hAnsi="Times New Roman" w:eastAsia="黑体" w:cs="Times New Roman"/>
          <w:b/>
          <w:color w:val="050505"/>
          <w:spacing w:val="-1"/>
          <w:sz w:val="32"/>
          <w:szCs w:val="28"/>
          <w:lang w:val="en-US" w:eastAsia="zh-CN"/>
        </w:rPr>
        <w:t xml:space="preserve">wall </w:t>
      </w:r>
      <w:r>
        <w:rPr>
          <w:rFonts w:hint="eastAsia" w:ascii="Times New Roman" w:hAnsi="Times New Roman" w:eastAsia="黑体" w:cs="Times New Roman"/>
          <w:b/>
          <w:color w:val="050505"/>
          <w:spacing w:val="-1"/>
          <w:sz w:val="32"/>
          <w:szCs w:val="28"/>
        </w:rPr>
        <w:t>panels</w:t>
      </w:r>
    </w:p>
    <w:p w14:paraId="61F4437A">
      <w:pPr>
        <w:rPr>
          <w:rFonts w:ascii="Times New Roman" w:hAnsi="Times New Roman" w:cs="Times New Roman"/>
          <w:b/>
          <w:bCs/>
          <w:sz w:val="32"/>
          <w:szCs w:val="32"/>
        </w:rPr>
      </w:pPr>
    </w:p>
    <w:p w14:paraId="7E3F35D9">
      <w:pPr>
        <w:rPr>
          <w:rFonts w:ascii="Times New Roman" w:hAnsi="Times New Roman" w:cs="Times New Roman"/>
          <w:b/>
          <w:bCs/>
          <w:sz w:val="32"/>
          <w:szCs w:val="32"/>
        </w:rPr>
      </w:pPr>
    </w:p>
    <w:p w14:paraId="5087F32B">
      <w:pPr>
        <w:rPr>
          <w:rFonts w:ascii="Times New Roman" w:hAnsi="Times New Roman" w:cs="Times New Roman"/>
          <w:b/>
          <w:bCs/>
          <w:sz w:val="32"/>
          <w:szCs w:val="32"/>
        </w:rPr>
      </w:pPr>
    </w:p>
    <w:p w14:paraId="4204EA87">
      <w:pPr>
        <w:rPr>
          <w:rFonts w:ascii="Times New Roman" w:hAnsi="Times New Roman" w:cs="Times New Roman"/>
          <w:b/>
          <w:bCs/>
          <w:sz w:val="32"/>
          <w:szCs w:val="32"/>
        </w:rPr>
      </w:pPr>
    </w:p>
    <w:p w14:paraId="4927CCD1">
      <w:pPr>
        <w:rPr>
          <w:rFonts w:ascii="Times New Roman" w:hAnsi="Times New Roman" w:cs="Times New Roman"/>
          <w:b/>
          <w:bCs/>
          <w:sz w:val="32"/>
          <w:szCs w:val="32"/>
        </w:rPr>
      </w:pPr>
    </w:p>
    <w:p w14:paraId="5D28A839">
      <w:pPr>
        <w:rPr>
          <w:rFonts w:ascii="Times New Roman" w:hAnsi="Times New Roman" w:cs="Times New Roman"/>
          <w:b/>
          <w:bCs/>
          <w:sz w:val="32"/>
          <w:szCs w:val="32"/>
        </w:rPr>
      </w:pPr>
    </w:p>
    <w:p w14:paraId="68B8F0E2">
      <w:pPr>
        <w:rPr>
          <w:rFonts w:ascii="Times New Roman" w:hAnsi="Times New Roman" w:cs="Times New Roman"/>
          <w:b/>
          <w:bCs/>
          <w:sz w:val="32"/>
          <w:szCs w:val="32"/>
        </w:rPr>
      </w:pPr>
    </w:p>
    <w:p w14:paraId="054AD218">
      <w:pPr>
        <w:rPr>
          <w:rFonts w:ascii="Times New Roman" w:hAnsi="Times New Roman" w:cs="Times New Roman"/>
          <w:b/>
          <w:bCs/>
          <w:sz w:val="32"/>
          <w:szCs w:val="32"/>
        </w:rPr>
      </w:pPr>
    </w:p>
    <w:p w14:paraId="2DFB9CC4">
      <w:pPr>
        <w:rPr>
          <w:rFonts w:ascii="Times New Roman" w:hAnsi="Times New Roman" w:cs="Times New Roman"/>
          <w:b/>
          <w:bCs/>
          <w:sz w:val="32"/>
          <w:szCs w:val="32"/>
        </w:rPr>
      </w:pPr>
    </w:p>
    <w:p w14:paraId="03591A89">
      <w:pPr>
        <w:rPr>
          <w:rFonts w:ascii="Times New Roman" w:hAnsi="Times New Roman" w:cs="Times New Roman"/>
          <w:b/>
          <w:bCs/>
          <w:sz w:val="32"/>
          <w:szCs w:val="32"/>
        </w:rPr>
      </w:pPr>
    </w:p>
    <w:p w14:paraId="0B615666">
      <w:pPr>
        <w:rPr>
          <w:rFonts w:ascii="Times New Roman" w:hAnsi="Times New Roman" w:cs="Times New Roman"/>
          <w:b/>
          <w:bCs/>
          <w:sz w:val="32"/>
          <w:szCs w:val="32"/>
        </w:rPr>
      </w:pPr>
    </w:p>
    <w:p w14:paraId="43A5B43B">
      <w:pPr>
        <w:rPr>
          <w:rFonts w:ascii="Times New Roman" w:hAnsi="Times New Roman" w:cs="Times New Roman"/>
          <w:b/>
          <w:bCs/>
          <w:sz w:val="32"/>
          <w:szCs w:val="32"/>
        </w:rPr>
      </w:pPr>
    </w:p>
    <w:p w14:paraId="0F00A356">
      <w:pPr>
        <w:rPr>
          <w:rFonts w:ascii="Times New Roman" w:hAnsi="Times New Roman" w:cs="Times New Roman"/>
          <w:b/>
          <w:bCs/>
          <w:sz w:val="32"/>
          <w:szCs w:val="32"/>
        </w:rPr>
      </w:pPr>
    </w:p>
    <w:p w14:paraId="453814BB">
      <w:pPr>
        <w:rPr>
          <w:rFonts w:ascii="Times New Roman" w:hAnsi="Times New Roman" w:cs="Times New Roman"/>
          <w:b/>
          <w:bCs/>
          <w:sz w:val="32"/>
          <w:szCs w:val="32"/>
        </w:rPr>
      </w:pPr>
    </w:p>
    <w:p w14:paraId="3AD83C9F">
      <w:pPr>
        <w:spacing w:line="240" w:lineRule="atLeast"/>
        <w:jc w:val="center"/>
        <w:rPr>
          <w:rFonts w:ascii="Times New Roman" w:hAnsi="Times New Roman" w:eastAsia="黑体" w:cs="Times New Roman"/>
          <w:bCs/>
          <w:sz w:val="28"/>
          <w:szCs w:val="24"/>
        </w:rPr>
      </w:pPr>
      <w:r>
        <w:rPr>
          <w:rFonts w:ascii="Times New Roman" w:hAnsi="Times New Roman" w:eastAsia="黑体" w:cs="Times New Roman"/>
          <w:bCs/>
          <w:sz w:val="28"/>
          <w:szCs w:val="24"/>
        </w:rPr>
        <w:t>20××-××-××发布                          20××-××-××实施</w:t>
      </w:r>
    </w:p>
    <w:p w14:paraId="3D1B5A27">
      <w:pPr>
        <w:spacing w:line="240" w:lineRule="atLeast"/>
        <w:rPr>
          <w:rFonts w:ascii="Times New Roman" w:hAnsi="Times New Roman" w:eastAsia="黑体" w:cs="Times New Roman"/>
          <w:bCs/>
          <w:sz w:val="28"/>
          <w:szCs w:val="24"/>
        </w:rPr>
      </w:pPr>
      <w:r>
        <w:rPr>
          <w:rFonts w:ascii="Times New Roman" w:hAnsi="Times New Roman" w:cs="Times New Roman"/>
        </w:rPr>
        <mc:AlternateContent>
          <mc:Choice Requires="wpg">
            <w:drawing>
              <wp:inline distT="0" distB="0" distL="114300" distR="114300">
                <wp:extent cx="5920740" cy="20320"/>
                <wp:effectExtent l="0" t="0" r="0" b="0"/>
                <wp:docPr id="6" name="Group 4"/>
                <wp:cNvGraphicFramePr/>
                <a:graphic xmlns:a="http://schemas.openxmlformats.org/drawingml/2006/main">
                  <a:graphicData uri="http://schemas.microsoft.com/office/word/2010/wordprocessingGroup">
                    <wpg:wgp>
                      <wpg:cNvGrpSpPr/>
                      <wpg:grpSpPr>
                        <a:xfrm flipV="1">
                          <a:off x="0" y="0"/>
                          <a:ext cx="5920740" cy="20320"/>
                          <a:chOff x="0" y="0"/>
                          <a:chExt cx="8699" cy="15"/>
                        </a:xfrm>
                      </wpg:grpSpPr>
                      <wpg:grpSp>
                        <wpg:cNvPr id="5" name="Group 5"/>
                        <wpg:cNvGrpSpPr/>
                        <wpg:grpSpPr>
                          <a:xfrm>
                            <a:off x="8" y="8"/>
                            <a:ext cx="8684" cy="2"/>
                            <a:chOff x="8" y="8"/>
                            <a:chExt cx="8684" cy="2"/>
                          </a:xfrm>
                        </wpg:grpSpPr>
                        <wps:wsp>
                          <wps:cNvPr id="4" name="Freeform 6"/>
                          <wps:cNvSpPr/>
                          <wps:spPr>
                            <a:xfrm>
                              <a:off x="8" y="8"/>
                              <a:ext cx="8684" cy="2"/>
                            </a:xfrm>
                            <a:custGeom>
                              <a:avLst/>
                              <a:gdLst/>
                              <a:ahLst/>
                              <a:cxnLst>
                                <a:cxn ang="0">
                                  <a:pos x="0" y="0"/>
                                </a:cxn>
                                <a:cxn ang="0">
                                  <a:pos x="8684" y="0"/>
                                </a:cxn>
                              </a:cxnLst>
                              <a:rect l="0" t="0" r="0" b="0"/>
                              <a:pathLst>
                                <a:path w="8684" h="2">
                                  <a:moveTo>
                                    <a:pt x="0" y="0"/>
                                  </a:moveTo>
                                  <a:lnTo>
                                    <a:pt x="8684" y="0"/>
                                  </a:lnTo>
                                </a:path>
                              </a:pathLst>
                            </a:custGeom>
                            <a:noFill/>
                            <a:ln w="9525" cap="flat" cmpd="sng">
                              <a:solidFill>
                                <a:srgbClr val="000000"/>
                              </a:solidFill>
                              <a:prstDash val="solid"/>
                              <a:headEnd type="none" w="med" len="med"/>
                              <a:tailEnd type="none" w="med" len="med"/>
                            </a:ln>
                          </wps:spPr>
                          <wps:bodyPr upright="1"/>
                        </wps:wsp>
                      </wpg:grpSp>
                    </wpg:wgp>
                  </a:graphicData>
                </a:graphic>
              </wp:inline>
            </w:drawing>
          </mc:Choice>
          <mc:Fallback>
            <w:pict>
              <v:group id="Group 4" o:spid="_x0000_s1026" o:spt="203" style="flip:y;height:1.6pt;width:466.2pt;" coordsize="8699,15" o:gfxdata="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AAAAABkcnMvUEsBAhQAFAAAAAgAh07iQA51SWPUAAAAAwEAAA8AAAAA&#10;AAAAAQAgAAAAIgAAAGRycy9kb3ducmV2LnhtbFBLAQIUABQAAAAIAIdO4kBnrQuTwwIAAFQHAAAO&#10;AAAAAAAAAAEAIAAAACMBAABkcnMvZTJvRG9jLnhtbFBLBQYAAAAABgAGAFkBAABYBgAAAAA=&#10;">
                <o:lock v:ext="edit" aspectratio="f"/>
                <v:group id="Group 5" o:spid="_x0000_s1026" o:spt="203" style="position:absolute;left:8;top:8;height:2;width:8684;" coordorigin="8,8" coordsize="8684,2"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2" o:gfxdata="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MIOgL4A&#10;AADaAAAADwAAAAAAAAABACAAAAAiAAAAZHJzL2Rvd25yZXYueG1sUEsBAhQAFAAAAAgAh07iQDMv&#10;BZ47AAAAOQAAABAAAAAAAAAAAQAgAAAADQEAAGRycy9zaGFwZXhtbC54bWxQSwUGAAAAAAYABgBb&#10;AQAAtwMAAAAA&#10;" path="m0,0l8684,0e">
                    <v:path o:connectlocs="0,0;8684,0" o:connectangles="0,0"/>
                    <v:fill on="f" focussize="0,0"/>
                    <v:stroke color="#000000" joinstyle="round"/>
                    <v:imagedata o:title=""/>
                    <o:lock v:ext="edit" aspectratio="f"/>
                  </v:shape>
                </v:group>
                <w10:wrap type="none"/>
                <w10:anchorlock/>
              </v:group>
            </w:pict>
          </mc:Fallback>
        </mc:AlternateContent>
      </w:r>
    </w:p>
    <w:p w14:paraId="55D55B79">
      <w:pPr>
        <w:spacing w:line="300" w:lineRule="auto"/>
        <w:rPr>
          <w:rFonts w:ascii="Times New Roman" w:hAnsi="Times New Roman" w:eastAsia="黑体" w:cs="Times New Roman"/>
          <w:bCs/>
          <w:sz w:val="28"/>
          <w:szCs w:val="24"/>
        </w:rPr>
      </w:pPr>
    </w:p>
    <w:p w14:paraId="57BA5168">
      <w:pPr>
        <w:spacing w:line="300" w:lineRule="auto"/>
        <w:jc w:val="center"/>
        <w:rPr>
          <w:rFonts w:ascii="Times New Roman" w:hAnsi="Times New Roman" w:eastAsia="黑体" w:cs="Times New Roman"/>
          <w:sz w:val="24"/>
          <w:szCs w:val="24"/>
        </w:rPr>
        <w:sectPr>
          <w:footerReference r:id="rId6" w:type="first"/>
          <w:headerReference r:id="rId3" w:type="default"/>
          <w:footerReference r:id="rId5" w:type="default"/>
          <w:headerReference r:id="rId4" w:type="even"/>
          <w:pgSz w:w="11909" w:h="16834"/>
          <w:pgMar w:top="567" w:right="1134" w:bottom="1134" w:left="1418" w:header="0" w:footer="748" w:gutter="0"/>
          <w:pgNumType w:fmt="upperRoman" w:start="1"/>
          <w:cols w:space="720" w:num="1"/>
          <w:titlePg/>
          <w:docGrid w:linePitch="360" w:charSpace="0"/>
        </w:sectPr>
      </w:pPr>
      <w:r>
        <w:rPr>
          <w:rFonts w:ascii="Times New Roman" w:hAnsi="Times New Roman" w:eastAsia="黑体" w:cs="Times New Roman"/>
          <w:color w:val="050505"/>
          <w:spacing w:val="-1"/>
          <w:sz w:val="28"/>
          <w:szCs w:val="24"/>
        </w:rPr>
        <w:t>中国工程建设标准化协会</w:t>
      </w:r>
      <w:r>
        <w:rPr>
          <w:rFonts w:ascii="Times New Roman" w:hAnsi="Times New Roman" w:eastAsia="黑体" w:cs="Times New Roman"/>
          <w:color w:val="050505"/>
          <w:spacing w:val="-1"/>
          <w:sz w:val="32"/>
          <w:szCs w:val="24"/>
        </w:rPr>
        <w:t xml:space="preserve">    </w:t>
      </w:r>
      <w:r>
        <w:rPr>
          <w:rFonts w:ascii="Times New Roman" w:hAnsi="Times New Roman" w:eastAsia="黑体" w:cs="Times New Roman"/>
          <w:color w:val="050505"/>
          <w:spacing w:val="-1"/>
          <w:sz w:val="24"/>
          <w:szCs w:val="24"/>
        </w:rPr>
        <w:t>发 布</w:t>
      </w:r>
    </w:p>
    <w:p w14:paraId="5BE395F9">
      <w:pPr>
        <w:spacing w:before="851" w:beforeLines="0" w:after="680" w:afterLines="0" w:line="300" w:lineRule="auto"/>
        <w:ind w:left="0" w:leftChars="0" w:right="0" w:rightChars="0" w:firstLine="0" w:firstLineChars="0"/>
        <w:jc w:val="center"/>
        <w:rPr>
          <w:rFonts w:hint="eastAsia" w:eastAsia="黑体"/>
          <w:color w:val="auto"/>
          <w:sz w:val="32"/>
          <w:lang w:val="en-US" w:eastAsia="zh-CN"/>
        </w:rPr>
      </w:pPr>
      <w:r>
        <w:rPr>
          <w:rFonts w:hint="eastAsia" w:eastAsia="黑体" w:asciiTheme="majorHAnsi" w:hAnsiTheme="majorHAnsi" w:cstheme="majorBidi"/>
          <w:color w:val="auto"/>
          <w:kern w:val="0"/>
          <w:sz w:val="32"/>
          <w:szCs w:val="21"/>
          <w:lang w:val="en-US" w:eastAsia="zh-CN"/>
        </w:rPr>
        <w:t>目    次</w:t>
      </w:r>
    </w:p>
    <w:p w14:paraId="245F3BFC">
      <w:pPr>
        <w:pStyle w:val="21"/>
        <w:tabs>
          <w:tab w:val="right" w:leader="dot" w:pos="9354"/>
          <w:tab w:val="clear" w:pos="9214"/>
        </w:tabs>
        <w:spacing w:line="276" w:lineRule="auto"/>
      </w:pPr>
      <w:r>
        <w:fldChar w:fldCharType="begin"/>
      </w:r>
      <w:r>
        <w:instrText xml:space="preserve">TOC \o "1-1" \h \u </w:instrText>
      </w:r>
      <w:r>
        <w:fldChar w:fldCharType="separate"/>
      </w:r>
      <w:r>
        <w:fldChar w:fldCharType="begin"/>
      </w:r>
      <w:r>
        <w:instrText xml:space="preserve"> HYPERLINK \l _Toc10154 </w:instrText>
      </w:r>
      <w:r>
        <w:fldChar w:fldCharType="separate"/>
      </w:r>
      <w:r>
        <w:rPr>
          <w:rFonts w:ascii="黑体" w:hAnsi="黑体" w:eastAsia="黑体"/>
          <w:bCs w:val="0"/>
          <w:szCs w:val="32"/>
        </w:rPr>
        <w:t>前</w:t>
      </w:r>
      <w:r>
        <w:rPr>
          <w:rFonts w:hint="eastAsia" w:ascii="黑体" w:hAnsi="黑体" w:eastAsia="黑体"/>
          <w:bCs w:val="0"/>
          <w:szCs w:val="32"/>
        </w:rPr>
        <w:t xml:space="preserve">  </w:t>
      </w:r>
      <w:r>
        <w:rPr>
          <w:rFonts w:ascii="黑体" w:hAnsi="黑体" w:eastAsia="黑体"/>
          <w:bCs w:val="0"/>
          <w:szCs w:val="32"/>
        </w:rPr>
        <w:t>言</w:t>
      </w:r>
      <w:r>
        <w:tab/>
      </w:r>
      <w:r>
        <w:fldChar w:fldCharType="begin"/>
      </w:r>
      <w:r>
        <w:instrText xml:space="preserve"> PAGEREF _Toc10154 \h </w:instrText>
      </w:r>
      <w:r>
        <w:fldChar w:fldCharType="separate"/>
      </w:r>
      <w:r>
        <w:t>II</w:t>
      </w:r>
      <w:r>
        <w:fldChar w:fldCharType="end"/>
      </w:r>
      <w:r>
        <w:fldChar w:fldCharType="end"/>
      </w:r>
    </w:p>
    <w:p w14:paraId="56CA223E">
      <w:pPr>
        <w:pStyle w:val="21"/>
        <w:tabs>
          <w:tab w:val="right" w:leader="dot" w:pos="9354"/>
          <w:tab w:val="clear" w:pos="9214"/>
        </w:tabs>
        <w:spacing w:line="276" w:lineRule="auto"/>
      </w:pPr>
      <w:r>
        <w:fldChar w:fldCharType="begin"/>
      </w:r>
      <w:r>
        <w:instrText xml:space="preserve"> HYPERLINK \l _Toc4607 </w:instrText>
      </w:r>
      <w:r>
        <w:fldChar w:fldCharType="separate"/>
      </w:r>
      <w:r>
        <w:rPr>
          <w:rFonts w:hint="default" w:ascii="Times New Roman" w:hAnsi="Times New Roman" w:eastAsia="宋体" w:cs="Times New Roman"/>
        </w:rPr>
        <w:t xml:space="preserve">1 </w:t>
      </w:r>
      <w:r>
        <w:t>范围</w:t>
      </w:r>
      <w:r>
        <w:tab/>
      </w:r>
      <w:r>
        <w:fldChar w:fldCharType="begin"/>
      </w:r>
      <w:r>
        <w:instrText xml:space="preserve"> PAGEREF _Toc4607 \h </w:instrText>
      </w:r>
      <w:r>
        <w:fldChar w:fldCharType="separate"/>
      </w:r>
      <w:r>
        <w:t>1</w:t>
      </w:r>
      <w:r>
        <w:fldChar w:fldCharType="end"/>
      </w:r>
      <w:r>
        <w:fldChar w:fldCharType="end"/>
      </w:r>
    </w:p>
    <w:p w14:paraId="7CB05844">
      <w:pPr>
        <w:pStyle w:val="21"/>
        <w:tabs>
          <w:tab w:val="right" w:leader="dot" w:pos="9354"/>
          <w:tab w:val="clear" w:pos="9214"/>
        </w:tabs>
        <w:spacing w:line="276" w:lineRule="auto"/>
      </w:pPr>
      <w:r>
        <w:fldChar w:fldCharType="begin"/>
      </w:r>
      <w:r>
        <w:instrText xml:space="preserve"> HYPERLINK \l _Toc24500 </w:instrText>
      </w:r>
      <w:r>
        <w:fldChar w:fldCharType="separate"/>
      </w:r>
      <w:r>
        <w:rPr>
          <w:rFonts w:hint="default" w:ascii="Times New Roman" w:hAnsi="Times New Roman" w:eastAsia="宋体" w:cs="Times New Roman"/>
        </w:rPr>
        <w:t xml:space="preserve">2 </w:t>
      </w:r>
      <w:r>
        <w:t>规范性引用文件</w:t>
      </w:r>
      <w:r>
        <w:tab/>
      </w:r>
      <w:r>
        <w:fldChar w:fldCharType="begin"/>
      </w:r>
      <w:r>
        <w:instrText xml:space="preserve"> PAGEREF _Toc24500 \h </w:instrText>
      </w:r>
      <w:r>
        <w:fldChar w:fldCharType="separate"/>
      </w:r>
      <w:r>
        <w:t>1</w:t>
      </w:r>
      <w:r>
        <w:fldChar w:fldCharType="end"/>
      </w:r>
      <w:r>
        <w:fldChar w:fldCharType="end"/>
      </w:r>
    </w:p>
    <w:p w14:paraId="5A5D759D">
      <w:pPr>
        <w:pStyle w:val="21"/>
        <w:tabs>
          <w:tab w:val="right" w:leader="dot" w:pos="9354"/>
          <w:tab w:val="clear" w:pos="9214"/>
        </w:tabs>
        <w:spacing w:line="276" w:lineRule="auto"/>
      </w:pPr>
      <w:r>
        <w:fldChar w:fldCharType="begin"/>
      </w:r>
      <w:r>
        <w:instrText xml:space="preserve"> HYPERLINK \l _Toc29734 </w:instrText>
      </w:r>
      <w:r>
        <w:fldChar w:fldCharType="separate"/>
      </w:r>
      <w:r>
        <w:rPr>
          <w:rFonts w:hint="default" w:ascii="Times New Roman" w:hAnsi="Times New Roman" w:eastAsia="宋体" w:cs="Times New Roman"/>
        </w:rPr>
        <w:t xml:space="preserve">3 </w:t>
      </w:r>
      <w:r>
        <w:t>术语和定义</w:t>
      </w:r>
      <w:r>
        <w:tab/>
      </w:r>
      <w:r>
        <w:fldChar w:fldCharType="begin"/>
      </w:r>
      <w:r>
        <w:instrText xml:space="preserve"> PAGEREF _Toc29734 \h </w:instrText>
      </w:r>
      <w:r>
        <w:fldChar w:fldCharType="separate"/>
      </w:r>
      <w:r>
        <w:t>1</w:t>
      </w:r>
      <w:r>
        <w:fldChar w:fldCharType="end"/>
      </w:r>
      <w:r>
        <w:fldChar w:fldCharType="end"/>
      </w:r>
    </w:p>
    <w:p w14:paraId="6DDC6F4C">
      <w:pPr>
        <w:pStyle w:val="21"/>
        <w:tabs>
          <w:tab w:val="right" w:leader="dot" w:pos="9354"/>
          <w:tab w:val="clear" w:pos="9214"/>
        </w:tabs>
        <w:spacing w:line="276" w:lineRule="auto"/>
      </w:pPr>
      <w:r>
        <w:fldChar w:fldCharType="begin"/>
      </w:r>
      <w:r>
        <w:instrText xml:space="preserve"> HYPERLINK \l _Toc4879 </w:instrText>
      </w:r>
      <w:r>
        <w:fldChar w:fldCharType="separate"/>
      </w:r>
      <w:r>
        <w:rPr>
          <w:rFonts w:hint="default" w:ascii="Times New Roman" w:hAnsi="Times New Roman" w:eastAsia="宋体" w:cs="Times New Roman"/>
          <w:lang w:val="en-US" w:eastAsia="zh-CN"/>
        </w:rPr>
        <w:t xml:space="preserve">4 </w:t>
      </w:r>
      <w:r>
        <w:rPr>
          <w:rFonts w:hint="eastAsia"/>
          <w:lang w:val="en-US" w:eastAsia="zh-CN"/>
        </w:rPr>
        <w:t>分类和标记</w:t>
      </w:r>
      <w:r>
        <w:tab/>
      </w:r>
      <w:r>
        <w:fldChar w:fldCharType="begin"/>
      </w:r>
      <w:r>
        <w:instrText xml:space="preserve"> PAGEREF _Toc4879 \h </w:instrText>
      </w:r>
      <w:r>
        <w:fldChar w:fldCharType="separate"/>
      </w:r>
      <w:r>
        <w:t>1</w:t>
      </w:r>
      <w:r>
        <w:fldChar w:fldCharType="end"/>
      </w:r>
      <w:r>
        <w:fldChar w:fldCharType="end"/>
      </w:r>
    </w:p>
    <w:p w14:paraId="771C48DB">
      <w:pPr>
        <w:pStyle w:val="21"/>
        <w:tabs>
          <w:tab w:val="right" w:leader="dot" w:pos="9354"/>
          <w:tab w:val="clear" w:pos="9214"/>
        </w:tabs>
        <w:spacing w:line="276" w:lineRule="auto"/>
      </w:pPr>
      <w:r>
        <w:fldChar w:fldCharType="begin"/>
      </w:r>
      <w:r>
        <w:instrText xml:space="preserve"> HYPERLINK \l _Toc25289 </w:instrText>
      </w:r>
      <w:r>
        <w:fldChar w:fldCharType="separate"/>
      </w:r>
      <w:r>
        <w:rPr>
          <w:rFonts w:hint="default" w:ascii="Times New Roman" w:hAnsi="Times New Roman" w:eastAsia="宋体" w:cs="Times New Roman"/>
          <w:lang w:val="en-US" w:eastAsia="zh-CN"/>
        </w:rPr>
        <w:t xml:space="preserve">5 </w:t>
      </w:r>
      <w:r>
        <w:rPr>
          <w:rFonts w:hint="eastAsia"/>
          <w:lang w:val="en-US" w:eastAsia="zh-CN"/>
        </w:rPr>
        <w:t>一般规定</w:t>
      </w:r>
      <w:r>
        <w:tab/>
      </w:r>
      <w:r>
        <w:fldChar w:fldCharType="begin"/>
      </w:r>
      <w:r>
        <w:instrText xml:space="preserve"> PAGEREF _Toc25289 \h </w:instrText>
      </w:r>
      <w:r>
        <w:fldChar w:fldCharType="separate"/>
      </w:r>
      <w:r>
        <w:t>4</w:t>
      </w:r>
      <w:r>
        <w:fldChar w:fldCharType="end"/>
      </w:r>
      <w:r>
        <w:fldChar w:fldCharType="end"/>
      </w:r>
    </w:p>
    <w:p w14:paraId="2E5FF8FA">
      <w:pPr>
        <w:pStyle w:val="21"/>
        <w:tabs>
          <w:tab w:val="right" w:leader="dot" w:pos="9354"/>
          <w:tab w:val="clear" w:pos="9214"/>
        </w:tabs>
        <w:spacing w:line="276" w:lineRule="auto"/>
      </w:pPr>
      <w:r>
        <w:fldChar w:fldCharType="begin"/>
      </w:r>
      <w:r>
        <w:instrText xml:space="preserve"> HYPERLINK \l _Toc27308 </w:instrText>
      </w:r>
      <w:r>
        <w:fldChar w:fldCharType="separate"/>
      </w:r>
      <w:r>
        <w:rPr>
          <w:rFonts w:hint="default" w:ascii="Times New Roman" w:hAnsi="Times New Roman" w:eastAsia="宋体" w:cs="Times New Roman"/>
        </w:rPr>
        <w:t xml:space="preserve">6 </w:t>
      </w:r>
      <w:r>
        <w:rPr>
          <w:rFonts w:hint="eastAsia"/>
          <w:lang w:val="en-US" w:eastAsia="zh-CN"/>
        </w:rPr>
        <w:t>要求</w:t>
      </w:r>
      <w:r>
        <w:tab/>
      </w:r>
      <w:r>
        <w:fldChar w:fldCharType="begin"/>
      </w:r>
      <w:r>
        <w:instrText xml:space="preserve"> PAGEREF _Toc27308 \h </w:instrText>
      </w:r>
      <w:r>
        <w:fldChar w:fldCharType="separate"/>
      </w:r>
      <w:r>
        <w:t>5</w:t>
      </w:r>
      <w:r>
        <w:fldChar w:fldCharType="end"/>
      </w:r>
      <w:r>
        <w:fldChar w:fldCharType="end"/>
      </w:r>
    </w:p>
    <w:p w14:paraId="37F58213">
      <w:pPr>
        <w:pStyle w:val="21"/>
        <w:tabs>
          <w:tab w:val="right" w:leader="dot" w:pos="9354"/>
          <w:tab w:val="clear" w:pos="9214"/>
        </w:tabs>
        <w:spacing w:line="276" w:lineRule="auto"/>
      </w:pPr>
      <w:r>
        <w:fldChar w:fldCharType="begin"/>
      </w:r>
      <w:r>
        <w:instrText xml:space="preserve"> HYPERLINK \l _Toc14460 </w:instrText>
      </w:r>
      <w:r>
        <w:fldChar w:fldCharType="separate"/>
      </w:r>
      <w:r>
        <w:rPr>
          <w:rFonts w:hint="default" w:ascii="Times New Roman" w:hAnsi="Times New Roman" w:eastAsia="宋体" w:cs="Times New Roman"/>
          <w:lang w:eastAsia="zh-CN"/>
        </w:rPr>
        <w:t xml:space="preserve">7 </w:t>
      </w:r>
      <w:r>
        <w:rPr>
          <w:rFonts w:hint="eastAsia"/>
          <w:lang w:val="en-US" w:eastAsia="zh-CN"/>
        </w:rPr>
        <w:t>试验方法</w:t>
      </w:r>
      <w:r>
        <w:tab/>
      </w:r>
      <w:r>
        <w:fldChar w:fldCharType="begin"/>
      </w:r>
      <w:r>
        <w:instrText xml:space="preserve"> PAGEREF _Toc14460 \h </w:instrText>
      </w:r>
      <w:r>
        <w:fldChar w:fldCharType="separate"/>
      </w:r>
      <w:r>
        <w:t>6</w:t>
      </w:r>
      <w:r>
        <w:fldChar w:fldCharType="end"/>
      </w:r>
      <w:r>
        <w:fldChar w:fldCharType="end"/>
      </w:r>
    </w:p>
    <w:p w14:paraId="0B3BC178">
      <w:pPr>
        <w:pStyle w:val="21"/>
        <w:tabs>
          <w:tab w:val="right" w:leader="dot" w:pos="9354"/>
          <w:tab w:val="clear" w:pos="9214"/>
        </w:tabs>
        <w:spacing w:line="276" w:lineRule="auto"/>
      </w:pPr>
      <w:r>
        <w:fldChar w:fldCharType="begin"/>
      </w:r>
      <w:r>
        <w:instrText xml:space="preserve"> HYPERLINK \l _Toc32404 </w:instrText>
      </w:r>
      <w:r>
        <w:fldChar w:fldCharType="separate"/>
      </w:r>
      <w:r>
        <w:rPr>
          <w:rFonts w:hint="default" w:ascii="Times New Roman" w:hAnsi="Times New Roman" w:eastAsia="宋体" w:cs="Times New Roman"/>
        </w:rPr>
        <w:t xml:space="preserve">8 </w:t>
      </w:r>
      <w:r>
        <w:rPr>
          <w:rFonts w:hint="eastAsia"/>
          <w:lang w:val="en-US" w:eastAsia="zh-CN"/>
        </w:rPr>
        <w:t>检验</w:t>
      </w:r>
      <w:r>
        <w:tab/>
      </w:r>
      <w:r>
        <w:fldChar w:fldCharType="begin"/>
      </w:r>
      <w:r>
        <w:instrText xml:space="preserve"> PAGEREF _Toc32404 \h </w:instrText>
      </w:r>
      <w:r>
        <w:fldChar w:fldCharType="separate"/>
      </w:r>
      <w:r>
        <w:t>7</w:t>
      </w:r>
      <w:r>
        <w:fldChar w:fldCharType="end"/>
      </w:r>
      <w:r>
        <w:fldChar w:fldCharType="end"/>
      </w:r>
    </w:p>
    <w:p w14:paraId="7DFF03B1">
      <w:pPr>
        <w:pStyle w:val="21"/>
        <w:tabs>
          <w:tab w:val="right" w:leader="dot" w:pos="9354"/>
          <w:tab w:val="clear" w:pos="9214"/>
        </w:tabs>
        <w:spacing w:line="276" w:lineRule="auto"/>
      </w:pPr>
      <w:r>
        <w:fldChar w:fldCharType="begin"/>
      </w:r>
      <w:r>
        <w:instrText xml:space="preserve"> HYPERLINK \l _Toc15838 </w:instrText>
      </w:r>
      <w:r>
        <w:fldChar w:fldCharType="separate"/>
      </w:r>
      <w:r>
        <w:rPr>
          <w:rFonts w:hint="default" w:ascii="Times New Roman" w:hAnsi="Times New Roman" w:eastAsia="宋体" w:cs="Times New Roman"/>
          <w:lang w:val="en-US" w:eastAsia="zh-CN"/>
        </w:rPr>
        <w:t xml:space="preserve">9 </w:t>
      </w:r>
      <w:r>
        <w:rPr>
          <w:rFonts w:hint="eastAsia"/>
          <w:lang w:val="en-US" w:eastAsia="zh-CN"/>
        </w:rPr>
        <w:t>标志、包装、运输和贮存</w:t>
      </w:r>
      <w:r>
        <w:tab/>
      </w:r>
      <w:r>
        <w:fldChar w:fldCharType="begin"/>
      </w:r>
      <w:r>
        <w:instrText xml:space="preserve"> PAGEREF _Toc15838 \h </w:instrText>
      </w:r>
      <w:r>
        <w:fldChar w:fldCharType="separate"/>
      </w:r>
      <w:r>
        <w:t>8</w:t>
      </w:r>
      <w:r>
        <w:fldChar w:fldCharType="end"/>
      </w:r>
      <w:r>
        <w:fldChar w:fldCharType="end"/>
      </w:r>
    </w:p>
    <w:p w14:paraId="152B3B01">
      <w:pPr>
        <w:pStyle w:val="21"/>
        <w:tabs>
          <w:tab w:val="right" w:leader="dot" w:pos="9354"/>
          <w:tab w:val="clear" w:pos="9214"/>
        </w:tabs>
        <w:spacing w:line="276" w:lineRule="auto"/>
      </w:pPr>
      <w:r>
        <w:fldChar w:fldCharType="begin"/>
      </w:r>
      <w:r>
        <w:instrText xml:space="preserve"> HYPERLINK \l _Toc10940 </w:instrText>
      </w:r>
      <w:r>
        <w:fldChar w:fldCharType="separate"/>
      </w:r>
      <w:r>
        <w:rPr>
          <w:rFonts w:ascii="Times New Roman" w:cs="Times New Roman"/>
          <w:bCs/>
          <w:kern w:val="2"/>
        </w:rPr>
        <w:t xml:space="preserve">附录 </w:t>
      </w:r>
      <w:r>
        <w:rPr>
          <w:rFonts w:hint="eastAsia" w:ascii="Times New Roman" w:cs="Times New Roman"/>
          <w:bCs/>
          <w:kern w:val="2"/>
        </w:rPr>
        <w:t>A</w:t>
      </w:r>
      <w:r>
        <w:rPr>
          <w:rFonts w:hint="eastAsia" w:cs="Times New Roman"/>
          <w:bCs/>
          <w:kern w:val="2"/>
          <w:lang w:eastAsia="zh-CN"/>
        </w:rPr>
        <w:t>（</w:t>
      </w:r>
      <w:r>
        <w:rPr>
          <w:rFonts w:hint="eastAsia" w:cs="Times New Roman"/>
          <w:bCs/>
          <w:kern w:val="2"/>
          <w:lang w:val="en-US" w:eastAsia="zh-CN"/>
        </w:rPr>
        <w:t>规范性</w:t>
      </w:r>
      <w:r>
        <w:rPr>
          <w:rFonts w:hint="eastAsia" w:cs="Times New Roman"/>
          <w:bCs/>
          <w:kern w:val="2"/>
          <w:lang w:eastAsia="zh-CN"/>
        </w:rPr>
        <w:t>）</w:t>
      </w:r>
      <w:r>
        <w:rPr>
          <w:rFonts w:hint="eastAsia"/>
          <w:bCs/>
          <w:kern w:val="2"/>
        </w:rPr>
        <w:t>不锈钢拉结件受拉承载力试验方法</w:t>
      </w:r>
      <w:r>
        <w:tab/>
      </w:r>
      <w:r>
        <w:fldChar w:fldCharType="begin"/>
      </w:r>
      <w:r>
        <w:instrText xml:space="preserve"> PAGEREF _Toc10940 \h </w:instrText>
      </w:r>
      <w:r>
        <w:fldChar w:fldCharType="separate"/>
      </w:r>
      <w:r>
        <w:t>10</w:t>
      </w:r>
      <w:r>
        <w:fldChar w:fldCharType="end"/>
      </w:r>
      <w:r>
        <w:fldChar w:fldCharType="end"/>
      </w:r>
    </w:p>
    <w:p w14:paraId="54F6B0C5">
      <w:pPr>
        <w:pStyle w:val="21"/>
        <w:tabs>
          <w:tab w:val="right" w:leader="dot" w:pos="9354"/>
          <w:tab w:val="clear" w:pos="9214"/>
        </w:tabs>
        <w:spacing w:line="276" w:lineRule="auto"/>
      </w:pPr>
      <w:r>
        <w:fldChar w:fldCharType="begin"/>
      </w:r>
      <w:r>
        <w:instrText xml:space="preserve"> HYPERLINK \l _Toc1437 </w:instrText>
      </w:r>
      <w:r>
        <w:fldChar w:fldCharType="separate"/>
      </w:r>
      <w:r>
        <w:rPr>
          <w:kern w:val="2"/>
          <w:szCs w:val="21"/>
        </w:rPr>
        <w:t>附录 B</w:t>
      </w:r>
      <w:r>
        <w:rPr>
          <w:rFonts w:hint="eastAsia" w:cs="Times New Roman"/>
          <w:bCs/>
          <w:kern w:val="2"/>
          <w:lang w:eastAsia="zh-CN"/>
        </w:rPr>
        <w:t>（</w:t>
      </w:r>
      <w:r>
        <w:rPr>
          <w:rFonts w:hint="eastAsia" w:cs="Times New Roman"/>
          <w:bCs/>
          <w:kern w:val="2"/>
          <w:lang w:val="en-US" w:eastAsia="zh-CN"/>
        </w:rPr>
        <w:t>规范性</w:t>
      </w:r>
      <w:r>
        <w:rPr>
          <w:rFonts w:hint="eastAsia" w:cs="Times New Roman"/>
          <w:bCs/>
          <w:kern w:val="2"/>
          <w:lang w:eastAsia="zh-CN"/>
        </w:rPr>
        <w:t>）</w:t>
      </w:r>
      <w:r>
        <w:rPr>
          <w:rFonts w:hint="eastAsia"/>
          <w:kern w:val="2"/>
          <w:szCs w:val="21"/>
        </w:rPr>
        <w:t>不锈钢拉结件受剪承载力试验方法</w:t>
      </w:r>
      <w:r>
        <w:tab/>
      </w:r>
      <w:r>
        <w:fldChar w:fldCharType="begin"/>
      </w:r>
      <w:r>
        <w:instrText xml:space="preserve"> PAGEREF _Toc1437 \h </w:instrText>
      </w:r>
      <w:r>
        <w:fldChar w:fldCharType="separate"/>
      </w:r>
      <w:r>
        <w:t>13</w:t>
      </w:r>
      <w:r>
        <w:fldChar w:fldCharType="end"/>
      </w:r>
      <w:r>
        <w:fldChar w:fldCharType="end"/>
      </w:r>
    </w:p>
    <w:p w14:paraId="12FEF970">
      <w:pPr>
        <w:pStyle w:val="21"/>
        <w:tabs>
          <w:tab w:val="right" w:leader="dot" w:pos="9354"/>
          <w:tab w:val="clear" w:pos="9214"/>
        </w:tabs>
        <w:spacing w:line="276" w:lineRule="auto"/>
      </w:pPr>
      <w:r>
        <w:fldChar w:fldCharType="begin"/>
      </w:r>
      <w:r>
        <w:instrText xml:space="preserve"> HYPERLINK \l _Toc27517 </w:instrText>
      </w:r>
      <w:r>
        <w:fldChar w:fldCharType="separate"/>
      </w:r>
      <w:r>
        <w:rPr>
          <w:kern w:val="2"/>
          <w:szCs w:val="21"/>
        </w:rPr>
        <w:t xml:space="preserve">附录 </w:t>
      </w:r>
      <w:r>
        <w:rPr>
          <w:rFonts w:hint="eastAsia"/>
          <w:kern w:val="2"/>
          <w:szCs w:val="21"/>
          <w:lang w:val="en-US" w:eastAsia="zh-CN"/>
        </w:rPr>
        <w:t>C</w:t>
      </w:r>
      <w:r>
        <w:rPr>
          <w:rFonts w:hint="eastAsia" w:cs="Times New Roman"/>
          <w:bCs/>
          <w:kern w:val="2"/>
          <w:lang w:eastAsia="zh-CN"/>
        </w:rPr>
        <w:t>（</w:t>
      </w:r>
      <w:r>
        <w:rPr>
          <w:rFonts w:hint="eastAsia" w:cs="Times New Roman"/>
          <w:bCs/>
          <w:kern w:val="2"/>
          <w:lang w:val="en-US" w:eastAsia="zh-CN"/>
        </w:rPr>
        <w:t>规范性</w:t>
      </w:r>
      <w:r>
        <w:rPr>
          <w:rFonts w:hint="eastAsia" w:cs="Times New Roman"/>
          <w:bCs/>
          <w:kern w:val="2"/>
          <w:lang w:eastAsia="zh-CN"/>
        </w:rPr>
        <w:t>）</w:t>
      </w:r>
      <w:r>
        <w:rPr>
          <w:rFonts w:hint="eastAsia"/>
          <w:kern w:val="2"/>
          <w:szCs w:val="21"/>
        </w:rPr>
        <w:t>不锈钢拉结件受压承载力试验方法</w:t>
      </w:r>
      <w:r>
        <w:tab/>
      </w:r>
      <w:r>
        <w:fldChar w:fldCharType="begin"/>
      </w:r>
      <w:r>
        <w:instrText xml:space="preserve"> PAGEREF _Toc27517 \h </w:instrText>
      </w:r>
      <w:r>
        <w:fldChar w:fldCharType="separate"/>
      </w:r>
      <w:r>
        <w:t>15</w:t>
      </w:r>
      <w:r>
        <w:fldChar w:fldCharType="end"/>
      </w:r>
      <w:r>
        <w:fldChar w:fldCharType="end"/>
      </w:r>
    </w:p>
    <w:p w14:paraId="3E109CE1">
      <w:pPr>
        <w:pStyle w:val="21"/>
        <w:spacing w:line="276" w:lineRule="auto"/>
      </w:pPr>
      <w:r>
        <w:fldChar w:fldCharType="end"/>
      </w:r>
    </w:p>
    <w:p w14:paraId="71F62100">
      <w:pPr>
        <w:pStyle w:val="2"/>
        <w:numPr>
          <w:ilvl w:val="255"/>
          <w:numId w:val="0"/>
        </w:numPr>
        <w:jc w:val="center"/>
        <w:rPr>
          <w:rFonts w:ascii="黑体" w:hAnsi="黑体" w:eastAsia="黑体"/>
          <w:b w:val="0"/>
          <w:bCs w:val="0"/>
          <w:sz w:val="32"/>
          <w:szCs w:val="32"/>
        </w:rPr>
      </w:pPr>
      <w:bookmarkStart w:id="158" w:name="_GoBack"/>
      <w:bookmarkEnd w:id="158"/>
      <w:r>
        <w:rPr>
          <w:color w:val="000000" w:themeColor="text1"/>
          <w:szCs w:val="24"/>
          <w14:textFill>
            <w14:solidFill>
              <w14:schemeClr w14:val="tx1"/>
            </w14:solidFill>
          </w14:textFill>
        </w:rPr>
        <w:br w:type="page"/>
      </w:r>
      <w:bookmarkStart w:id="0" w:name="_Toc10154"/>
      <w:bookmarkStart w:id="1" w:name="_Toc10622"/>
      <w:bookmarkStart w:id="2" w:name="_Toc24072"/>
      <w:bookmarkStart w:id="3" w:name="_Toc25758"/>
      <w:bookmarkStart w:id="4" w:name="_Toc28439"/>
      <w:bookmarkStart w:id="5" w:name="_Toc3119"/>
      <w:bookmarkStart w:id="6" w:name="_Toc87727613"/>
      <w:bookmarkStart w:id="7" w:name="_Toc87727649"/>
      <w:r>
        <w:rPr>
          <w:rFonts w:ascii="黑体" w:hAnsi="黑体" w:eastAsia="黑体"/>
          <w:b w:val="0"/>
          <w:bCs w:val="0"/>
          <w:sz w:val="32"/>
          <w:szCs w:val="32"/>
        </w:rPr>
        <w:t>前</w:t>
      </w:r>
      <w:r>
        <w:rPr>
          <w:rFonts w:hint="eastAsia" w:ascii="黑体" w:hAnsi="黑体" w:eastAsia="黑体"/>
          <w:b w:val="0"/>
          <w:bCs w:val="0"/>
          <w:sz w:val="32"/>
          <w:szCs w:val="32"/>
        </w:rPr>
        <w:t xml:space="preserve">  </w:t>
      </w:r>
      <w:r>
        <w:rPr>
          <w:rFonts w:ascii="黑体" w:hAnsi="黑体" w:eastAsia="黑体"/>
          <w:b w:val="0"/>
          <w:bCs w:val="0"/>
          <w:sz w:val="32"/>
          <w:szCs w:val="32"/>
        </w:rPr>
        <w:t>言</w:t>
      </w:r>
      <w:bookmarkEnd w:id="0"/>
      <w:bookmarkEnd w:id="1"/>
      <w:bookmarkEnd w:id="2"/>
      <w:bookmarkEnd w:id="3"/>
      <w:bookmarkEnd w:id="4"/>
      <w:bookmarkEnd w:id="5"/>
    </w:p>
    <w:bookmarkEnd w:id="6"/>
    <w:bookmarkEnd w:id="7"/>
    <w:p w14:paraId="64AA521E">
      <w:pPr>
        <w:spacing w:line="300" w:lineRule="auto"/>
        <w:ind w:firstLine="420" w:firstLineChars="200"/>
        <w:rPr>
          <w:rFonts w:ascii="Times New Roman" w:hAnsi="Times New Roman" w:cs="Times New Roman"/>
        </w:rPr>
      </w:pPr>
      <w:r>
        <w:rPr>
          <w:rFonts w:ascii="Times New Roman" w:hAnsi="Times New Roman" w:cs="Times New Roman"/>
        </w:rPr>
        <w:t>本文件按照GB/T 1.1</w:t>
      </w:r>
      <w:r>
        <w:rPr>
          <w:rFonts w:hint="eastAsia" w:ascii="Times New Roman" w:hAnsi="Times New Roman" w:cs="Times New Roman"/>
        </w:rPr>
        <w:t>—</w:t>
      </w:r>
      <w:r>
        <w:rPr>
          <w:rFonts w:ascii="Times New Roman" w:hAnsi="Times New Roman" w:cs="Times New Roman"/>
        </w:rPr>
        <w:t>2020《标准化工作导则</w:t>
      </w:r>
      <w:r>
        <w:rPr>
          <w:rFonts w:hint="eastAsia" w:ascii="Times New Roman" w:hAnsi="Times New Roman" w:cs="Times New Roman"/>
        </w:rPr>
        <w:t xml:space="preserve"> </w:t>
      </w:r>
      <w:r>
        <w:rPr>
          <w:rFonts w:ascii="Times New Roman" w:hAnsi="Times New Roman" w:cs="Times New Roman"/>
        </w:rPr>
        <w:t>第1部分：标准化文件的结构和起草规则》和GB/T 20001.10-2014《标准编写规则</w:t>
      </w:r>
      <w:r>
        <w:rPr>
          <w:rFonts w:hint="eastAsia" w:ascii="Times New Roman" w:hAnsi="Times New Roman" w:cs="Times New Roman"/>
        </w:rPr>
        <w:t xml:space="preserve"> </w:t>
      </w:r>
      <w:r>
        <w:rPr>
          <w:rFonts w:ascii="Times New Roman" w:hAnsi="Times New Roman" w:cs="Times New Roman"/>
        </w:rPr>
        <w:t>第10部分：产品标准》</w:t>
      </w:r>
      <w:r>
        <w:rPr>
          <w:rFonts w:hint="eastAsia" w:ascii="Times New Roman" w:hAnsi="Times New Roman" w:cs="Times New Roman"/>
        </w:rPr>
        <w:t>给出的规则</w:t>
      </w:r>
      <w:r>
        <w:rPr>
          <w:rFonts w:ascii="Times New Roman" w:hAnsi="Times New Roman" w:cs="Times New Roman"/>
        </w:rPr>
        <w:t>起草。</w:t>
      </w:r>
    </w:p>
    <w:p w14:paraId="0637E92D">
      <w:pPr>
        <w:spacing w:line="300" w:lineRule="auto"/>
        <w:ind w:firstLine="420" w:firstLineChars="200"/>
        <w:rPr>
          <w:rFonts w:ascii="Times New Roman" w:hAnsi="Times New Roman" w:cs="Times New Roman"/>
        </w:rPr>
      </w:pPr>
      <w:r>
        <w:rPr>
          <w:rFonts w:ascii="Times New Roman" w:hAnsi="Times New Roman" w:cs="Times New Roman"/>
        </w:rPr>
        <w:t>本文件按中国工程建设标准化协会《关于印发</w:t>
      </w:r>
      <w:r>
        <w:rPr>
          <w:rFonts w:hint="eastAsia" w:ascii="Times New Roman" w:hAnsi="Times New Roman" w:cs="Times New Roman"/>
        </w:rPr>
        <w:t>〈</w:t>
      </w:r>
      <w:r>
        <w:rPr>
          <w:rFonts w:ascii="Times New Roman" w:hAnsi="Times New Roman" w:cs="Times New Roman"/>
        </w:rPr>
        <w:t>202</w:t>
      </w:r>
      <w:r>
        <w:rPr>
          <w:rFonts w:hint="eastAsia" w:ascii="Times New Roman" w:hAnsi="Times New Roman" w:cs="Times New Roman"/>
          <w:lang w:val="en-US" w:eastAsia="zh-CN"/>
        </w:rPr>
        <w:t>3</w:t>
      </w:r>
      <w:r>
        <w:rPr>
          <w:rFonts w:ascii="Times New Roman" w:hAnsi="Times New Roman" w:cs="Times New Roman"/>
        </w:rPr>
        <w:t>年第</w:t>
      </w:r>
      <w:r>
        <w:rPr>
          <w:rFonts w:hint="eastAsia" w:ascii="Times New Roman" w:hAnsi="Times New Roman" w:cs="Times New Roman"/>
          <w:lang w:val="en-US" w:eastAsia="zh-CN"/>
        </w:rPr>
        <w:t>一</w:t>
      </w:r>
      <w:r>
        <w:rPr>
          <w:rFonts w:ascii="Times New Roman" w:hAnsi="Times New Roman" w:cs="Times New Roman"/>
        </w:rPr>
        <w:t>批协会标准制订、修订计划</w:t>
      </w:r>
      <w:r>
        <w:rPr>
          <w:rFonts w:hint="eastAsia" w:ascii="Times New Roman" w:hAnsi="Times New Roman" w:cs="Times New Roman"/>
        </w:rPr>
        <w:t>〉</w:t>
      </w:r>
      <w:r>
        <w:rPr>
          <w:rFonts w:ascii="Times New Roman" w:hAnsi="Times New Roman" w:cs="Times New Roman"/>
        </w:rPr>
        <w:t>的通知》（建标协字</w:t>
      </w:r>
      <w:r>
        <w:rPr>
          <w:rFonts w:hint="eastAsia" w:ascii="宋体" w:hAnsi="宋体" w:eastAsia="宋体" w:cs="宋体"/>
        </w:rPr>
        <w:t>〔</w:t>
      </w:r>
      <w:r>
        <w:rPr>
          <w:rFonts w:ascii="Times New Roman" w:hAnsi="Times New Roman" w:cs="Times New Roman"/>
        </w:rPr>
        <w:t>202</w:t>
      </w:r>
      <w:r>
        <w:rPr>
          <w:rFonts w:hint="eastAsia" w:ascii="Times New Roman" w:hAnsi="Times New Roman" w:cs="Times New Roman"/>
          <w:lang w:val="en-US" w:eastAsia="zh-CN"/>
        </w:rPr>
        <w:t>3</w:t>
      </w:r>
      <w:r>
        <w:rPr>
          <w:rFonts w:hint="eastAsia" w:ascii="宋体" w:hAnsi="宋体" w:eastAsia="宋体" w:cs="宋体"/>
        </w:rPr>
        <w:t>〕</w:t>
      </w:r>
      <w:r>
        <w:rPr>
          <w:rFonts w:hint="eastAsia" w:ascii="Times New Roman" w:hAnsi="Times New Roman" w:cs="Times New Roman"/>
          <w:lang w:val="en-US" w:eastAsia="zh-CN"/>
        </w:rPr>
        <w:t>1</w:t>
      </w:r>
      <w:r>
        <w:rPr>
          <w:rFonts w:hint="eastAsia" w:ascii="Times New Roman" w:hAnsi="Times New Roman" w:cs="Times New Roman"/>
        </w:rPr>
        <w:t>0</w:t>
      </w:r>
      <w:r>
        <w:rPr>
          <w:rFonts w:ascii="Times New Roman" w:hAnsi="Times New Roman" w:cs="Times New Roman"/>
        </w:rPr>
        <w:t>号）的要求制定。</w:t>
      </w:r>
    </w:p>
    <w:p w14:paraId="3ECC018D">
      <w:pPr>
        <w:spacing w:line="300" w:lineRule="auto"/>
        <w:ind w:firstLine="420" w:firstLineChars="200"/>
        <w:rPr>
          <w:rFonts w:ascii="Times New Roman" w:hAnsi="Times New Roman" w:cs="Times New Roman"/>
        </w:rPr>
      </w:pPr>
      <w:r>
        <w:rPr>
          <w:rFonts w:ascii="Times New Roman" w:hAnsi="Times New Roman" w:cs="Times New Roman"/>
        </w:rPr>
        <w:t>请注意本文件的某些内容</w:t>
      </w:r>
      <w:r>
        <w:rPr>
          <w:rFonts w:hint="eastAsia" w:hAnsi="宋体" w:cs="Times New Roman"/>
        </w:rPr>
        <w:t>可能直接或间接涉及专利，本文件的发布机构不承担识别这些专利的责任。</w:t>
      </w:r>
    </w:p>
    <w:p w14:paraId="2F1C1CA6">
      <w:pPr>
        <w:spacing w:line="300" w:lineRule="auto"/>
        <w:ind w:firstLine="420" w:firstLineChars="200"/>
        <w:rPr>
          <w:rFonts w:ascii="Times New Roman" w:hAnsi="Times New Roman" w:cs="Times New Roman"/>
        </w:rPr>
      </w:pPr>
      <w:r>
        <w:rPr>
          <w:rFonts w:ascii="Times New Roman" w:hAnsi="Times New Roman" w:cs="Times New Roman"/>
        </w:rPr>
        <w:t>本文件由中国工程建设标准化协会提出。</w:t>
      </w:r>
    </w:p>
    <w:p w14:paraId="5522FD9B">
      <w:pPr>
        <w:spacing w:line="300" w:lineRule="auto"/>
        <w:ind w:firstLine="420" w:firstLineChars="200"/>
        <w:rPr>
          <w:rFonts w:ascii="Times New Roman" w:hAnsi="Times New Roman" w:cs="Times New Roman"/>
        </w:rPr>
      </w:pPr>
      <w:r>
        <w:rPr>
          <w:rFonts w:ascii="Times New Roman" w:hAnsi="Times New Roman" w:cs="Times New Roman"/>
        </w:rPr>
        <w:t>本文件由中国工程建设标准化协会</w:t>
      </w:r>
      <w:r>
        <w:rPr>
          <w:rFonts w:hint="eastAsia" w:ascii="Times New Roman" w:hAnsi="Times New Roman" w:cs="Times New Roman"/>
        </w:rPr>
        <w:t>混凝土结构专业委员会</w:t>
      </w:r>
      <w:r>
        <w:rPr>
          <w:rFonts w:ascii="Times New Roman" w:hAnsi="Times New Roman" w:cs="Times New Roman"/>
        </w:rPr>
        <w:t>归口管理。</w:t>
      </w:r>
    </w:p>
    <w:p w14:paraId="26F9F00C">
      <w:pPr>
        <w:spacing w:line="300" w:lineRule="auto"/>
        <w:ind w:firstLine="420" w:firstLineChars="200"/>
        <w:rPr>
          <w:rFonts w:ascii="Times New Roman" w:hAnsi="Times New Roman" w:cs="Times New Roman"/>
        </w:rPr>
      </w:pPr>
      <w:r>
        <w:rPr>
          <w:rFonts w:ascii="Times New Roman" w:hAnsi="Times New Roman" w:cs="Times New Roman"/>
        </w:rPr>
        <w:t>本文件负责起草单位：</w:t>
      </w:r>
      <w:r>
        <w:rPr>
          <w:rFonts w:hint="eastAsia" w:ascii="Times New Roman" w:hAnsi="Times New Roman" w:cs="Times New Roman"/>
        </w:rPr>
        <w:t>中建研科技股份有限公司</w:t>
      </w:r>
      <w:r>
        <w:rPr>
          <w:rFonts w:ascii="Times New Roman" w:hAnsi="Times New Roman" w:cs="Times New Roman"/>
        </w:rPr>
        <w:t>。</w:t>
      </w:r>
    </w:p>
    <w:p w14:paraId="0DCD115E">
      <w:pPr>
        <w:spacing w:line="300" w:lineRule="auto"/>
        <w:ind w:firstLine="420" w:firstLineChars="200"/>
        <w:rPr>
          <w:rFonts w:hint="eastAsia" w:ascii="Times New Roman" w:hAnsi="Times New Roman" w:cs="Times New Roman" w:eastAsiaTheme="minorEastAsia"/>
          <w:lang w:eastAsia="zh-CN"/>
        </w:rPr>
      </w:pPr>
      <w:r>
        <w:rPr>
          <w:rFonts w:ascii="Times New Roman" w:hAnsi="Times New Roman" w:cs="Times New Roman"/>
        </w:rPr>
        <w:t>本文件参加起草单位：</w:t>
      </w:r>
    </w:p>
    <w:p w14:paraId="5DDF5F5C">
      <w:pPr>
        <w:spacing w:line="300" w:lineRule="auto"/>
        <w:ind w:left="1680" w:leftChars="200" w:hanging="1260" w:hangingChars="600"/>
        <w:rPr>
          <w:rFonts w:hint="eastAsia" w:ascii="Times New Roman" w:hAnsi="Times New Roman" w:cs="Times New Roman" w:eastAsiaTheme="minorEastAsia"/>
          <w:lang w:val="en-US" w:eastAsia="zh-CN"/>
        </w:rPr>
      </w:pPr>
      <w:r>
        <w:rPr>
          <w:rFonts w:ascii="Times New Roman" w:hAnsi="Times New Roman" w:cs="Times New Roman"/>
        </w:rPr>
        <w:t>本文件主要起草人：</w:t>
      </w:r>
    </w:p>
    <w:p w14:paraId="549D0670">
      <w:pPr>
        <w:spacing w:line="300" w:lineRule="auto"/>
        <w:ind w:firstLine="420" w:firstLineChars="200"/>
        <w:rPr>
          <w:rFonts w:ascii="Times New Roman" w:hAnsi="Times New Roman" w:cs="Times New Roman"/>
        </w:rPr>
      </w:pPr>
      <w:r>
        <w:rPr>
          <w:rFonts w:ascii="Times New Roman" w:hAnsi="Times New Roman" w:cs="Times New Roman"/>
        </w:rPr>
        <w:t>本文件</w:t>
      </w:r>
      <w:r>
        <w:rPr>
          <w:rFonts w:hint="eastAsia" w:ascii="Times New Roman" w:hAnsi="Times New Roman" w:cs="Times New Roman"/>
        </w:rPr>
        <w:t>主要</w:t>
      </w:r>
      <w:r>
        <w:rPr>
          <w:rFonts w:ascii="Times New Roman" w:hAnsi="Times New Roman" w:cs="Times New Roman"/>
        </w:rPr>
        <w:t>审查人：</w:t>
      </w:r>
    </w:p>
    <w:p w14:paraId="776F3974">
      <w:pPr>
        <w:spacing w:line="300" w:lineRule="auto"/>
        <w:ind w:firstLine="420" w:firstLineChars="200"/>
        <w:rPr>
          <w:rFonts w:ascii="Times New Roman" w:hAnsi="Times New Roman" w:cs="Times New Roman"/>
        </w:rPr>
      </w:pPr>
    </w:p>
    <w:p w14:paraId="44EB89BD">
      <w:pPr>
        <w:spacing w:line="300" w:lineRule="auto"/>
        <w:ind w:firstLine="420" w:firstLineChars="200"/>
        <w:rPr>
          <w:rFonts w:ascii="Times New Roman" w:hAnsi="Times New Roman" w:cs="Times New Roman"/>
        </w:rPr>
      </w:pPr>
    </w:p>
    <w:p w14:paraId="5DE6613A">
      <w:pPr>
        <w:spacing w:line="300" w:lineRule="auto"/>
        <w:ind w:firstLine="420" w:firstLineChars="200"/>
        <w:rPr>
          <w:rFonts w:ascii="Times New Roman" w:hAnsi="Times New Roman" w:cs="Times New Roman"/>
        </w:rPr>
      </w:pPr>
    </w:p>
    <w:p w14:paraId="3F07FF17">
      <w:pPr>
        <w:spacing w:line="300" w:lineRule="auto"/>
        <w:ind w:firstLine="315" w:firstLineChars="150"/>
        <w:rPr>
          <w:rFonts w:ascii="Times New Roman" w:hAnsi="Times New Roman" w:cs="Times New Roman"/>
          <w:color w:val="000000" w:themeColor="text1"/>
          <w:szCs w:val="21"/>
          <w14:textFill>
            <w14:solidFill>
              <w14:schemeClr w14:val="tx1"/>
            </w14:solidFill>
          </w14:textFill>
        </w:rPr>
      </w:pPr>
    </w:p>
    <w:p w14:paraId="58BE0C85">
      <w:pPr>
        <w:widowControl/>
        <w:jc w:val="left"/>
        <w:rPr>
          <w:rFonts w:ascii="Times New Roman" w:hAnsi="Times New Roman" w:cs="Times New Roman"/>
          <w:color w:val="000000" w:themeColor="text1"/>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br w:type="page"/>
      </w:r>
    </w:p>
    <w:p w14:paraId="269C0708">
      <w:pPr>
        <w:rPr>
          <w:rFonts w:ascii="Times New Roman" w:hAnsi="Times New Roman" w:cs="Times New Roman"/>
        </w:rPr>
        <w:sectPr>
          <w:footerReference r:id="rId7" w:type="default"/>
          <w:footerReference r:id="rId8" w:type="even"/>
          <w:pgSz w:w="11906" w:h="16838"/>
          <w:pgMar w:top="1440" w:right="1134" w:bottom="1440" w:left="1418" w:header="1418" w:footer="1134" w:gutter="0"/>
          <w:pgNumType w:fmt="upperRoman" w:start="1"/>
          <w:cols w:space="425" w:num="1"/>
          <w:docGrid w:type="lines" w:linePitch="312" w:charSpace="0"/>
        </w:sectPr>
      </w:pPr>
    </w:p>
    <w:p w14:paraId="1DAC128B">
      <w:pPr>
        <w:spacing w:before="312" w:beforeLines="100" w:after="312" w:afterLines="100" w:line="300" w:lineRule="auto"/>
        <w:jc w:val="center"/>
        <w:rPr>
          <w:rFonts w:ascii="Times New Roman" w:hAnsi="Times New Roman" w:eastAsia="黑体" w:cs="Times New Roman"/>
          <w:sz w:val="32"/>
          <w:szCs w:val="32"/>
          <w:highlight w:val="lightGray"/>
        </w:rPr>
      </w:pPr>
      <w:r>
        <w:rPr>
          <w:rFonts w:hint="eastAsia" w:ascii="Times New Roman" w:hAnsi="Times New Roman" w:eastAsia="黑体" w:cs="Times New Roman"/>
          <w:sz w:val="32"/>
          <w:szCs w:val="32"/>
          <w:lang w:eastAsia="zh-CN"/>
        </w:rPr>
        <w:t>预制混凝土非组合夹心保温外墙板</w:t>
      </w:r>
      <w:r>
        <w:rPr>
          <w:rFonts w:hint="eastAsia" w:ascii="Times New Roman" w:hAnsi="Times New Roman" w:eastAsia="黑体" w:cs="Times New Roman"/>
          <w:sz w:val="32"/>
          <w:szCs w:val="32"/>
        </w:rPr>
        <w:t>用不锈钢拉结件</w:t>
      </w:r>
    </w:p>
    <w:p w14:paraId="44B80ADD">
      <w:pPr>
        <w:pStyle w:val="113"/>
      </w:pPr>
      <w:bookmarkStart w:id="8" w:name="_Toc919"/>
      <w:bookmarkStart w:id="9" w:name="_Toc13473"/>
      <w:bookmarkStart w:id="10" w:name="_Toc126250298"/>
      <w:bookmarkStart w:id="11" w:name="_Toc10135"/>
      <w:bookmarkStart w:id="12" w:name="_Toc10411"/>
      <w:bookmarkStart w:id="13" w:name="_Toc27881"/>
      <w:bookmarkStart w:id="14" w:name="_Toc31052"/>
      <w:bookmarkStart w:id="15" w:name="_Toc608"/>
      <w:bookmarkStart w:id="16" w:name="_Toc1613"/>
      <w:bookmarkStart w:id="17" w:name="_Toc26907"/>
      <w:bookmarkStart w:id="18" w:name="_Toc31100"/>
      <w:bookmarkStart w:id="19" w:name="_Toc27583"/>
      <w:r>
        <w:t>　</w:t>
      </w:r>
      <w:bookmarkStart w:id="20" w:name="_Toc17253"/>
      <w:bookmarkStart w:id="21" w:name="_Toc4607"/>
      <w:bookmarkStart w:id="22" w:name="_Toc540"/>
      <w: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instrText xml:space="preserve">ADDIN CNKISM.UserStyle</w:instrText>
      </w:r>
      <w:r>
        <w:fldChar w:fldCharType="separate"/>
      </w:r>
      <w:r>
        <w:fldChar w:fldCharType="end"/>
      </w:r>
      <w:r>
        <w:t>范围</w:t>
      </w:r>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14:paraId="41B822A9">
      <w:pPr>
        <w:pStyle w:val="71"/>
        <w:ind w:firstLine="420"/>
      </w:pPr>
      <w:bookmarkStart w:id="23" w:name="_Toc24117"/>
      <w:bookmarkStart w:id="24" w:name="_Toc17913"/>
      <w:bookmarkStart w:id="25" w:name="_Toc17003"/>
      <w:bookmarkStart w:id="26" w:name="_Hlk126258630"/>
      <w:r>
        <w:t>本标准规定了</w:t>
      </w:r>
      <w:r>
        <w:rPr>
          <w:rFonts w:hint="eastAsia"/>
          <w:lang w:val="en-US" w:eastAsia="zh-CN"/>
        </w:rPr>
        <w:t>预制混凝土非组合夹心保温外墙板</w:t>
      </w:r>
      <w:r>
        <w:t>用</w:t>
      </w:r>
      <w:r>
        <w:rPr>
          <w:rFonts w:hint="eastAsia"/>
          <w:lang w:val="en-US" w:eastAsia="zh-CN"/>
        </w:rPr>
        <w:t>不锈钢拉结件</w:t>
      </w:r>
      <w:r>
        <w:t>的术语和定义</w:t>
      </w:r>
      <w:r>
        <w:rPr>
          <w:rFonts w:hint="eastAsia"/>
          <w:lang w:eastAsia="zh-CN"/>
        </w:rPr>
        <w:t>、</w:t>
      </w:r>
      <w:r>
        <w:rPr>
          <w:rFonts w:hint="eastAsia"/>
          <w:lang w:val="en-US" w:eastAsia="zh-CN"/>
        </w:rPr>
        <w:t>分类和标记、一般规定、要求、试验方法、检验、标志、包装、运输和贮存</w:t>
      </w:r>
      <w:r>
        <w:t>。</w:t>
      </w:r>
      <w:bookmarkEnd w:id="23"/>
      <w:bookmarkEnd w:id="24"/>
      <w:bookmarkEnd w:id="25"/>
    </w:p>
    <w:p w14:paraId="2A58B9DD">
      <w:pPr>
        <w:pStyle w:val="71"/>
        <w:ind w:firstLine="420"/>
      </w:pPr>
      <w:bookmarkStart w:id="27" w:name="_Toc6221"/>
      <w:bookmarkStart w:id="28" w:name="_Toc25267"/>
      <w:bookmarkStart w:id="29" w:name="_Toc8538"/>
      <w:r>
        <w:t>本标准适用于</w:t>
      </w:r>
      <w:r>
        <w:rPr>
          <w:rFonts w:hint="eastAsia"/>
          <w:lang w:val="en-US" w:eastAsia="zh-CN"/>
        </w:rPr>
        <w:t>预制混凝土非组合夹心保温外墙板中不锈钢拉结件</w:t>
      </w:r>
      <w:r>
        <w:t>。</w:t>
      </w:r>
      <w:bookmarkEnd w:id="27"/>
      <w:bookmarkEnd w:id="28"/>
      <w:bookmarkEnd w:id="29"/>
    </w:p>
    <w:bookmarkEnd w:id="26"/>
    <w:p w14:paraId="5994EDA0">
      <w:pPr>
        <w:pStyle w:val="113"/>
      </w:pPr>
      <w:bookmarkStart w:id="30" w:name="_Toc24144"/>
      <w:bookmarkStart w:id="31" w:name="_Toc126250299"/>
      <w:bookmarkStart w:id="32" w:name="_Toc8604"/>
      <w:bookmarkStart w:id="33" w:name="_Toc32588"/>
      <w:bookmarkStart w:id="34" w:name="_Toc16442"/>
      <w:bookmarkStart w:id="35" w:name="_Toc29816"/>
      <w:bookmarkStart w:id="36" w:name="_Toc7582"/>
      <w:bookmarkStart w:id="37" w:name="_Toc22933"/>
      <w:bookmarkStart w:id="38" w:name="_Toc10489"/>
      <w:bookmarkStart w:id="39" w:name="_Toc6615"/>
      <w:bookmarkStart w:id="40" w:name="_Toc17408"/>
      <w:bookmarkStart w:id="41" w:name="_Toc24265"/>
      <w:r>
        <w:t>　</w:t>
      </w:r>
      <w:bookmarkStart w:id="42" w:name="_Toc24500"/>
      <w:bookmarkStart w:id="43" w:name="_Toc1430"/>
      <w:bookmarkStart w:id="44" w:name="_Toc23592"/>
      <w:r>
        <w:t>规范性引用文件</w:t>
      </w:r>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p w14:paraId="1A749F80">
      <w:pPr>
        <w:spacing w:line="300" w:lineRule="auto"/>
        <w:ind w:firstLine="420"/>
        <w:rPr>
          <w:rFonts w:ascii="Times New Roman" w:hAnsi="Times New Roman" w:cs="Times New Roman"/>
        </w:rPr>
      </w:pPr>
      <w:bookmarkStart w:id="45" w:name="_Hlk126258638"/>
      <w:r>
        <w:rPr>
          <w:rFonts w:ascii="Times New Roman" w:hAnsi="Times New Roman" w:cs="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3949C7AA">
      <w:pPr>
        <w:pStyle w:val="71"/>
        <w:ind w:firstLine="420" w:firstLineChars="0"/>
        <w:jc w:val="both"/>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GB/T 228.1 《金属材料 拉伸试验 第1部分：室温试验方法》</w:t>
      </w:r>
    </w:p>
    <w:p w14:paraId="7B672343">
      <w:pPr>
        <w:pStyle w:val="71"/>
        <w:ind w:firstLine="420" w:firstLineChars="0"/>
        <w:jc w:val="both"/>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GB/T 1220 《不锈钢棒》</w:t>
      </w:r>
    </w:p>
    <w:p w14:paraId="25EDB825">
      <w:pPr>
        <w:pStyle w:val="71"/>
        <w:ind w:firstLine="420" w:firstLineChars="0"/>
        <w:jc w:val="both"/>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GB/T 3280 《不锈钢冷轧钢板和钢带》</w:t>
      </w:r>
    </w:p>
    <w:p w14:paraId="1FE07CC0">
      <w:pPr>
        <w:pStyle w:val="71"/>
        <w:ind w:firstLine="420" w:firstLineChars="0"/>
        <w:jc w:val="both"/>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GB/T 4226 《不锈钢冷加工钢棒》</w:t>
      </w:r>
    </w:p>
    <w:p w14:paraId="48956CE4">
      <w:pPr>
        <w:pStyle w:val="71"/>
        <w:ind w:firstLine="420" w:firstLineChars="0"/>
        <w:jc w:val="both"/>
        <w:rPr>
          <w:rFonts w:hint="eastAsia"/>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GB/T 4237 《不锈钢热轧钢板和钢带》</w:t>
      </w:r>
    </w:p>
    <w:p w14:paraId="6B2C6DC7">
      <w:pPr>
        <w:pStyle w:val="71"/>
        <w:ind w:firstLine="420" w:firstLineChars="0"/>
        <w:jc w:val="both"/>
      </w:pPr>
      <w:r>
        <w:rPr>
          <w:rFonts w:hint="eastAsia"/>
          <w:color w:val="000000" w:themeColor="text1"/>
          <w:szCs w:val="21"/>
          <w:lang w:val="en-US" w:eastAsia="zh-CN"/>
          <w14:textFill>
            <w14:solidFill>
              <w14:schemeClr w14:val="tx1"/>
            </w14:solidFill>
          </w14:textFill>
        </w:rPr>
        <w:t>GB/T 20878 《不锈钢 牌号及化学成分》</w:t>
      </w:r>
    </w:p>
    <w:p w14:paraId="68F96349">
      <w:pPr>
        <w:pStyle w:val="71"/>
        <w:ind w:firstLine="420" w:firstLineChars="0"/>
        <w:jc w:val="both"/>
        <w:rPr>
          <w:rFonts w:hint="default"/>
          <w:color w:val="000000" w:themeColor="text1"/>
          <w:szCs w:val="21"/>
          <w:lang w:val="en-US" w:eastAsia="zh-CN"/>
          <w14:textFill>
            <w14:solidFill>
              <w14:schemeClr w14:val="tx1"/>
            </w14:solidFill>
          </w14:textFill>
        </w:rPr>
      </w:pPr>
      <w:r>
        <w:rPr>
          <w:rFonts w:hint="eastAsia"/>
        </w:rPr>
        <w:t xml:space="preserve">GB/T 50152  </w:t>
      </w:r>
      <w:r>
        <w:rPr>
          <w:rFonts w:hint="eastAsia"/>
          <w:color w:val="000000" w:themeColor="text1"/>
          <w:szCs w:val="21"/>
          <w:lang w:val="en-US" w:eastAsia="zh-CN"/>
          <w14:textFill>
            <w14:solidFill>
              <w14:schemeClr w14:val="tx1"/>
            </w14:solidFill>
          </w14:textFill>
        </w:rPr>
        <w:t>《</w:t>
      </w:r>
      <w:r>
        <w:rPr>
          <w:rFonts w:hint="eastAsia"/>
        </w:rPr>
        <w:t>混凝土结构试验方法标准</w:t>
      </w:r>
      <w:r>
        <w:rPr>
          <w:rFonts w:hint="eastAsia"/>
          <w:color w:val="000000" w:themeColor="text1"/>
          <w:szCs w:val="21"/>
          <w:lang w:val="en-US" w:eastAsia="zh-CN"/>
          <w14:textFill>
            <w14:solidFill>
              <w14:schemeClr w14:val="tx1"/>
            </w14:solidFill>
          </w14:textFill>
        </w:rPr>
        <w:t>》</w:t>
      </w:r>
    </w:p>
    <w:bookmarkEnd w:id="45"/>
    <w:p w14:paraId="22DDE14E">
      <w:pPr>
        <w:pStyle w:val="113"/>
      </w:pPr>
      <w:bookmarkStart w:id="46" w:name="_Toc11607"/>
      <w:bookmarkStart w:id="47" w:name="_Toc2024"/>
      <w:bookmarkStart w:id="48" w:name="_Toc10152"/>
      <w:bookmarkStart w:id="49" w:name="_Toc126250300"/>
      <w:bookmarkStart w:id="50" w:name="_Toc13034"/>
      <w:bookmarkStart w:id="51" w:name="_Toc11839"/>
      <w:bookmarkStart w:id="52" w:name="_Toc22726"/>
      <w:bookmarkStart w:id="53" w:name="_Toc30328"/>
      <w:bookmarkStart w:id="54" w:name="_Toc9082"/>
      <w:bookmarkStart w:id="55" w:name="_Toc11164"/>
      <w:bookmarkStart w:id="56" w:name="_Toc3470"/>
      <w:bookmarkStart w:id="57" w:name="_Toc1776"/>
      <w:r>
        <w:t>　</w:t>
      </w:r>
      <w:bookmarkStart w:id="58" w:name="_Toc17337"/>
      <w:bookmarkStart w:id="59" w:name="_Toc12426"/>
      <w:bookmarkStart w:id="60" w:name="_Toc29734"/>
      <w:r>
        <w:t>术语和定义</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14:paraId="6CB74172">
      <w:pPr>
        <w:pStyle w:val="71"/>
        <w:ind w:firstLine="420" w:firstLineChars="0"/>
        <w:jc w:val="both"/>
        <w:rPr>
          <w:color w:val="000000" w:themeColor="text1"/>
          <w:szCs w:val="21"/>
          <w14:textFill>
            <w14:solidFill>
              <w14:schemeClr w14:val="tx1"/>
            </w14:solidFill>
          </w14:textFill>
        </w:rPr>
      </w:pPr>
      <w:bookmarkStart w:id="61" w:name="_Hlk126258655"/>
      <w:r>
        <w:rPr>
          <w:color w:val="000000" w:themeColor="text1"/>
          <w:szCs w:val="21"/>
          <w14:textFill>
            <w14:solidFill>
              <w14:schemeClr w14:val="tx1"/>
            </w14:solidFill>
          </w14:textFill>
        </w:rPr>
        <w:t>下列术语和定义适用于本文件。</w:t>
      </w:r>
    </w:p>
    <w:p w14:paraId="647E51FB">
      <w:pPr>
        <w:pStyle w:val="114"/>
      </w:pPr>
      <w:bookmarkStart w:id="62" w:name="_Toc23865"/>
      <w:bookmarkEnd w:id="62"/>
      <w:bookmarkStart w:id="63" w:name="_Toc1505"/>
      <w:bookmarkEnd w:id="63"/>
      <w:bookmarkStart w:id="64" w:name="_Toc30691"/>
      <w:bookmarkEnd w:id="64"/>
    </w:p>
    <w:p w14:paraId="0EBC50AB">
      <w:pPr>
        <w:pStyle w:val="71"/>
        <w:ind w:firstLine="420"/>
        <w:rPr>
          <w:rFonts w:eastAsia="黑体"/>
          <w:szCs w:val="21"/>
        </w:rPr>
      </w:pPr>
      <w:bookmarkStart w:id="65" w:name="_Toc4335"/>
      <w:bookmarkStart w:id="66" w:name="_Toc30163"/>
      <w:bookmarkStart w:id="67" w:name="_Toc3749"/>
      <w:bookmarkStart w:id="68" w:name="_Toc3219"/>
      <w:r>
        <w:rPr>
          <w:rFonts w:hint="eastAsia" w:eastAsia="黑体"/>
          <w:szCs w:val="21"/>
          <w:lang w:val="en-US" w:eastAsia="zh-CN"/>
        </w:rPr>
        <w:t>预制混凝土非组合夹心保温外墙板</w:t>
      </w:r>
      <w:r>
        <w:rPr>
          <w:rFonts w:hint="eastAsia" w:eastAsia="黑体"/>
          <w:szCs w:val="21"/>
        </w:rPr>
        <w:t>　</w:t>
      </w:r>
      <w:bookmarkEnd w:id="65"/>
      <w:bookmarkEnd w:id="66"/>
      <w:bookmarkEnd w:id="67"/>
      <w:bookmarkEnd w:id="68"/>
      <w:r>
        <w:rPr>
          <w:rFonts w:hint="eastAsia" w:eastAsia="黑体"/>
          <w:b/>
          <w:bCs/>
          <w:szCs w:val="21"/>
          <w:lang w:val="en-US" w:eastAsia="zh-CN"/>
        </w:rPr>
        <w:t>P</w:t>
      </w:r>
      <w:r>
        <w:rPr>
          <w:rFonts w:hint="eastAsia" w:eastAsia="黑体"/>
          <w:b/>
          <w:bCs/>
          <w:szCs w:val="21"/>
        </w:rPr>
        <w:t>recast concrete non-composite</w:t>
      </w:r>
      <w:r>
        <w:rPr>
          <w:rFonts w:hint="eastAsia" w:eastAsia="黑体"/>
          <w:b/>
          <w:bCs/>
          <w:szCs w:val="21"/>
          <w:lang w:val="en-US" w:eastAsia="zh-CN"/>
        </w:rPr>
        <w:t xml:space="preserve"> </w:t>
      </w:r>
      <w:r>
        <w:rPr>
          <w:rFonts w:hint="eastAsia" w:eastAsia="黑体"/>
          <w:b/>
          <w:bCs/>
          <w:szCs w:val="21"/>
        </w:rPr>
        <w:t>insulated sandwich wall panel</w:t>
      </w:r>
    </w:p>
    <w:p w14:paraId="5EA7454E">
      <w:pPr>
        <w:pStyle w:val="71"/>
        <w:ind w:firstLine="420"/>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由内叶墙板、外叶墙板、中间保温层和拉结系统组成的预制混凝土外墙板，简称夹心保温外墙板。若按内、外叶墙板不协同受力设计与排布拉结件，称之为非组合夹心保温外墙板。</w:t>
      </w:r>
    </w:p>
    <w:p w14:paraId="682B547C">
      <w:pPr>
        <w:pStyle w:val="114"/>
      </w:pPr>
      <w:bookmarkStart w:id="69" w:name="_Toc19010"/>
      <w:bookmarkEnd w:id="69"/>
      <w:bookmarkStart w:id="70" w:name="_Toc12009"/>
      <w:bookmarkEnd w:id="70"/>
      <w:bookmarkStart w:id="71" w:name="_Toc23396"/>
      <w:bookmarkEnd w:id="71"/>
      <w:bookmarkStart w:id="72" w:name="_Toc10157"/>
      <w:bookmarkEnd w:id="72"/>
      <w:bookmarkStart w:id="73" w:name="_Toc14250"/>
      <w:bookmarkEnd w:id="73"/>
    </w:p>
    <w:p w14:paraId="6658EC4D">
      <w:pPr>
        <w:pStyle w:val="71"/>
        <w:ind w:firstLine="420"/>
        <w:rPr>
          <w:rFonts w:eastAsia="黑体"/>
          <w:szCs w:val="21"/>
        </w:rPr>
      </w:pPr>
      <w:bookmarkStart w:id="74" w:name="_Toc28137"/>
      <w:bookmarkStart w:id="75" w:name="_Toc28081"/>
      <w:bookmarkStart w:id="76" w:name="_Toc27607"/>
      <w:bookmarkStart w:id="77" w:name="_Toc32528"/>
      <w:r>
        <w:rPr>
          <w:rFonts w:hint="eastAsia" w:eastAsia="黑体"/>
          <w:szCs w:val="21"/>
          <w:lang w:val="en-US" w:eastAsia="zh-CN"/>
        </w:rPr>
        <w:t>不锈钢拉结件</w:t>
      </w:r>
      <w:r>
        <w:rPr>
          <w:rFonts w:hint="eastAsia" w:eastAsia="黑体"/>
          <w:szCs w:val="21"/>
        </w:rPr>
        <w:t>　</w:t>
      </w:r>
      <w:r>
        <w:rPr>
          <w:rFonts w:hint="eastAsia" w:eastAsia="黑体"/>
          <w:b/>
          <w:bCs/>
          <w:szCs w:val="21"/>
        </w:rPr>
        <w:t>Stainless steel connector</w:t>
      </w:r>
      <w:bookmarkEnd w:id="74"/>
      <w:bookmarkEnd w:id="75"/>
      <w:bookmarkEnd w:id="76"/>
      <w:bookmarkEnd w:id="77"/>
    </w:p>
    <w:p w14:paraId="50EF8705">
      <w:pPr>
        <w:pStyle w:val="71"/>
        <w:ind w:firstLine="420"/>
        <w:jc w:val="both"/>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全部或主体部分采用不锈钢材质制作，用于连接夹心保温外墙板中外叶墙板与内叶墙板的配件</w:t>
      </w:r>
      <w:r>
        <w:rPr>
          <w:color w:val="000000" w:themeColor="text1"/>
          <w:szCs w:val="21"/>
          <w14:textFill>
            <w14:solidFill>
              <w14:schemeClr w14:val="tx1"/>
            </w14:solidFill>
          </w14:textFill>
        </w:rPr>
        <w:t>。</w:t>
      </w:r>
    </w:p>
    <w:bookmarkEnd w:id="61"/>
    <w:p w14:paraId="0E4D3445">
      <w:pPr>
        <w:pStyle w:val="113"/>
        <w:rPr>
          <w:rFonts w:hint="default"/>
          <w:lang w:val="en-US" w:eastAsia="zh-CN"/>
        </w:rPr>
      </w:pPr>
      <w:bookmarkStart w:id="78" w:name="_Toc32158"/>
      <w:bookmarkEnd w:id="78"/>
      <w:bookmarkStart w:id="79" w:name="_Toc20608"/>
      <w:bookmarkEnd w:id="79"/>
      <w:bookmarkStart w:id="80" w:name="_Toc10574"/>
      <w:bookmarkEnd w:id="80"/>
      <w:bookmarkStart w:id="81" w:name="_Toc8341"/>
      <w:bookmarkEnd w:id="81"/>
      <w:bookmarkStart w:id="82" w:name="_Toc31817"/>
      <w:bookmarkEnd w:id="82"/>
      <w:bookmarkStart w:id="83" w:name="_Toc12076"/>
      <w:bookmarkStart w:id="84" w:name="_Toc2051"/>
      <w:bookmarkStart w:id="85" w:name="_Toc20826"/>
      <w:bookmarkStart w:id="86" w:name="_Toc2053"/>
      <w:bookmarkStart w:id="87" w:name="_Toc25964"/>
      <w:bookmarkStart w:id="88" w:name="_Toc30871"/>
      <w:bookmarkStart w:id="89" w:name="_Toc16051"/>
      <w:bookmarkStart w:id="90" w:name="_Toc126250301"/>
      <w:bookmarkStart w:id="91" w:name="_Toc14328"/>
      <w:bookmarkStart w:id="92" w:name="_Toc1699"/>
      <w:bookmarkStart w:id="93" w:name="_Toc12555"/>
      <w:bookmarkStart w:id="94" w:name="_Toc31181"/>
      <w:r>
        <w:t>　</w:t>
      </w:r>
      <w:bookmarkEnd w:id="83"/>
      <w:bookmarkEnd w:id="84"/>
      <w:bookmarkEnd w:id="85"/>
      <w:bookmarkEnd w:id="86"/>
      <w:bookmarkEnd w:id="87"/>
      <w:bookmarkEnd w:id="88"/>
      <w:bookmarkEnd w:id="89"/>
      <w:bookmarkEnd w:id="90"/>
      <w:bookmarkEnd w:id="91"/>
      <w:bookmarkEnd w:id="92"/>
      <w:bookmarkEnd w:id="93"/>
      <w:bookmarkStart w:id="95" w:name="_Toc4879"/>
      <w:bookmarkStart w:id="96" w:name="_Toc29960"/>
      <w:bookmarkStart w:id="97" w:name="_Toc23953"/>
      <w:r>
        <w:rPr>
          <w:rFonts w:hint="eastAsia"/>
          <w:lang w:val="en-US" w:eastAsia="zh-CN"/>
        </w:rPr>
        <w:t>分类和标记</w:t>
      </w:r>
      <w:bookmarkEnd w:id="94"/>
      <w:bookmarkEnd w:id="95"/>
      <w:bookmarkEnd w:id="96"/>
      <w:bookmarkEnd w:id="97"/>
    </w:p>
    <w:p w14:paraId="0A87E780">
      <w:pPr>
        <w:pStyle w:val="114"/>
      </w:pPr>
      <w:bookmarkStart w:id="98" w:name="_Hlk126258692"/>
      <w:r>
        <w:t>　</w:t>
      </w:r>
      <w:r>
        <w:rPr>
          <w:rFonts w:hint="eastAsia"/>
          <w:lang w:val="en-US" w:eastAsia="zh-CN"/>
        </w:rPr>
        <w:t>分类</w:t>
      </w:r>
    </w:p>
    <w:p w14:paraId="71E67395">
      <w:pPr>
        <w:pStyle w:val="71"/>
        <w:numPr>
          <w:ilvl w:val="-1"/>
          <w:numId w:val="0"/>
        </w:numPr>
        <w:adjustRightInd w:val="0"/>
        <w:spacing w:line="300" w:lineRule="auto"/>
        <w:ind w:leftChars="200" w:firstLine="0" w:firstLineChars="0"/>
        <w:rPr>
          <w:rFonts w:hint="eastAsia"/>
          <w:lang w:val="en-US" w:eastAsia="zh-CN"/>
        </w:rPr>
      </w:pPr>
      <w:r>
        <w:rPr>
          <w:rFonts w:hint="eastAsia"/>
          <w:lang w:val="en-US" w:eastAsia="zh-CN"/>
        </w:rPr>
        <w:t>不锈钢拉结件按型式分为针式拉结件、夹式拉结件、板式拉结件、桁架式拉结件。</w:t>
      </w:r>
    </w:p>
    <w:p w14:paraId="47279007">
      <w:pPr>
        <w:pStyle w:val="114"/>
      </w:pPr>
      <w:r>
        <w:t>　</w:t>
      </w:r>
      <w:r>
        <w:rPr>
          <w:rFonts w:hint="eastAsia"/>
          <w:lang w:val="en-US" w:eastAsia="zh-CN"/>
        </w:rPr>
        <w:t>标记</w:t>
      </w:r>
    </w:p>
    <w:p w14:paraId="0B379C9F">
      <w:pPr>
        <w:pStyle w:val="71"/>
        <w:numPr>
          <w:ilvl w:val="-1"/>
          <w:numId w:val="0"/>
        </w:numPr>
        <w:adjustRightInd/>
        <w:spacing w:line="240" w:lineRule="auto"/>
      </w:pPr>
    </w:p>
    <w:p w14:paraId="4C75D3AE">
      <w:pPr>
        <w:pStyle w:val="71"/>
        <w:widowControl w:val="0"/>
        <w:numPr>
          <w:ilvl w:val="0"/>
          <w:numId w:val="0"/>
        </w:numPr>
        <w:adjustRightInd w:val="0"/>
        <w:spacing w:line="300" w:lineRule="auto"/>
        <w:ind w:firstLine="420" w:firstLineChars="0"/>
        <w:jc w:val="left"/>
        <w:rPr>
          <w:rFonts w:hint="default"/>
          <w:lang w:val="en-US" w:eastAsia="zh-CN"/>
        </w:rPr>
      </w:pPr>
      <w:r>
        <w:rPr>
          <w:rFonts w:hint="eastAsia"/>
          <w:lang w:val="en-US" w:eastAsia="zh-CN"/>
        </w:rPr>
        <w:t xml:space="preserve">□—□—□—□  </w:t>
      </w:r>
      <w:r>
        <w:rPr>
          <w:rFonts w:hint="eastAsia"/>
          <w:color w:val="0000FF"/>
          <w:lang w:val="en-US" w:eastAsia="zh-CN"/>
        </w:rPr>
        <w:t>XXXX</w:t>
      </w:r>
    </w:p>
    <w:p w14:paraId="532D4B6C">
      <w:pPr>
        <w:pStyle w:val="71"/>
        <w:widowControl w:val="0"/>
        <w:numPr>
          <w:ilvl w:val="0"/>
          <w:numId w:val="0"/>
        </w:numPr>
        <w:adjustRightInd w:val="0"/>
        <w:spacing w:line="300" w:lineRule="auto"/>
        <w:ind w:firstLine="420" w:firstLineChars="0"/>
        <w:jc w:val="left"/>
        <w:rPr>
          <w:rFonts w:hint="eastAsia"/>
          <w:lang w:val="en-US" w:eastAsia="zh-CN"/>
        </w:rPr>
      </w:pPr>
      <w:r>
        <w:rPr>
          <w:sz w:val="21"/>
        </w:rPr>
        <mc:AlternateContent>
          <mc:Choice Requires="wps">
            <w:drawing>
              <wp:anchor distT="0" distB="0" distL="114300" distR="114300" simplePos="0" relativeHeight="251663360" behindDoc="0" locked="0" layoutInCell="1" allowOverlap="1">
                <wp:simplePos x="0" y="0"/>
                <wp:positionH relativeFrom="column">
                  <wp:posOffset>1519555</wp:posOffset>
                </wp:positionH>
                <wp:positionV relativeFrom="paragraph">
                  <wp:posOffset>13335</wp:posOffset>
                </wp:positionV>
                <wp:extent cx="0" cy="686435"/>
                <wp:effectExtent l="6350" t="0" r="12700" b="18415"/>
                <wp:wrapNone/>
                <wp:docPr id="10" name="直接连接符 10"/>
                <wp:cNvGraphicFramePr/>
                <a:graphic xmlns:a="http://schemas.openxmlformats.org/drawingml/2006/main">
                  <a:graphicData uri="http://schemas.microsoft.com/office/word/2010/wordprocessingShape">
                    <wps:wsp>
                      <wps:cNvCnPr/>
                      <wps:spPr>
                        <a:xfrm>
                          <a:off x="0" y="0"/>
                          <a:ext cx="0" cy="68643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19.65pt;margin-top:1.05pt;height:54.05pt;width:0pt;z-index:251663360;mso-width-relative:page;mso-height-relative:page;" filled="f" stroked="t" coordsize="21600,21600" o:gfxdata="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g+8dx1gAAAAkBAAAPAAAAAAAAAAEAIAAA&#10;ACIAAABkcnMvZG93bnJldi54bWxQSwECFAAUAAAACACHTuJAALyBadUBAACcAwAADgAAAAAAAAAB&#10;ACAAAAAlAQAAZHJzL2Uyb0RvYy54bWxQSwUGAAAAAAYABgBZAQAAbAUAAAAA&#10;">
                <v:fill on="f" focussize="0,0"/>
                <v:stroke weight="1pt" color="#000000 [3213]" joinstyle="round"/>
                <v:imagedata o:title=""/>
                <o:lock v:ext="edit" aspectratio="f"/>
              </v:line>
            </w:pict>
          </mc:Fallback>
        </mc:AlternateContent>
      </w:r>
      <w:r>
        <w:rPr>
          <w:sz w:val="21"/>
        </w:rPr>
        <mc:AlternateContent>
          <mc:Choice Requires="wps">
            <w:drawing>
              <wp:anchor distT="0" distB="0" distL="114300" distR="114300" simplePos="0" relativeHeight="251660288" behindDoc="0" locked="0" layoutInCell="1" allowOverlap="1">
                <wp:simplePos x="0" y="0"/>
                <wp:positionH relativeFrom="column">
                  <wp:posOffset>332740</wp:posOffset>
                </wp:positionH>
                <wp:positionV relativeFrom="paragraph">
                  <wp:posOffset>13335</wp:posOffset>
                </wp:positionV>
                <wp:extent cx="0" cy="4119245"/>
                <wp:effectExtent l="6350" t="0" r="12700" b="14605"/>
                <wp:wrapNone/>
                <wp:docPr id="7" name="直接连接符 7"/>
                <wp:cNvGraphicFramePr/>
                <a:graphic xmlns:a="http://schemas.openxmlformats.org/drawingml/2006/main">
                  <a:graphicData uri="http://schemas.microsoft.com/office/word/2010/wordprocessingShape">
                    <wps:wsp>
                      <wps:cNvCnPr/>
                      <wps:spPr>
                        <a:xfrm>
                          <a:off x="1236345" y="9456420"/>
                          <a:ext cx="0" cy="411924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6.2pt;margin-top:1.05pt;height:324.35pt;width:0pt;z-index:251660288;mso-width-relative:page;mso-height-relative:page;" filled="f" stroked="t" coordsize="21600,21600" o:gfxdata="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qox7g1QAAAAcB&#10;AAAPAAAAAAAAAAEAIAAAACIAAABkcnMvZG93bnJldi54bWxQSwECFAAUAAAACACHTuJAIQRAY+UB&#10;AACnAwAADgAAAAAAAAABACAAAAAkAQAAZHJzL2Uyb0RvYy54bWxQSwUGAAAAAAYABgBZAQAAewUA&#10;AAAA&#10;">
                <v:fill on="f" focussize="0,0"/>
                <v:stroke weight="1pt" color="#000000 [3213]" joinstyle="round"/>
                <v:imagedata o:title=""/>
                <o:lock v:ext="edit" aspectratio="f"/>
              </v:line>
            </w:pict>
          </mc:Fallback>
        </mc:AlternateContent>
      </w:r>
      <w:r>
        <w:rPr>
          <w:sz w:val="21"/>
        </w:rPr>
        <mc:AlternateContent>
          <mc:Choice Requires="wps">
            <w:drawing>
              <wp:anchor distT="0" distB="0" distL="114300" distR="114300" simplePos="0" relativeHeight="251668480" behindDoc="0" locked="0" layoutInCell="1" allowOverlap="1">
                <wp:simplePos x="0" y="0"/>
                <wp:positionH relativeFrom="column">
                  <wp:posOffset>873125</wp:posOffset>
                </wp:positionH>
                <wp:positionV relativeFrom="paragraph">
                  <wp:posOffset>13335</wp:posOffset>
                </wp:positionV>
                <wp:extent cx="0" cy="2329180"/>
                <wp:effectExtent l="6350" t="0" r="12700" b="13970"/>
                <wp:wrapNone/>
                <wp:docPr id="26" name="直接连接符 26"/>
                <wp:cNvGraphicFramePr/>
                <a:graphic xmlns:a="http://schemas.openxmlformats.org/drawingml/2006/main">
                  <a:graphicData uri="http://schemas.microsoft.com/office/word/2010/wordprocessingShape">
                    <wps:wsp>
                      <wps:cNvCnPr/>
                      <wps:spPr>
                        <a:xfrm>
                          <a:off x="0" y="0"/>
                          <a:ext cx="0" cy="232918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8.75pt;margin-top:1.05pt;height:183.4pt;width:0pt;z-index:251668480;mso-width-relative:page;mso-height-relative:page;" filled="f" stroked="t" coordsize="21600,21600" o:gfxdata="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A77fgzXAAAACQEAAA8AAAAAAAAA&#10;AQAgAAAAIgAAAGRycy9kb3ducmV2LnhtbFBLAQIUABQAAAAIAIdO4kAxFbEu2QEAAJ0DAAAOAAAA&#10;AAAAAAEAIAAAACYBAABkcnMvZTJvRG9jLnhtbFBLBQYAAAAABgAGAFkBAABxBQAAAAA=&#10;">
                <v:fill on="f" focussize="0,0"/>
                <v:stroke weight="1pt" color="#000000 [3213]" joinstyle="round"/>
                <v:imagedata o:title=""/>
                <o:lock v:ext="edit" aspectratio="f"/>
              </v:lin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1135380</wp:posOffset>
                </wp:positionH>
                <wp:positionV relativeFrom="paragraph">
                  <wp:posOffset>13335</wp:posOffset>
                </wp:positionV>
                <wp:extent cx="0" cy="1087755"/>
                <wp:effectExtent l="6350" t="0" r="12700" b="17145"/>
                <wp:wrapNone/>
                <wp:docPr id="9" name="直接连接符 9"/>
                <wp:cNvGraphicFramePr/>
                <a:graphic xmlns:a="http://schemas.openxmlformats.org/drawingml/2006/main">
                  <a:graphicData uri="http://schemas.microsoft.com/office/word/2010/wordprocessingShape">
                    <wps:wsp>
                      <wps:cNvCnPr/>
                      <wps:spPr>
                        <a:xfrm>
                          <a:off x="0" y="0"/>
                          <a:ext cx="0" cy="108775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89.4pt;margin-top:1.05pt;height:85.65pt;width:0pt;z-index:251662336;mso-width-relative:page;mso-height-relative:page;" filled="f" stroked="t" coordsize="21600,21600" o:gfxdata="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J7rUPPWAAAACQEAAA8AAAAAAAAAAQAg&#10;AAAAIgAAAGRycy9kb3ducmV2LnhtbFBLAQIUABQAAAAIAIdO4kDUQhPT1wEAAJsDAAAOAAAAAAAA&#10;AAEAIAAAACUBAABkcnMvZTJvRG9jLnhtbFBLBQYAAAAABgAGAFkBAABuBQAAAAA=&#10;">
                <v:fill on="f" focussize="0,0"/>
                <v:stroke weight="1pt" color="#000000 [3213]" joinstyle="round"/>
                <v:imagedata o:title=""/>
                <o:lock v:ext="edit" aspectratio="f"/>
              </v:lin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593090</wp:posOffset>
                </wp:positionH>
                <wp:positionV relativeFrom="paragraph">
                  <wp:posOffset>13335</wp:posOffset>
                </wp:positionV>
                <wp:extent cx="0" cy="2643505"/>
                <wp:effectExtent l="6350" t="0" r="12700" b="4445"/>
                <wp:wrapNone/>
                <wp:docPr id="8" name="直接连接符 8"/>
                <wp:cNvGraphicFramePr/>
                <a:graphic xmlns:a="http://schemas.openxmlformats.org/drawingml/2006/main">
                  <a:graphicData uri="http://schemas.microsoft.com/office/word/2010/wordprocessingShape">
                    <wps:wsp>
                      <wps:cNvCnPr/>
                      <wps:spPr>
                        <a:xfrm>
                          <a:off x="0" y="0"/>
                          <a:ext cx="0" cy="264350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6.7pt;margin-top:1.05pt;height:208.15pt;width:0pt;z-index:251661312;mso-width-relative:page;mso-height-relative:page;" filled="f" stroked="t" coordsize="21600,21600" o:gfxdata="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9yFS3tUAAAAHAQAADwAAAAAAAAABACAA&#10;AAAiAAAAZHJzL2Rvd25yZXYueG1sUEsBAhQAFAAAAAgAh07iQD9L3wnXAQAAmwMAAA4AAAAAAAAA&#10;AQAgAAAAJAEAAGRycy9lMm9Eb2MueG1sUEsFBgAAAAAGAAYAWQEAAG0FAAAAAA==&#10;">
                <v:fill on="f" focussize="0,0"/>
                <v:stroke weight="1pt" color="#000000 [3213]" joinstyle="round"/>
                <v:imagedata o:title=""/>
                <o:lock v:ext="edit" aspectratio="f"/>
              </v:line>
            </w:pict>
          </mc:Fallback>
        </mc:AlternateContent>
      </w:r>
    </w:p>
    <w:p w14:paraId="121941BB">
      <w:pPr>
        <w:pStyle w:val="71"/>
        <w:widowControl w:val="0"/>
        <w:numPr>
          <w:ilvl w:val="0"/>
          <w:numId w:val="0"/>
        </w:numPr>
        <w:adjustRightInd w:val="0"/>
        <w:spacing w:line="300" w:lineRule="auto"/>
        <w:ind w:firstLine="420" w:firstLineChars="0"/>
        <w:jc w:val="left"/>
        <w:rPr>
          <w:rFonts w:hint="eastAsia"/>
          <w:lang w:val="en-US" w:eastAsia="zh-CN"/>
        </w:rPr>
      </w:pPr>
    </w:p>
    <w:p w14:paraId="32061812">
      <w:pPr>
        <w:pStyle w:val="71"/>
        <w:widowControl w:val="0"/>
        <w:numPr>
          <w:ilvl w:val="0"/>
          <w:numId w:val="0"/>
        </w:numPr>
        <w:adjustRightInd w:val="0"/>
        <w:spacing w:line="480" w:lineRule="auto"/>
        <w:ind w:left="4402" w:leftChars="2096" w:firstLine="16" w:firstLineChars="8"/>
        <w:jc w:val="left"/>
        <w:rPr>
          <w:rFonts w:hint="eastAsia"/>
          <w:lang w:val="en-US" w:eastAsia="zh-CN"/>
        </w:rPr>
      </w:pPr>
      <w:r>
        <w:rPr>
          <w:rFonts w:hint="eastAsia"/>
          <w:lang w:val="en-US" w:eastAsia="zh-CN"/>
        </w:rPr>
        <w:t>标准代号</w:t>
      </w:r>
      <w:r>
        <w:rPr>
          <w:sz w:val="21"/>
        </w:rPr>
        <mc:AlternateContent>
          <mc:Choice Requires="wps">
            <w:drawing>
              <wp:anchor distT="0" distB="0" distL="114300" distR="114300" simplePos="0" relativeHeight="251667456" behindDoc="0" locked="0" layoutInCell="1" allowOverlap="1">
                <wp:simplePos x="0" y="0"/>
                <wp:positionH relativeFrom="column">
                  <wp:posOffset>1524000</wp:posOffset>
                </wp:positionH>
                <wp:positionV relativeFrom="paragraph">
                  <wp:posOffset>199390</wp:posOffset>
                </wp:positionV>
                <wp:extent cx="1243965" cy="0"/>
                <wp:effectExtent l="0" t="0" r="0" b="0"/>
                <wp:wrapNone/>
                <wp:docPr id="19" name="直接连接符 19"/>
                <wp:cNvGraphicFramePr/>
                <a:graphic xmlns:a="http://schemas.openxmlformats.org/drawingml/2006/main">
                  <a:graphicData uri="http://schemas.microsoft.com/office/word/2010/wordprocessingShape">
                    <wps:wsp>
                      <wps:cNvCnPr/>
                      <wps:spPr>
                        <a:xfrm>
                          <a:off x="0" y="0"/>
                          <a:ext cx="124396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20pt;margin-top:15.7pt;height:0pt;width:97.95pt;z-index:251667456;mso-width-relative:page;mso-height-relative:page;" filled="f" stroked="t" coordsize="21600,21600" o:gfxdata="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QVbIS2AAAAAkBAAAPAAAAAAAA&#10;AAEAIAAAACIAAABkcnMvZG93bnJldi54bWxQSwECFAAUAAAACACHTuJArC6u3NkBAACdAwAADgAA&#10;AAAAAAABACAAAAAnAQAAZHJzL2Uyb0RvYy54bWxQSwUGAAAAAAYABgBZAQAAcgUAAAAA&#10;">
                <v:fill on="f" focussize="0,0"/>
                <v:stroke weight="1pt" color="#000000 [3213]" joinstyle="round"/>
                <v:imagedata o:title=""/>
                <o:lock v:ext="edit" aspectratio="f"/>
              </v:line>
            </w:pict>
          </mc:Fallback>
        </mc:AlternateContent>
      </w:r>
    </w:p>
    <w:p w14:paraId="3534E276">
      <w:pPr>
        <w:pStyle w:val="71"/>
        <w:widowControl w:val="0"/>
        <w:numPr>
          <w:ilvl w:val="0"/>
          <w:numId w:val="0"/>
        </w:numPr>
        <w:adjustRightInd w:val="0"/>
        <w:spacing w:line="300" w:lineRule="auto"/>
        <w:ind w:left="4402" w:leftChars="2096" w:firstLine="16" w:firstLineChars="8"/>
        <w:jc w:val="left"/>
        <w:rPr>
          <w:rFonts w:hint="eastAsia"/>
          <w:u w:val="single"/>
          <w:lang w:val="en-US" w:eastAsia="zh-CN"/>
        </w:rPr>
      </w:pPr>
      <w:r>
        <w:rPr>
          <w:sz w:val="21"/>
        </w:rPr>
        <mc:AlternateContent>
          <mc:Choice Requires="wps">
            <w:drawing>
              <wp:anchor distT="0" distB="0" distL="114300" distR="114300" simplePos="0" relativeHeight="251669504" behindDoc="0" locked="0" layoutInCell="1" allowOverlap="1">
                <wp:simplePos x="0" y="0"/>
                <wp:positionH relativeFrom="column">
                  <wp:posOffset>1130935</wp:posOffset>
                </wp:positionH>
                <wp:positionV relativeFrom="paragraph">
                  <wp:posOffset>208280</wp:posOffset>
                </wp:positionV>
                <wp:extent cx="1637030" cy="0"/>
                <wp:effectExtent l="0" t="0" r="0" b="0"/>
                <wp:wrapNone/>
                <wp:docPr id="23" name="直接连接符 23"/>
                <wp:cNvGraphicFramePr/>
                <a:graphic xmlns:a="http://schemas.openxmlformats.org/drawingml/2006/main">
                  <a:graphicData uri="http://schemas.microsoft.com/office/word/2010/wordprocessingShape">
                    <wps:wsp>
                      <wps:cNvCnPr/>
                      <wps:spPr>
                        <a:xfrm>
                          <a:off x="0" y="0"/>
                          <a:ext cx="163703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89.05pt;margin-top:16.4pt;height:0pt;width:128.9pt;z-index:251669504;mso-width-relative:page;mso-height-relative:page;" filled="f" stroked="t" coordsize="21600,21600" o:gfxdata="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OwZcQtcAAAAJAQAADwAAAAAAAAAB&#10;ACAAAAAiAAAAZHJzL2Rvd25yZXYueG1sUEsBAhQAFAAAAAgAh07iQFWFhCLYAQAAnQMAAA4AAAAA&#10;AAAAAQAgAAAAJgEAAGRycy9lMm9Eb2MueG1sUEsFBgAAAAAGAAYAWQEAAHAFAAAAAA==&#10;">
                <v:fill on="f" focussize="0,0"/>
                <v:stroke weight="1pt" color="#000000 [3213]" joinstyle="round"/>
                <v:imagedata o:title=""/>
                <o:lock v:ext="edit" aspectratio="f"/>
              </v:line>
            </w:pict>
          </mc:Fallback>
        </mc:AlternateContent>
      </w:r>
      <w:r>
        <w:rPr>
          <w:rFonts w:hint="eastAsia"/>
          <w:u w:val="single"/>
          <w:lang w:val="en-US" w:eastAsia="zh-CN"/>
        </w:rPr>
        <w:t>拉结件截面参数，对于针式拉结件采用“直径”表示，对于夹式拉结件采用“直径”表示，对于板式拉结件采用“宽度×厚度”表示，对于不锈钢桁架式拉结件用“腹杆直径</w:t>
      </w:r>
      <w:r>
        <w:rPr>
          <w:rFonts w:hint="eastAsia"/>
          <w:lang w:val="en-US" w:eastAsia="zh-CN"/>
        </w:rPr>
        <w:t>—</w:t>
      </w:r>
      <w:r>
        <w:rPr>
          <w:rFonts w:hint="eastAsia"/>
          <w:u w:val="single"/>
          <w:lang w:val="en-US" w:eastAsia="zh-CN"/>
        </w:rPr>
        <w:t>弦杆直径×焊点节间距”表示，单位为毫米（mm）</w:t>
      </w:r>
    </w:p>
    <w:p w14:paraId="27802C6A">
      <w:pPr>
        <w:pStyle w:val="71"/>
        <w:widowControl w:val="0"/>
        <w:numPr>
          <w:ilvl w:val="0"/>
          <w:numId w:val="0"/>
        </w:numPr>
        <w:adjustRightInd w:val="0"/>
        <w:spacing w:line="480" w:lineRule="auto"/>
        <w:ind w:left="4402" w:leftChars="2096" w:firstLine="16" w:firstLineChars="8"/>
        <w:jc w:val="left"/>
        <w:rPr>
          <w:rFonts w:hint="default"/>
          <w:lang w:val="en-US" w:eastAsia="zh-CN"/>
        </w:rPr>
      </w:pPr>
      <w:r>
        <w:rPr>
          <w:sz w:val="21"/>
        </w:rPr>
        <mc:AlternateContent>
          <mc:Choice Requires="wps">
            <w:drawing>
              <wp:anchor distT="0" distB="0" distL="114300" distR="114300" simplePos="0" relativeHeight="251666432" behindDoc="0" locked="0" layoutInCell="1" allowOverlap="1">
                <wp:simplePos x="0" y="0"/>
                <wp:positionH relativeFrom="column">
                  <wp:posOffset>869315</wp:posOffset>
                </wp:positionH>
                <wp:positionV relativeFrom="paragraph">
                  <wp:posOffset>193675</wp:posOffset>
                </wp:positionV>
                <wp:extent cx="1894205" cy="0"/>
                <wp:effectExtent l="0" t="0" r="0" b="0"/>
                <wp:wrapNone/>
                <wp:docPr id="18" name="直接连接符 18"/>
                <wp:cNvGraphicFramePr/>
                <a:graphic xmlns:a="http://schemas.openxmlformats.org/drawingml/2006/main">
                  <a:graphicData uri="http://schemas.microsoft.com/office/word/2010/wordprocessingShape">
                    <wps:wsp>
                      <wps:cNvCnPr/>
                      <wps:spPr>
                        <a:xfrm>
                          <a:off x="0" y="0"/>
                          <a:ext cx="1894205"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8.45pt;margin-top:15.25pt;height:0pt;width:149.15pt;z-index:251666432;mso-width-relative:page;mso-height-relative:page;" filled="f" stroked="t" coordsize="21600,21600" o:gfxdata="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DD6kE2AAAAAkBAAAPAAAAAAAA&#10;AAEAIAAAACIAAABkcnMvZG93bnJldi54bWxQSwECFAAUAAAACACHTuJAWsCPgNkBAACdAwAADgAA&#10;AAAAAAABACAAAAAnAQAAZHJzL2Uyb0RvYy54bWxQSwUGAAAAAAYABgBZAQAAcgUAAAAA&#10;">
                <v:fill on="f" focussize="0,0"/>
                <v:stroke weight="1pt" color="#000000 [3213]" joinstyle="round"/>
                <v:imagedata o:title=""/>
                <o:lock v:ext="edit" aspectratio="f"/>
              </v:line>
            </w:pict>
          </mc:Fallback>
        </mc:AlternateContent>
      </w:r>
      <w:r>
        <w:rPr>
          <w:rFonts w:hint="eastAsia"/>
          <w:lang w:val="en-US" w:eastAsia="zh-CN"/>
        </w:rPr>
        <w:t>拉结件高度，单位为毫米（mm）</w:t>
      </w:r>
    </w:p>
    <w:p w14:paraId="1E59897C">
      <w:pPr>
        <w:pStyle w:val="71"/>
        <w:widowControl w:val="0"/>
        <w:numPr>
          <w:ilvl w:val="0"/>
          <w:numId w:val="0"/>
        </w:numPr>
        <w:adjustRightInd w:val="0"/>
        <w:spacing w:line="300" w:lineRule="auto"/>
        <w:ind w:left="4402" w:leftChars="2096" w:firstLine="16" w:firstLineChars="8"/>
        <w:jc w:val="left"/>
        <w:rPr>
          <w:rFonts w:hint="default"/>
          <w:lang w:val="en-US" w:eastAsia="zh-CN"/>
        </w:rPr>
      </w:pPr>
      <w:r>
        <w:rPr>
          <w:sz w:val="21"/>
        </w:rPr>
        <mc:AlternateContent>
          <mc:Choice Requires="wps">
            <w:drawing>
              <wp:anchor distT="0" distB="0" distL="114300" distR="114300" simplePos="0" relativeHeight="251665408" behindDoc="0" locked="0" layoutInCell="1" allowOverlap="1">
                <wp:simplePos x="0" y="0"/>
                <wp:positionH relativeFrom="column">
                  <wp:posOffset>593090</wp:posOffset>
                </wp:positionH>
                <wp:positionV relativeFrom="paragraph">
                  <wp:posOffset>118745</wp:posOffset>
                </wp:positionV>
                <wp:extent cx="2174240" cy="0"/>
                <wp:effectExtent l="0" t="0" r="0" b="0"/>
                <wp:wrapNone/>
                <wp:docPr id="17" name="直接连接符 17"/>
                <wp:cNvGraphicFramePr/>
                <a:graphic xmlns:a="http://schemas.openxmlformats.org/drawingml/2006/main">
                  <a:graphicData uri="http://schemas.microsoft.com/office/word/2010/wordprocessingShape">
                    <wps:wsp>
                      <wps:cNvCnPr/>
                      <wps:spPr>
                        <a:xfrm>
                          <a:off x="0" y="0"/>
                          <a:ext cx="217424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6.7pt;margin-top:9.35pt;height:0pt;width:171.2pt;z-index:251665408;mso-width-relative:page;mso-height-relative:page;" filled="f" stroked="t" coordsize="21600,21600" o:gfxdata="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h9JKDdcAAAAIAQAADwAAAAAAAAAB&#10;ACAAAAAiAAAAZHJzL2Rvd25yZXYueG1sUEsBAhQAFAAAAAgAh07iQA2PCWDYAQAAnQMAAA4AAAAA&#10;AAAAAQAgAAAAJgEAAGRycy9lMm9Eb2MueG1sUEsFBgAAAAAGAAYAWQEAAHAFAAAAAA==&#10;">
                <v:fill on="f" focussize="0,0"/>
                <v:stroke weight="1pt" color="#000000 [3213]" joinstyle="round"/>
                <v:imagedata o:title=""/>
                <o:lock v:ext="edit" aspectratio="f"/>
              </v:line>
            </w:pict>
          </mc:Fallback>
        </mc:AlternateContent>
      </w:r>
      <w:r>
        <w:rPr>
          <w:rFonts w:hint="eastAsia"/>
          <w:lang w:val="en-US" w:eastAsia="zh-CN"/>
        </w:rPr>
        <w:t>拉结件型式子代号，对于针式拉结件，记为“A”、“N”等表示不同款式，如图1所示；对于夹式拉结件，记为“S”、“D”表示单肢型、双肢型，如图2所示；对于板式拉结件，记为“P”表示平板型，如图3所示；对于桁架式拉结件，记为“C”、“D”表示连续型、独立型，如图4所示</w:t>
      </w:r>
    </w:p>
    <w:p w14:paraId="2FD56363">
      <w:pPr>
        <w:pStyle w:val="71"/>
        <w:widowControl w:val="0"/>
        <w:numPr>
          <w:ilvl w:val="0"/>
          <w:numId w:val="0"/>
        </w:numPr>
        <w:adjustRightInd w:val="0"/>
        <w:spacing w:line="300" w:lineRule="auto"/>
        <w:ind w:left="4402" w:leftChars="2096" w:firstLine="16" w:firstLineChars="8"/>
        <w:jc w:val="left"/>
        <w:rPr>
          <w:rFonts w:hint="eastAsia"/>
          <w:lang w:val="en-US" w:eastAsia="zh-CN"/>
        </w:rPr>
      </w:pPr>
      <w:r>
        <w:rPr>
          <w:sz w:val="21"/>
        </w:rPr>
        <mc:AlternateContent>
          <mc:Choice Requires="wps">
            <w:drawing>
              <wp:anchor distT="0" distB="0" distL="114300" distR="114300" simplePos="0" relativeHeight="251664384" behindDoc="0" locked="0" layoutInCell="1" allowOverlap="1">
                <wp:simplePos x="0" y="0"/>
                <wp:positionH relativeFrom="column">
                  <wp:posOffset>335915</wp:posOffset>
                </wp:positionH>
                <wp:positionV relativeFrom="paragraph">
                  <wp:posOffset>118745</wp:posOffset>
                </wp:positionV>
                <wp:extent cx="2435860" cy="0"/>
                <wp:effectExtent l="0" t="0" r="0" b="0"/>
                <wp:wrapNone/>
                <wp:docPr id="15" name="直接连接符 15"/>
                <wp:cNvGraphicFramePr/>
                <a:graphic xmlns:a="http://schemas.openxmlformats.org/drawingml/2006/main">
                  <a:graphicData uri="http://schemas.microsoft.com/office/word/2010/wordprocessingShape">
                    <wps:wsp>
                      <wps:cNvCnPr/>
                      <wps:spPr>
                        <a:xfrm>
                          <a:off x="0" y="0"/>
                          <a:ext cx="243586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6.45pt;margin-top:9.35pt;height:0pt;width:191.8pt;z-index:251664384;mso-width-relative:page;mso-height-relative:page;" filled="f" stroked="t" coordsize="21600,21600" o:gfxdata="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7/DAXXAAAACAEAAA8AAAAAAAAA&#10;AQAgAAAAIgAAAGRycy9kb3ducmV2LnhtbFBLAQIUABQAAAAIAIdO4kAMxkce2QEAAJ0DAAAOAAAA&#10;AAAAAAEAIAAAACYBAABkcnMvZTJvRG9jLnhtbFBLBQYAAAAABgAGAFkBAABxBQAAAAA=&#10;">
                <v:fill on="f" focussize="0,0"/>
                <v:stroke weight="1pt" color="#000000 [3213]" joinstyle="round"/>
                <v:imagedata o:title=""/>
                <o:lock v:ext="edit" aspectratio="f"/>
              </v:line>
            </w:pict>
          </mc:Fallback>
        </mc:AlternateContent>
      </w:r>
      <w:r>
        <w:rPr>
          <w:rFonts w:hint="eastAsia"/>
          <w:lang w:val="en-US" w:eastAsia="zh-CN"/>
        </w:rPr>
        <w:t>不锈钢拉结件型式代号：SPC表示针式拉结件，SCC表示夹式拉结件，SFC表示板式拉结件，STC表示桁架式拉结件</w:t>
      </w:r>
    </w:p>
    <w:p w14:paraId="7E1F7BB7">
      <w:pPr>
        <w:pStyle w:val="71"/>
        <w:widowControl w:val="0"/>
        <w:numPr>
          <w:ilvl w:val="0"/>
          <w:numId w:val="0"/>
        </w:numPr>
        <w:adjustRightInd w:val="0"/>
        <w:spacing w:line="300" w:lineRule="auto"/>
        <w:jc w:val="left"/>
        <w:rPr>
          <w:rFonts w:hint="default"/>
          <w:lang w:val="en-US" w:eastAsia="zh-CN"/>
        </w:rPr>
      </w:pPr>
    </w:p>
    <w:p w14:paraId="58714B53">
      <w:pPr>
        <w:pStyle w:val="109"/>
      </w:pPr>
      <w:r>
        <w:drawing>
          <wp:inline distT="0" distB="0" distL="114300" distR="114300">
            <wp:extent cx="5269865" cy="1062355"/>
            <wp:effectExtent l="0" t="0" r="6985" b="4445"/>
            <wp:docPr id="100" name="图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229"/>
                    <pic:cNvPicPr>
                      <a:picLocks noChangeAspect="1"/>
                    </pic:cNvPicPr>
                  </pic:nvPicPr>
                  <pic:blipFill>
                    <a:blip r:embed="rId10"/>
                    <a:stretch>
                      <a:fillRect/>
                    </a:stretch>
                  </pic:blipFill>
                  <pic:spPr>
                    <a:xfrm>
                      <a:off x="0" y="0"/>
                      <a:ext cx="5269865" cy="1062355"/>
                    </a:xfrm>
                    <a:prstGeom prst="rect">
                      <a:avLst/>
                    </a:prstGeom>
                    <a:noFill/>
                    <a:ln>
                      <a:noFill/>
                    </a:ln>
                  </pic:spPr>
                </pic:pic>
              </a:graphicData>
            </a:graphic>
          </wp:inline>
        </w:drawing>
      </w:r>
    </w:p>
    <w:p w14:paraId="0F821C7A">
      <w:pPr>
        <w:pStyle w:val="106"/>
        <w:jc w:val="center"/>
      </w:pPr>
      <w:r>
        <w:t>（a）A型</w:t>
      </w:r>
      <w:r>
        <w:rPr>
          <w:rFonts w:hint="eastAsia"/>
          <w:lang w:val="en-US" w:eastAsia="zh-CN"/>
        </w:rPr>
        <w:t>不锈钢</w:t>
      </w:r>
      <w:r>
        <w:t>针式拉结件  （b）N型</w:t>
      </w:r>
      <w:r>
        <w:rPr>
          <w:rFonts w:hint="eastAsia"/>
          <w:lang w:val="en-US" w:eastAsia="zh-CN"/>
        </w:rPr>
        <w:t>不锈钢</w:t>
      </w:r>
      <w:r>
        <w:t>针式拉结件</w:t>
      </w:r>
    </w:p>
    <w:p w14:paraId="07F469A3">
      <w:pPr>
        <w:pStyle w:val="106"/>
        <w:jc w:val="center"/>
        <w:rPr>
          <w:rFonts w:hint="default"/>
          <w:lang w:val="en-US" w:eastAsia="zh-CN"/>
        </w:rPr>
      </w:pPr>
      <w:bookmarkStart w:id="99" w:name="_Ref11340"/>
      <w:r>
        <w:rPr>
          <w:rFonts w:hint="eastAsia"/>
          <w:lang w:val="en-US" w:eastAsia="zh-CN"/>
        </w:rPr>
        <w:t>图1  典型不锈钢针式拉结件示意</w:t>
      </w:r>
    </w:p>
    <w:bookmarkEnd w:id="99"/>
    <w:p w14:paraId="1F0989C1">
      <w:pPr>
        <w:pStyle w:val="106"/>
        <w:jc w:val="center"/>
      </w:pPr>
      <w:r>
        <w:t>1—钢棒；2—弯折部位</w:t>
      </w:r>
    </w:p>
    <w:p w14:paraId="0569C456">
      <w:pPr>
        <w:pStyle w:val="109"/>
        <w:rPr>
          <w:rFonts w:hint="eastAsia"/>
          <w:lang w:val="en-US" w:eastAsia="zh-CN"/>
        </w:rPr>
      </w:pPr>
      <w:r>
        <w:drawing>
          <wp:inline distT="0" distB="0" distL="114300" distR="114300">
            <wp:extent cx="5269865" cy="2004060"/>
            <wp:effectExtent l="0" t="0" r="6985" b="15240"/>
            <wp:docPr id="98"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227"/>
                    <pic:cNvPicPr>
                      <a:picLocks noChangeAspect="1"/>
                    </pic:cNvPicPr>
                  </pic:nvPicPr>
                  <pic:blipFill>
                    <a:blip r:embed="rId11"/>
                    <a:stretch>
                      <a:fillRect/>
                    </a:stretch>
                  </pic:blipFill>
                  <pic:spPr>
                    <a:xfrm>
                      <a:off x="0" y="0"/>
                      <a:ext cx="5269865" cy="2004060"/>
                    </a:xfrm>
                    <a:prstGeom prst="rect">
                      <a:avLst/>
                    </a:prstGeom>
                    <a:noFill/>
                    <a:ln>
                      <a:noFill/>
                    </a:ln>
                  </pic:spPr>
                </pic:pic>
              </a:graphicData>
            </a:graphic>
          </wp:inline>
        </w:drawing>
      </w:r>
    </w:p>
    <w:p w14:paraId="3FA3CD65">
      <w:pPr>
        <w:pStyle w:val="106"/>
      </w:pPr>
      <w:r>
        <w:t>（a）双肢</w:t>
      </w:r>
      <w:r>
        <w:rPr>
          <w:rFonts w:hint="eastAsia"/>
          <w:lang w:val="en-US" w:eastAsia="zh-CN"/>
        </w:rPr>
        <w:t>不锈钢</w:t>
      </w:r>
      <w:r>
        <w:t>夹式拉结件              （b）单肢</w:t>
      </w:r>
      <w:r>
        <w:rPr>
          <w:rFonts w:hint="eastAsia"/>
          <w:lang w:val="en-US" w:eastAsia="zh-CN"/>
        </w:rPr>
        <w:t>不锈钢</w:t>
      </w:r>
      <w:r>
        <w:t>夹式拉结件</w:t>
      </w:r>
    </w:p>
    <w:p w14:paraId="2C539D35">
      <w:pPr>
        <w:pStyle w:val="106"/>
        <w:rPr>
          <w:rFonts w:hint="default"/>
          <w:lang w:val="en-US" w:eastAsia="zh-CN"/>
        </w:rPr>
      </w:pPr>
      <w:bookmarkStart w:id="100" w:name="_Ref10805"/>
      <w:r>
        <w:rPr>
          <w:rFonts w:hint="eastAsia"/>
          <w:lang w:val="en-US" w:eastAsia="zh-CN"/>
        </w:rPr>
        <w:t>图2  典型不锈钢夹式拉结件示意</w:t>
      </w:r>
    </w:p>
    <w:bookmarkEnd w:id="100"/>
    <w:p w14:paraId="416D5AD1">
      <w:pPr>
        <w:pStyle w:val="106"/>
      </w:pPr>
      <w:r>
        <w:t>1—钢棒；2—弯折部位；3—焊接部位</w:t>
      </w:r>
    </w:p>
    <w:p w14:paraId="4C20752C">
      <w:pPr>
        <w:pStyle w:val="110"/>
        <w:bidi w:val="0"/>
        <w:jc w:val="center"/>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mc:AlternateContent>
          <mc:Choice Requires="wpc">
            <w:drawing>
              <wp:inline distT="0" distB="0" distL="0" distR="0">
                <wp:extent cx="1746885" cy="1794510"/>
                <wp:effectExtent l="0" t="0" r="0" b="15240"/>
                <wp:docPr id="93" name="画布 93"/>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pic:pic xmlns:pic="http://schemas.openxmlformats.org/drawingml/2006/picture">
                        <pic:nvPicPr>
                          <pic:cNvPr id="40" name="图片 79"/>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377315" cy="1794510"/>
                          </a:xfrm>
                          <a:prstGeom prst="rect">
                            <a:avLst/>
                          </a:prstGeom>
                          <a:ln>
                            <a:noFill/>
                          </a:ln>
                        </pic:spPr>
                      </pic:pic>
                      <wps:wsp>
                        <wps:cNvPr id="41" name="直接连接符 80"/>
                        <wps:cNvCnPr/>
                        <wps:spPr>
                          <a:xfrm flipV="1">
                            <a:off x="1134436" y="429904"/>
                            <a:ext cx="291755" cy="256961"/>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2" name="文本框 2"/>
                        <wps:cNvSpPr txBox="1">
                          <a:spLocks noChangeArrowheads="1"/>
                        </wps:cNvSpPr>
                        <wps:spPr bwMode="auto">
                          <a:xfrm>
                            <a:off x="1449155" y="300203"/>
                            <a:ext cx="160020" cy="204470"/>
                          </a:xfrm>
                          <a:prstGeom prst="rect">
                            <a:avLst/>
                          </a:prstGeom>
                          <a:noFill/>
                          <a:ln w="9525">
                            <a:noFill/>
                            <a:miter lim="800000"/>
                          </a:ln>
                        </wps:spPr>
                        <wps:txbx>
                          <w:txbxContent>
                            <w:p w14:paraId="457FA307">
                              <w:pPr>
                                <w:pStyle w:val="23"/>
                                <w:spacing w:before="0" w:beforeAutospacing="0" w:after="0" w:afterAutospacing="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kern w:val="2"/>
                                  <w:sz w:val="18"/>
                                  <w:szCs w:val="18"/>
                                  <w14:textFill>
                                    <w14:solidFill>
                                      <w14:schemeClr w14:val="tx1"/>
                                    </w14:solidFill>
                                  </w14:textFill>
                                </w:rPr>
                                <w:t>1</w:t>
                              </w:r>
                            </w:p>
                          </w:txbxContent>
                        </wps:txbx>
                        <wps:bodyPr rot="0" vert="horz" wrap="square" lIns="0" tIns="0" rIns="0" bIns="0" anchor="ctr" anchorCtr="0">
                          <a:noAutofit/>
                        </wps:bodyPr>
                      </wps:wsp>
                      <wps:wsp>
                        <wps:cNvPr id="43" name="直接连接符 82"/>
                        <wps:cNvCnPr/>
                        <wps:spPr>
                          <a:xfrm flipV="1">
                            <a:off x="1135005" y="833944"/>
                            <a:ext cx="327025" cy="306705"/>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4" name="文本框 2"/>
                        <wps:cNvSpPr txBox="1">
                          <a:spLocks noChangeArrowheads="1"/>
                        </wps:cNvSpPr>
                        <wps:spPr bwMode="auto">
                          <a:xfrm>
                            <a:off x="1473096" y="686994"/>
                            <a:ext cx="160020" cy="204470"/>
                          </a:xfrm>
                          <a:prstGeom prst="rect">
                            <a:avLst/>
                          </a:prstGeom>
                          <a:noFill/>
                          <a:ln w="9525">
                            <a:noFill/>
                            <a:miter lim="800000"/>
                          </a:ln>
                        </wps:spPr>
                        <wps:txbx>
                          <w:txbxContent>
                            <w:p w14:paraId="13165EED">
                              <w:pPr>
                                <w:pStyle w:val="23"/>
                                <w:spacing w:before="0" w:beforeAutospacing="0" w:after="0" w:afterAutospacing="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w:t>
                              </w:r>
                            </w:p>
                          </w:txbxContent>
                        </wps:txbx>
                        <wps:bodyPr rot="0" vert="horz" wrap="square" lIns="0" tIns="0" rIns="0" bIns="0" anchor="ctr" anchorCtr="0">
                          <a:noAutofit/>
                        </wps:bodyPr>
                      </wps:wsp>
                      <wps:wsp>
                        <wps:cNvPr id="45" name="矩形 55"/>
                        <wps:cNvSpPr/>
                        <wps:spPr>
                          <a:xfrm>
                            <a:off x="1389380" y="313055"/>
                            <a:ext cx="184150" cy="171450"/>
                          </a:xfrm>
                          <a:prstGeom prst="rect">
                            <a:avLst/>
                          </a:prstGeom>
                          <a:noFill/>
                          <a:ln w="25400" cap="flat" cmpd="sng" algn="ctr">
                            <a:noFill/>
                            <a:prstDash val="solid"/>
                          </a:ln>
                          <a:effectLst/>
                        </wps:spPr>
                        <wps:txbx>
                          <w:txbxContent>
                            <w:p w14:paraId="578911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000000"/>
                                  <w:sz w:val="21"/>
                                  <w:szCs w:val="21"/>
                                  <w:lang w:val="en-US" w:eastAsia="zh-CN"/>
                                </w:rPr>
                              </w:pPr>
                              <w:r>
                                <w:rPr>
                                  <w:rFonts w:hint="eastAsia"/>
                                  <w:color w:val="000000"/>
                                  <w:sz w:val="21"/>
                                  <w:szCs w:val="21"/>
                                  <w:lang w:val="en-US" w:eastAsia="zh-CN"/>
                                </w:rPr>
                                <w:t>1</w:t>
                              </w:r>
                            </w:p>
                          </w:txbxContent>
                        </wps:txbx>
                        <wps:bodyPr rot="0" spcFirstLastPara="0" vertOverflow="overflow" horzOverflow="overflow" vert="horz" wrap="square" lIns="0" tIns="0" rIns="0" bIns="0" numCol="1" spcCol="0" rtlCol="0" fromWordArt="0" anchor="ctr" anchorCtr="0" forceAA="0" compatLnSpc="1">
                          <a:noAutofit/>
                        </wps:bodyPr>
                      </wps:wsp>
                      <wps:wsp>
                        <wps:cNvPr id="46" name="矩形 55"/>
                        <wps:cNvSpPr/>
                        <wps:spPr>
                          <a:xfrm>
                            <a:off x="1456055" y="722630"/>
                            <a:ext cx="184150" cy="171450"/>
                          </a:xfrm>
                          <a:prstGeom prst="rect">
                            <a:avLst/>
                          </a:prstGeom>
                          <a:noFill/>
                          <a:ln w="25400" cap="flat" cmpd="sng" algn="ctr">
                            <a:noFill/>
                            <a:prstDash val="solid"/>
                          </a:ln>
                          <a:effectLst/>
                        </wps:spPr>
                        <wps:txbx>
                          <w:txbxContent>
                            <w:p w14:paraId="48444C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000000"/>
                                  <w:sz w:val="21"/>
                                  <w:szCs w:val="21"/>
                                  <w:lang w:val="en-US" w:eastAsia="zh-CN"/>
                                </w:rPr>
                              </w:pPr>
                              <w:r>
                                <w:rPr>
                                  <w:rFonts w:hint="eastAsia"/>
                                  <w:color w:val="000000"/>
                                  <w:sz w:val="21"/>
                                  <w:szCs w:val="21"/>
                                  <w:lang w:val="en-US" w:eastAsia="zh-CN"/>
                                </w:rPr>
                                <w:t>2</w:t>
                              </w:r>
                            </w:p>
                          </w:txbxContent>
                        </wps:txbx>
                        <wps:bodyPr rot="0" spcFirstLastPara="0" vertOverflow="overflow" horzOverflow="overflow" vert="horz" wrap="square" lIns="0" tIns="0" rIns="0" bIns="0" numCol="1" spcCol="0" rtlCol="0" fromWordArt="0" anchor="ctr" anchorCtr="0" forceAA="0" compatLnSpc="1">
                          <a:noAutofit/>
                        </wps:bodyPr>
                      </wps:wsp>
                    </wpc:wpc>
                  </a:graphicData>
                </a:graphic>
              </wp:inline>
            </w:drawing>
          </mc:Choice>
          <mc:Fallback>
            <w:pict>
              <v:group id="_x0000_s1026" o:spid="_x0000_s1026" o:spt="203" style="height:141.3pt;width:137.55pt;" coordsize="1746885,1794510" editas="canvas" o:gfxdata="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">
                <o:lock v:ext="edit" aspectratio="f"/>
                <v:shape id="_x0000_s1026" o:spid="_x0000_s1026" style="position:absolute;left:0;top:0;height:1794510;width:1746885;" filled="f" stroked="f" coordsize="21600,21600" o:gfxdata="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">
                  <v:fill on="f" focussize="0,0"/>
                  <v:stroke on="f"/>
                  <v:imagedata o:title=""/>
                  <o:lock v:ext="edit" aspectratio="t"/>
                </v:shape>
                <v:shape id="图片 79" o:spid="_x0000_s1026" o:spt="75" type="#_x0000_t75" style="position:absolute;left:0;top:0;height:1794510;width:1377315;" filled="f" o:preferrelative="t" stroked="f" coordsize="21600,21600" o:gfxdata="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">
                  <v:fill on="f" focussize="0,0"/>
                  <v:stroke on="f"/>
                  <v:imagedata r:id="rId12" o:title=""/>
                  <o:lock v:ext="edit" aspectratio="f"/>
                </v:shape>
                <v:line id="直接连接符 80" o:spid="_x0000_s1026" o:spt="20" style="position:absolute;left:1134436;top:429904;flip:y;height:256961;width:291755;" filled="f" stroked="t" coordsize="21600,21600" o:gfxdata="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Gtftp9cAAAAFAQAADwAAAAAAAAABACAAAAAiAAAAZHJzL2Rvd25yZXYueG1sUEsBAhQAFAAA&#10;AAgAh07iQAjNiN3wAQAAtQMAAA4AAAAAAAAAAQAgAAAAJgEAAGRycy9lMm9Eb2MueG1sUEsFBgAA&#10;AAAGAAYAWQEAAIgFAAAAAA==&#10;">
                  <v:fill on="f" focussize="0,0"/>
                  <v:stroke weight="0.5pt" color="#000000 [3213]" joinstyle="round"/>
                  <v:imagedata o:title=""/>
                  <o:lock v:ext="edit" aspectratio="f"/>
                </v:line>
                <v:shape id="文本框 2" o:spid="_x0000_s1026" o:spt="202" type="#_x0000_t202" style="position:absolute;left:1449155;top:300203;height:204470;width:160020;v-text-anchor:middle;" filled="f" stroked="f" coordsize="21600,21600" o:gfxdata="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eja&#10;UtUAAAAFAQAADwAAAAAAAAABACAAAAAiAAAAZHJzL2Rvd25yZXYueG1sUEsBAhQAFAAAAAgAh07i&#10;QJiqGbwlAgAAJgQAAA4AAAAAAAAAAQAgAAAAJAEAAGRycy9lMm9Eb2MueG1sUEsFBgAAAAAGAAYA&#10;WQEAALsFAAAAAA==&#10;">
                  <v:fill on="f" focussize="0,0"/>
                  <v:stroke on="f" miterlimit="8" joinstyle="miter"/>
                  <v:imagedata o:title=""/>
                  <o:lock v:ext="edit" aspectratio="f"/>
                  <v:textbox inset="0mm,0mm,0mm,0mm">
                    <w:txbxContent>
                      <w:p w14:paraId="457FA307">
                        <w:pPr>
                          <w:pStyle w:val="23"/>
                          <w:spacing w:before="0" w:beforeAutospacing="0" w:after="0" w:afterAutospacing="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kern w:val="2"/>
                            <w:sz w:val="18"/>
                            <w:szCs w:val="18"/>
                            <w14:textFill>
                              <w14:solidFill>
                                <w14:schemeClr w14:val="tx1"/>
                              </w14:solidFill>
                            </w14:textFill>
                          </w:rPr>
                          <w:t>1</w:t>
                        </w:r>
                      </w:p>
                    </w:txbxContent>
                  </v:textbox>
                </v:shape>
                <v:line id="直接连接符 82" o:spid="_x0000_s1026" o:spt="20" style="position:absolute;left:1135005;top:833944;flip:y;height:306705;width:327025;" filled="f" stroked="t" coordsize="21600,21600" o:gfxdata="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Gtftp9cAAAAFAQAADwAAAAAAAAABACAAAAAiAAAAZHJzL2Rvd25yZXYueG1sUEsBAhQAFAAA&#10;AAgAh07iQAQJf+7wAQAAtQMAAA4AAAAAAAAAAQAgAAAAJgEAAGRycy9lMm9Eb2MueG1sUEsFBgAA&#10;AAAGAAYAWQEAAIgFAAAAAA==&#10;">
                  <v:fill on="f" focussize="0,0"/>
                  <v:stroke weight="0.5pt" color="#000000 [3213]" joinstyle="round"/>
                  <v:imagedata o:title=""/>
                  <o:lock v:ext="edit" aspectratio="f"/>
                </v:line>
                <v:shape id="文本框 2" o:spid="_x0000_s1026" o:spt="202" type="#_x0000_t202" style="position:absolute;left:1473096;top:686994;height:204470;width:160020;v-text-anchor:middle;" filled="f" stroked="f" coordsize="21600,21600" o:gfxdata="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J&#10;6NpS1QAAAAUBAAAPAAAAAAAAAAEAIAAAACIAAABkcnMvZG93bnJldi54bWxQSwECFAAUAAAACACH&#10;TuJA45LUjCcCAAAmBAAADgAAAAAAAAABACAAAAAkAQAAZHJzL2Uyb0RvYy54bWxQSwUGAAAAAAYA&#10;BgBZAQAAvQUAAAAA&#10;">
                  <v:fill on="f" focussize="0,0"/>
                  <v:stroke on="f" miterlimit="8" joinstyle="miter"/>
                  <v:imagedata o:title=""/>
                  <o:lock v:ext="edit" aspectratio="f"/>
                  <v:textbox inset="0mm,0mm,0mm,0mm">
                    <w:txbxContent>
                      <w:p w14:paraId="13165EED">
                        <w:pPr>
                          <w:pStyle w:val="23"/>
                          <w:spacing w:before="0" w:beforeAutospacing="0" w:after="0" w:afterAutospacing="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2</w:t>
                        </w:r>
                      </w:p>
                    </w:txbxContent>
                  </v:textbox>
                </v:shape>
                <v:rect id="矩形 55" o:spid="_x0000_s1026" o:spt="1" style="position:absolute;left:1389380;top:313055;height:171450;width:184150;v-text-anchor:middle;" filled="f" stroked="f" coordsize="21600,21600" o:gfxdata="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AAAAAZHJzL1BLAQIUABQAAAAIAIdO4kDltlRw1AAA&#10;AAUBAAAPAAAAAAAAAAEAIAAAACIAAABkcnMvZG93bnJldi54bWxQSwECFAAUAAAACACHTuJAJP+1&#10;mVsCAACgBAAADgAAAAAAAAABACAAAAAjAQAAZHJzL2Uyb0RvYy54bWxQSwUGAAAAAAYABgBZAQAA&#10;8AUAAAAA&#10;">
                  <v:fill on="f" focussize="0,0"/>
                  <v:stroke on="f" weight="2pt"/>
                  <v:imagedata o:title=""/>
                  <o:lock v:ext="edit" aspectratio="f"/>
                  <v:textbox inset="0mm,0mm,0mm,0mm">
                    <w:txbxContent>
                      <w:p w14:paraId="5789111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000000"/>
                            <w:sz w:val="21"/>
                            <w:szCs w:val="21"/>
                            <w:lang w:val="en-US" w:eastAsia="zh-CN"/>
                          </w:rPr>
                        </w:pPr>
                        <w:r>
                          <w:rPr>
                            <w:rFonts w:hint="eastAsia"/>
                            <w:color w:val="000000"/>
                            <w:sz w:val="21"/>
                            <w:szCs w:val="21"/>
                            <w:lang w:val="en-US" w:eastAsia="zh-CN"/>
                          </w:rPr>
                          <w:t>1</w:t>
                        </w:r>
                      </w:p>
                    </w:txbxContent>
                  </v:textbox>
                </v:rect>
                <v:rect id="矩形 55" o:spid="_x0000_s1026" o:spt="1" style="position:absolute;left:1456055;top:722630;height:171450;width:184150;v-text-anchor:middle;" filled="f" stroked="f" coordsize="21600,21600" o:gfxdata="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OW2VHDUAAAA&#10;BQEAAA8AAAAAAAAAAQAgAAAAIgAAAGRycy9kb3ducmV2LnhtbFBLAQIUABQAAAAIAIdO4kDJ3G0x&#10;WgIAAKAEAAAOAAAAAAAAAAEAIAAAACMBAABkcnMvZTJvRG9jLnhtbFBLBQYAAAAABgAGAFkBAADv&#10;BQAAAAA=&#10;">
                  <v:fill on="f" focussize="0,0"/>
                  <v:stroke on="f" weight="2pt"/>
                  <v:imagedata o:title=""/>
                  <o:lock v:ext="edit" aspectratio="f"/>
                  <v:textbox inset="0mm,0mm,0mm,0mm">
                    <w:txbxContent>
                      <w:p w14:paraId="48444C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eastAsia="宋体"/>
                            <w:color w:val="000000"/>
                            <w:sz w:val="21"/>
                            <w:szCs w:val="21"/>
                            <w:lang w:val="en-US" w:eastAsia="zh-CN"/>
                          </w:rPr>
                        </w:pPr>
                        <w:r>
                          <w:rPr>
                            <w:rFonts w:hint="eastAsia"/>
                            <w:color w:val="000000"/>
                            <w:sz w:val="21"/>
                            <w:szCs w:val="21"/>
                            <w:lang w:val="en-US" w:eastAsia="zh-CN"/>
                          </w:rPr>
                          <w:t>2</w:t>
                        </w:r>
                      </w:p>
                    </w:txbxContent>
                  </v:textbox>
                </v:rect>
                <w10:wrap type="none"/>
                <w10:anchorlock/>
              </v:group>
            </w:pict>
          </mc:Fallback>
        </mc:AlternateContent>
      </w:r>
    </w:p>
    <w:p w14:paraId="00068CCA">
      <w:pPr>
        <w:pStyle w:val="106"/>
        <w:bidi w:val="0"/>
        <w:jc w:val="center"/>
        <w:rPr>
          <w:rFonts w:hint="eastAsia"/>
          <w:lang w:val="en-US" w:eastAsia="zh-CN"/>
        </w:rPr>
      </w:pPr>
      <w:r>
        <w:rPr>
          <w:rFonts w:hint="eastAsia"/>
          <w:lang w:val="en-US" w:eastAsia="zh-CN"/>
        </w:rPr>
        <w:t>图3  典型不锈钢板式拉结件示意</w:t>
      </w:r>
    </w:p>
    <w:p w14:paraId="6654A9CE">
      <w:pPr>
        <w:pStyle w:val="106"/>
        <w:bidi w:val="0"/>
        <w:jc w:val="center"/>
        <w:rPr>
          <w:rFonts w:hint="eastAsia"/>
          <w:lang w:val="en-US" w:eastAsia="zh-CN"/>
        </w:rPr>
      </w:pPr>
      <w:r>
        <w:t>1—</w:t>
      </w:r>
      <w:r>
        <w:rPr>
          <w:rFonts w:hint="eastAsia"/>
          <w:lang w:val="en-US" w:eastAsia="zh-CN"/>
        </w:rPr>
        <w:t>钢板</w:t>
      </w:r>
      <w:r>
        <w:t>；2—</w:t>
      </w:r>
      <w:r>
        <w:rPr>
          <w:rFonts w:hint="eastAsia"/>
          <w:lang w:val="en-US" w:eastAsia="zh-CN"/>
        </w:rPr>
        <w:t>开孔</w:t>
      </w:r>
    </w:p>
    <w:p w14:paraId="58FE2C63">
      <w:pPr>
        <w:pStyle w:val="109"/>
      </w:pPr>
      <w:r>
        <w:drawing>
          <wp:inline distT="0" distB="0" distL="114300" distR="114300">
            <wp:extent cx="5269865" cy="1217930"/>
            <wp:effectExtent l="0" t="0" r="6985" b="1270"/>
            <wp:docPr id="99" name="图片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228"/>
                    <pic:cNvPicPr>
                      <a:picLocks noChangeAspect="1"/>
                    </pic:cNvPicPr>
                  </pic:nvPicPr>
                  <pic:blipFill>
                    <a:blip r:embed="rId13"/>
                    <a:stretch>
                      <a:fillRect/>
                    </a:stretch>
                  </pic:blipFill>
                  <pic:spPr>
                    <a:xfrm>
                      <a:off x="0" y="0"/>
                      <a:ext cx="5269865" cy="1217930"/>
                    </a:xfrm>
                    <a:prstGeom prst="rect">
                      <a:avLst/>
                    </a:prstGeom>
                    <a:noFill/>
                    <a:ln>
                      <a:noFill/>
                    </a:ln>
                  </pic:spPr>
                </pic:pic>
              </a:graphicData>
            </a:graphic>
          </wp:inline>
        </w:drawing>
      </w:r>
    </w:p>
    <w:p w14:paraId="6007D731">
      <w:pPr>
        <w:pStyle w:val="106"/>
      </w:pPr>
      <w:r>
        <w:t>（a）连续</w:t>
      </w:r>
      <w:r>
        <w:rPr>
          <w:rFonts w:hint="eastAsia"/>
          <w:lang w:val="en-US" w:eastAsia="zh-CN"/>
        </w:rPr>
        <w:t>不锈钢</w:t>
      </w:r>
      <w:r>
        <w:t>桁架式拉结件             （b）独立</w:t>
      </w:r>
      <w:r>
        <w:rPr>
          <w:rFonts w:hint="eastAsia"/>
          <w:lang w:val="en-US" w:eastAsia="zh-CN"/>
        </w:rPr>
        <w:t>不锈钢</w:t>
      </w:r>
      <w:r>
        <w:t>桁架式拉结件</w:t>
      </w:r>
    </w:p>
    <w:p w14:paraId="491D68BD">
      <w:pPr>
        <w:pStyle w:val="106"/>
        <w:rPr>
          <w:rFonts w:hint="default"/>
          <w:lang w:val="en-US" w:eastAsia="zh-CN"/>
        </w:rPr>
      </w:pPr>
      <w:bookmarkStart w:id="101" w:name="_Ref11134"/>
      <w:r>
        <w:rPr>
          <w:rFonts w:hint="eastAsia"/>
          <w:lang w:val="en-US" w:eastAsia="zh-CN"/>
        </w:rPr>
        <w:t>图4  典型不锈钢桁架式拉结件示意</w:t>
      </w:r>
    </w:p>
    <w:bookmarkEnd w:id="101"/>
    <w:p w14:paraId="1B0A54EA">
      <w:pPr>
        <w:pStyle w:val="106"/>
      </w:pPr>
      <w:r>
        <w:t>1—钢弦杆；2—钢腹杆</w:t>
      </w:r>
    </w:p>
    <w:p w14:paraId="423BDF1D">
      <w:pPr>
        <w:pStyle w:val="71"/>
        <w:widowControl w:val="0"/>
        <w:numPr>
          <w:ilvl w:val="0"/>
          <w:numId w:val="0"/>
        </w:numPr>
        <w:adjustRightInd w:val="0"/>
        <w:spacing w:line="300" w:lineRule="auto"/>
        <w:jc w:val="left"/>
        <w:rPr>
          <w:rFonts w:hint="default"/>
          <w:lang w:val="en-US" w:eastAsia="zh-CN"/>
        </w:rPr>
      </w:pPr>
    </w:p>
    <w:p w14:paraId="7E8AAB8E">
      <w:pPr>
        <w:pStyle w:val="71"/>
        <w:rPr>
          <w:rFonts w:hint="eastAsia"/>
          <w:lang w:val="en-US" w:eastAsia="zh-CN"/>
        </w:rPr>
      </w:pPr>
      <w:r>
        <w:rPr>
          <w:rFonts w:hint="eastAsia"/>
          <w:lang w:val="en-US" w:eastAsia="zh-CN"/>
        </w:rPr>
        <w:t xml:space="preserve">示例1：高度为200mm，直径为4mm，执行本标准的A型不锈钢针式拉结件，标记为：SPC—A—200—4  </w:t>
      </w:r>
      <w:r>
        <w:rPr>
          <w:rFonts w:hint="eastAsia"/>
          <w:color w:val="0000FF"/>
          <w:lang w:val="en-US" w:eastAsia="zh-CN"/>
        </w:rPr>
        <w:t>XXXX</w:t>
      </w:r>
      <w:r>
        <w:rPr>
          <w:rFonts w:hint="eastAsia"/>
          <w:lang w:val="en-US" w:eastAsia="zh-CN"/>
        </w:rPr>
        <w:t>。</w:t>
      </w:r>
    </w:p>
    <w:p w14:paraId="48868F97">
      <w:pPr>
        <w:pStyle w:val="71"/>
        <w:rPr>
          <w:rFonts w:hint="default"/>
          <w:lang w:val="en-US" w:eastAsia="zh-CN"/>
        </w:rPr>
      </w:pPr>
      <w:r>
        <w:rPr>
          <w:rFonts w:hint="eastAsia"/>
          <w:lang w:val="en-US" w:eastAsia="zh-CN"/>
        </w:rPr>
        <w:t xml:space="preserve">示例2：高度为220mm，直径为5mm，执行本标准的双肢不锈钢夹式拉结件，标记为：SCC—D—220—5  </w:t>
      </w:r>
      <w:r>
        <w:rPr>
          <w:rFonts w:hint="eastAsia"/>
          <w:color w:val="0000FF"/>
          <w:lang w:val="en-US" w:eastAsia="zh-CN"/>
        </w:rPr>
        <w:t>XXXX</w:t>
      </w:r>
      <w:r>
        <w:rPr>
          <w:rFonts w:hint="eastAsia"/>
          <w:lang w:val="en-US" w:eastAsia="zh-CN"/>
        </w:rPr>
        <w:t>。</w:t>
      </w:r>
    </w:p>
    <w:p w14:paraId="52511C19">
      <w:pPr>
        <w:pStyle w:val="71"/>
        <w:rPr>
          <w:rFonts w:hint="eastAsia"/>
          <w:lang w:val="en-US" w:eastAsia="zh-CN"/>
        </w:rPr>
      </w:pPr>
      <w:r>
        <w:rPr>
          <w:rFonts w:hint="eastAsia"/>
          <w:lang w:val="en-US" w:eastAsia="zh-CN"/>
        </w:rPr>
        <w:t>示例3：高度为225mm，宽度为160mm，厚度为2mm，执行本标准的不锈钢板式拉结件，标记为：SFC—P—225—160</w:t>
      </w:r>
      <w:r>
        <w:rPr>
          <w:rFonts w:hint="eastAsia"/>
          <w:u w:val="single"/>
          <w:lang w:val="en-US" w:eastAsia="zh-CN"/>
        </w:rPr>
        <w:t>×</w:t>
      </w:r>
      <w:r>
        <w:rPr>
          <w:rFonts w:hint="eastAsia"/>
          <w:lang w:val="en-US" w:eastAsia="zh-CN"/>
        </w:rPr>
        <w:t xml:space="preserve">2  </w:t>
      </w:r>
      <w:r>
        <w:rPr>
          <w:rFonts w:hint="eastAsia"/>
          <w:color w:val="0000FF"/>
          <w:lang w:val="en-US" w:eastAsia="zh-CN"/>
        </w:rPr>
        <w:t>XXXX</w:t>
      </w:r>
      <w:r>
        <w:rPr>
          <w:rFonts w:hint="eastAsia"/>
          <w:lang w:val="en-US" w:eastAsia="zh-CN"/>
        </w:rPr>
        <w:t>。</w:t>
      </w:r>
    </w:p>
    <w:p w14:paraId="38B0B3BE">
      <w:pPr>
        <w:pStyle w:val="71"/>
        <w:rPr>
          <w:rFonts w:hint="default"/>
          <w:lang w:val="en-US" w:eastAsia="zh-CN"/>
        </w:rPr>
      </w:pPr>
      <w:r>
        <w:rPr>
          <w:rFonts w:hint="eastAsia"/>
          <w:lang w:val="en-US" w:eastAsia="zh-CN"/>
        </w:rPr>
        <w:t>示例4：高度为150mm，腹杆和弦杆直径均为5mm，焊点节间距600mm，执行本标准的连续不锈钢桁架式拉结件，标记为：STC—C—150—5—5</w:t>
      </w:r>
      <w:r>
        <w:rPr>
          <w:rFonts w:hint="eastAsia"/>
          <w:u w:val="none"/>
          <w:lang w:val="en-US" w:eastAsia="zh-CN"/>
        </w:rPr>
        <w:t>×600</w:t>
      </w:r>
      <w:r>
        <w:rPr>
          <w:rFonts w:hint="eastAsia"/>
          <w:lang w:val="en-US" w:eastAsia="zh-CN"/>
        </w:rPr>
        <w:t xml:space="preserve">  </w:t>
      </w:r>
      <w:r>
        <w:rPr>
          <w:rFonts w:hint="eastAsia"/>
          <w:color w:val="0000FF"/>
          <w:lang w:val="en-US" w:eastAsia="zh-CN"/>
        </w:rPr>
        <w:t>XXXX</w:t>
      </w:r>
      <w:r>
        <w:rPr>
          <w:rFonts w:hint="eastAsia"/>
          <w:lang w:val="en-US" w:eastAsia="zh-CN"/>
        </w:rPr>
        <w:t>。</w:t>
      </w:r>
    </w:p>
    <w:p w14:paraId="68323F0B">
      <w:pPr>
        <w:pStyle w:val="71"/>
        <w:rPr>
          <w:rFonts w:hint="default"/>
          <w:lang w:val="en-US" w:eastAsia="zh-CN"/>
        </w:rPr>
      </w:pPr>
    </w:p>
    <w:bookmarkEnd w:id="98"/>
    <w:p w14:paraId="5381703B">
      <w:pPr>
        <w:pStyle w:val="113"/>
        <w:rPr>
          <w:rFonts w:hint="eastAsia"/>
          <w:lang w:val="en-US" w:eastAsia="zh-CN"/>
        </w:rPr>
      </w:pPr>
      <w:bookmarkStart w:id="102" w:name="_Toc30422"/>
      <w:bookmarkStart w:id="103" w:name="_Toc16490"/>
      <w:bookmarkStart w:id="104" w:name="_Toc11039"/>
      <w:bookmarkStart w:id="105" w:name="_Toc3342"/>
      <w:bookmarkStart w:id="106" w:name="_Toc14826"/>
      <w:bookmarkStart w:id="107" w:name="_Toc27103"/>
      <w:bookmarkStart w:id="108" w:name="_Toc2789"/>
      <w:bookmarkStart w:id="109" w:name="_Toc126250302"/>
      <w:bookmarkStart w:id="110" w:name="_Toc19581"/>
      <w:bookmarkStart w:id="111" w:name="_Toc21289"/>
      <w:bookmarkStart w:id="112" w:name="_Toc26575"/>
      <w:bookmarkStart w:id="113" w:name="_Toc13102"/>
      <w:bookmarkStart w:id="114" w:name="OLE_LINK5"/>
      <w:r>
        <w:t>　</w:t>
      </w:r>
      <w:bookmarkEnd w:id="102"/>
      <w:bookmarkEnd w:id="103"/>
      <w:bookmarkEnd w:id="104"/>
      <w:bookmarkEnd w:id="105"/>
      <w:bookmarkEnd w:id="106"/>
      <w:bookmarkEnd w:id="107"/>
      <w:bookmarkEnd w:id="108"/>
      <w:bookmarkEnd w:id="109"/>
      <w:bookmarkEnd w:id="110"/>
      <w:bookmarkEnd w:id="111"/>
      <w:bookmarkEnd w:id="112"/>
      <w:bookmarkStart w:id="115" w:name="_Toc25289"/>
      <w:bookmarkStart w:id="116" w:name="_Toc3493"/>
      <w:bookmarkStart w:id="117" w:name="_Toc1383"/>
      <w:r>
        <w:rPr>
          <w:rFonts w:hint="eastAsia"/>
          <w:lang w:val="en-US" w:eastAsia="zh-CN"/>
        </w:rPr>
        <w:t>一般规定</w:t>
      </w:r>
      <w:bookmarkEnd w:id="113"/>
      <w:bookmarkEnd w:id="115"/>
      <w:bookmarkEnd w:id="116"/>
      <w:bookmarkEnd w:id="117"/>
    </w:p>
    <w:bookmarkEnd w:id="114"/>
    <w:p w14:paraId="2393D256">
      <w:pPr>
        <w:pStyle w:val="114"/>
      </w:pPr>
      <w:r>
        <w:t>　</w:t>
      </w:r>
      <w:r>
        <w:rPr>
          <w:rFonts w:hint="eastAsia"/>
          <w:lang w:val="en-US" w:eastAsia="zh-CN"/>
        </w:rPr>
        <w:t>材料</w:t>
      </w:r>
    </w:p>
    <w:p w14:paraId="3452BC09">
      <w:pPr>
        <w:pStyle w:val="115"/>
        <w:ind w:left="0" w:firstLine="0"/>
        <w:rPr>
          <w:rFonts w:hint="eastAsia"/>
          <w:lang w:val="en-US" w:eastAsia="zh-CN"/>
        </w:rPr>
      </w:pPr>
      <w:r>
        <w:t>　</w:t>
      </w:r>
      <w:r>
        <w:rPr>
          <w:rFonts w:hint="eastAsia"/>
        </w:rPr>
        <w:t>板式拉结件的钢板、夹式拉结件及针式拉结件的钢棒、桁架式拉结件的腹杆应由不锈钢制成，</w:t>
      </w:r>
      <w:r>
        <w:rPr>
          <w:rFonts w:hint="eastAsia"/>
          <w:lang w:val="en-US" w:eastAsia="zh-CN"/>
        </w:rPr>
        <w:t>且应符合下列规定：</w:t>
      </w:r>
    </w:p>
    <w:p w14:paraId="2D0D456E">
      <w:pPr>
        <w:pStyle w:val="71"/>
        <w:rPr>
          <w:rFonts w:hint="eastAsia" w:eastAsia="宋体"/>
          <w:lang w:eastAsia="zh-CN"/>
        </w:rPr>
      </w:pPr>
      <w:r>
        <w:rPr>
          <w:rFonts w:hint="eastAsia"/>
        </w:rPr>
        <w:t>a</w:t>
      </w:r>
      <w:r>
        <w:t>）</w:t>
      </w:r>
      <w:r>
        <w:rPr>
          <w:rFonts w:hint="eastAsia"/>
        </w:rPr>
        <w:t xml:space="preserve"> 不锈钢材料的牌号、化学成分、热工参数等应符合GB/T 20878的有关规定</w:t>
      </w:r>
      <w:r>
        <w:rPr>
          <w:rFonts w:hint="eastAsia"/>
          <w:lang w:eastAsia="zh-CN"/>
        </w:rPr>
        <w:t>；</w:t>
      </w:r>
    </w:p>
    <w:p w14:paraId="1622B48B">
      <w:pPr>
        <w:pStyle w:val="71"/>
        <w:rPr>
          <w:rFonts w:hint="eastAsia"/>
          <w:lang w:val="en-US" w:eastAsia="zh-CN"/>
        </w:rPr>
      </w:pPr>
      <w:r>
        <w:rPr>
          <w:rFonts w:hint="eastAsia"/>
          <w:lang w:val="en-US" w:eastAsia="zh-CN"/>
        </w:rPr>
        <w:t>b</w:t>
      </w:r>
      <w:r>
        <w:t>）</w:t>
      </w:r>
      <w:r>
        <w:rPr>
          <w:rFonts w:hint="eastAsia"/>
        </w:rPr>
        <w:t xml:space="preserve"> 拉结件用不锈钢材料宜采用统一数字代号为S304xx、S316xx的奥氏体型不锈钢，对大气环境腐蚀性高的工业密集区及沿海地区应采用统一数字代号为S316xx的奥氏体型不锈钢或奥氏体-铁素体（双相）型不锈钢</w:t>
      </w:r>
      <w:r>
        <w:rPr>
          <w:rFonts w:hint="eastAsia"/>
          <w:lang w:val="en-US" w:eastAsia="zh-CN"/>
        </w:rPr>
        <w:t>；</w:t>
      </w:r>
    </w:p>
    <w:p w14:paraId="6A19EEDB">
      <w:pPr>
        <w:pStyle w:val="71"/>
        <w:rPr>
          <w:rFonts w:hint="eastAsia"/>
        </w:rPr>
      </w:pPr>
      <w:r>
        <w:rPr>
          <w:rFonts w:hint="eastAsia"/>
          <w:lang w:val="en-US" w:eastAsia="zh-CN"/>
        </w:rPr>
        <w:t>c）</w:t>
      </w:r>
      <w:r>
        <w:rPr>
          <w:rFonts w:hint="eastAsia"/>
        </w:rPr>
        <w:t xml:space="preserve"> 拉结件用不锈钢棒应符合GB/T 1220和GB/T 4226的有关规定；</w:t>
      </w:r>
    </w:p>
    <w:p w14:paraId="08A45D9D">
      <w:pPr>
        <w:pStyle w:val="71"/>
        <w:rPr>
          <w:rFonts w:hint="eastAsia" w:eastAsia="宋体"/>
          <w:lang w:val="en-US" w:eastAsia="zh-CN"/>
        </w:rPr>
      </w:pPr>
      <w:r>
        <w:rPr>
          <w:rFonts w:hint="eastAsia"/>
          <w:lang w:val="en-US" w:eastAsia="zh-CN"/>
        </w:rPr>
        <w:t>d</w:t>
      </w:r>
      <w:r>
        <w:t>）</w:t>
      </w:r>
      <w:r>
        <w:rPr>
          <w:rFonts w:hint="eastAsia"/>
        </w:rPr>
        <w:t xml:space="preserve"> 拉结件用不锈钢板应符合GB/T 3280和GB/T 4237的有关规定</w:t>
      </w:r>
      <w:r>
        <w:rPr>
          <w:rFonts w:hint="eastAsia"/>
          <w:lang w:eastAsia="zh-CN"/>
        </w:rPr>
        <w:t>；</w:t>
      </w:r>
    </w:p>
    <w:p w14:paraId="1654B8AF">
      <w:pPr>
        <w:pStyle w:val="71"/>
        <w:rPr>
          <w:rFonts w:hint="eastAsia" w:eastAsia="宋体"/>
          <w:lang w:val="en-US" w:eastAsia="zh-CN"/>
        </w:rPr>
      </w:pPr>
      <w:r>
        <w:rPr>
          <w:rFonts w:hint="eastAsia"/>
          <w:lang w:val="en-US" w:eastAsia="zh-CN"/>
        </w:rPr>
        <w:t>e</w:t>
      </w:r>
      <w:r>
        <w:t>）</w:t>
      </w:r>
      <w:r>
        <w:rPr>
          <w:rFonts w:hint="eastAsia"/>
        </w:rPr>
        <w:t xml:space="preserve"> 同一拉结件中不应采用不同类型的不锈钢材料，且宜采用相同牌号的不锈钢材料</w:t>
      </w:r>
      <w:r>
        <w:rPr>
          <w:rFonts w:hint="eastAsia"/>
          <w:lang w:eastAsia="zh-CN"/>
        </w:rPr>
        <w:t>。</w:t>
      </w:r>
    </w:p>
    <w:p w14:paraId="1148A214">
      <w:pPr>
        <w:pStyle w:val="115"/>
        <w:rPr>
          <w:rFonts w:hint="eastAsia"/>
          <w:lang w:eastAsia="zh-CN"/>
        </w:rPr>
      </w:pPr>
      <w:r>
        <w:t>　</w:t>
      </w:r>
      <w:r>
        <w:rPr>
          <w:rFonts w:hint="eastAsia"/>
          <w:lang w:val="en-US" w:eastAsia="zh-CN"/>
        </w:rPr>
        <w:t>板式拉结件、夹式</w:t>
      </w:r>
      <w:r>
        <w:rPr>
          <w:rFonts w:hint="eastAsia"/>
        </w:rPr>
        <w:t>拉结件的锚筋宜采用热轧带肋钢筋，其性能应符合GB 1499.2的有关规定；不应采用冷加工钢筋</w:t>
      </w:r>
      <w:r>
        <w:rPr>
          <w:rFonts w:hint="eastAsia"/>
          <w:lang w:eastAsia="zh-CN"/>
        </w:rPr>
        <w:t>。</w:t>
      </w:r>
    </w:p>
    <w:p w14:paraId="1DE8237A">
      <w:pPr>
        <w:pStyle w:val="115"/>
      </w:pPr>
      <w:r>
        <w:t>　</w:t>
      </w:r>
      <w:r>
        <w:rPr>
          <w:rFonts w:hint="eastAsia"/>
        </w:rPr>
        <w:t>桁架式拉结件的弦杆可采用</w:t>
      </w:r>
      <w:r>
        <w:rPr>
          <w:rFonts w:hint="eastAsia"/>
          <w:lang w:val="en-US" w:eastAsia="zh-CN"/>
        </w:rPr>
        <w:t>冷轧或</w:t>
      </w:r>
      <w:r>
        <w:rPr>
          <w:rFonts w:hint="eastAsia"/>
        </w:rPr>
        <w:t>带肋钢筋，其性能应符合GB 13788或GB 1499.2的有关规定，其与不锈钢腹杆的焊接性能应满足拉结件受力要求。</w:t>
      </w:r>
    </w:p>
    <w:p w14:paraId="288BD36B">
      <w:pPr>
        <w:pStyle w:val="114"/>
      </w:pPr>
      <w:r>
        <w:t>　</w:t>
      </w:r>
      <w:r>
        <w:rPr>
          <w:rFonts w:hint="eastAsia"/>
          <w:lang w:val="en-US" w:eastAsia="zh-CN"/>
        </w:rPr>
        <w:t>构造</w:t>
      </w:r>
    </w:p>
    <w:p w14:paraId="299E448A">
      <w:pPr>
        <w:pStyle w:val="115"/>
        <w:ind w:left="0" w:firstLine="0"/>
      </w:pPr>
      <w:r>
        <w:t>　</w:t>
      </w:r>
      <w:r>
        <w:rPr>
          <w:rFonts w:hint="eastAsia"/>
        </w:rPr>
        <w:t>针式拉结件的构造应符合下列规定：</w:t>
      </w:r>
    </w:p>
    <w:p w14:paraId="26D94EA0">
      <w:pPr>
        <w:pStyle w:val="71"/>
        <w:rPr>
          <w:rFonts w:hint="default"/>
          <w:lang w:val="en-US" w:eastAsia="zh-CN"/>
        </w:rPr>
      </w:pPr>
      <w:r>
        <w:rPr>
          <w:rFonts w:hint="eastAsia"/>
        </w:rPr>
        <w:t>a</w:t>
      </w:r>
      <w:r>
        <w:t>）</w:t>
      </w:r>
      <w:r>
        <w:rPr>
          <w:rFonts w:hint="eastAsia"/>
        </w:rPr>
        <w:t xml:space="preserve"> </w:t>
      </w:r>
      <w:r>
        <w:rPr>
          <w:rFonts w:hint="default"/>
          <w:lang w:val="en-US" w:eastAsia="zh-CN"/>
        </w:rPr>
        <w:t>宜由一根不锈钢棒连续弯折而成，且直径不宜小于3mm；</w:t>
      </w:r>
    </w:p>
    <w:p w14:paraId="58D5F8E1">
      <w:pPr>
        <w:pStyle w:val="71"/>
        <w:rPr>
          <w:rFonts w:hint="default"/>
          <w:lang w:val="en-US" w:eastAsia="zh-CN"/>
        </w:rPr>
      </w:pPr>
      <w:r>
        <w:rPr>
          <w:rFonts w:hint="eastAsia"/>
          <w:lang w:val="en-US" w:eastAsia="zh-CN"/>
        </w:rPr>
        <w:t>b</w:t>
      </w:r>
      <w:r>
        <w:t>）</w:t>
      </w:r>
      <w:r>
        <w:rPr>
          <w:rFonts w:hint="eastAsia"/>
        </w:rPr>
        <w:t xml:space="preserve"> </w:t>
      </w:r>
      <w:r>
        <w:rPr>
          <w:rFonts w:hint="default"/>
          <w:lang w:val="en-US" w:eastAsia="zh-CN"/>
        </w:rPr>
        <w:t>开口端应采取波纹或弯折等加强锚固措施；</w:t>
      </w:r>
    </w:p>
    <w:p w14:paraId="7C10B294">
      <w:pPr>
        <w:pStyle w:val="71"/>
        <w:rPr>
          <w:rFonts w:hint="default"/>
          <w:lang w:val="en-US" w:eastAsia="zh-CN"/>
        </w:rPr>
      </w:pPr>
      <w:r>
        <w:rPr>
          <w:rFonts w:hint="eastAsia"/>
          <w:lang w:val="en-US" w:eastAsia="zh-CN"/>
        </w:rPr>
        <w:t>c</w:t>
      </w:r>
      <w:r>
        <w:t>）</w:t>
      </w:r>
      <w:r>
        <w:rPr>
          <w:rFonts w:hint="eastAsia"/>
        </w:rPr>
        <w:t xml:space="preserve"> </w:t>
      </w:r>
      <w:r>
        <w:rPr>
          <w:rFonts w:hint="default"/>
          <w:lang w:val="en-US" w:eastAsia="zh-CN"/>
        </w:rPr>
        <w:t>锚固于内、外叶墙板的深度不宜小于50mm，端部弯折时锚固深度不宜小于30mm；</w:t>
      </w:r>
    </w:p>
    <w:p w14:paraId="30A9DEE4">
      <w:pPr>
        <w:pStyle w:val="71"/>
      </w:pPr>
      <w:r>
        <w:rPr>
          <w:rFonts w:hint="eastAsia"/>
          <w:lang w:val="en-US" w:eastAsia="zh-CN"/>
        </w:rPr>
        <w:t>d</w:t>
      </w:r>
      <w:r>
        <w:t>）</w:t>
      </w:r>
      <w:r>
        <w:rPr>
          <w:rFonts w:hint="eastAsia"/>
        </w:rPr>
        <w:t xml:space="preserve"> </w:t>
      </w:r>
      <w:r>
        <w:rPr>
          <w:rFonts w:hint="default"/>
          <w:lang w:val="en-US" w:eastAsia="zh-CN"/>
        </w:rPr>
        <w:t>端部混凝土保护层厚度不应小于5mm。</w:t>
      </w:r>
    </w:p>
    <w:p w14:paraId="2B0A9018">
      <w:pPr>
        <w:pStyle w:val="115"/>
        <w:ind w:left="0" w:firstLine="0"/>
      </w:pPr>
      <w:r>
        <w:t>　</w:t>
      </w:r>
      <w:r>
        <w:rPr>
          <w:rFonts w:hint="eastAsia"/>
        </w:rPr>
        <w:t>夹式拉结件的构造应符合下列规定：</w:t>
      </w:r>
    </w:p>
    <w:p w14:paraId="16C471B6">
      <w:pPr>
        <w:pStyle w:val="71"/>
        <w:rPr>
          <w:rFonts w:hint="eastAsia"/>
        </w:rPr>
      </w:pPr>
      <w:r>
        <w:rPr>
          <w:rFonts w:hint="eastAsia"/>
        </w:rPr>
        <w:t>a</w:t>
      </w:r>
      <w:r>
        <w:t>）</w:t>
      </w:r>
      <w:r>
        <w:rPr>
          <w:rFonts w:hint="eastAsia"/>
        </w:rPr>
        <w:t xml:space="preserve"> 不锈钢棒的直径不宜小于5mm；</w:t>
      </w:r>
    </w:p>
    <w:p w14:paraId="764BED50">
      <w:pPr>
        <w:pStyle w:val="71"/>
        <w:rPr>
          <w:rFonts w:hint="eastAsia"/>
        </w:rPr>
      </w:pPr>
      <w:r>
        <w:rPr>
          <w:rFonts w:hint="eastAsia"/>
          <w:lang w:val="en-US" w:eastAsia="zh-CN"/>
        </w:rPr>
        <w:t>b</w:t>
      </w:r>
      <w:r>
        <w:t>）</w:t>
      </w:r>
      <w:r>
        <w:rPr>
          <w:rFonts w:hint="eastAsia"/>
        </w:rPr>
        <w:t xml:space="preserve"> 宜采用双肢构造；</w:t>
      </w:r>
    </w:p>
    <w:p w14:paraId="35913500">
      <w:pPr>
        <w:pStyle w:val="71"/>
        <w:rPr>
          <w:rFonts w:hint="eastAsia"/>
        </w:rPr>
      </w:pPr>
      <w:r>
        <w:rPr>
          <w:rFonts w:hint="eastAsia"/>
          <w:lang w:val="en-US" w:eastAsia="zh-CN"/>
        </w:rPr>
        <w:t>c</w:t>
      </w:r>
      <w:r>
        <w:t>）</w:t>
      </w:r>
      <w:r>
        <w:rPr>
          <w:rFonts w:hint="eastAsia"/>
        </w:rPr>
        <w:t xml:space="preserve"> 每根不锈钢棒的开口端宜采取180°弯钩等锚固措施；</w:t>
      </w:r>
    </w:p>
    <w:p w14:paraId="0109BD59">
      <w:pPr>
        <w:pStyle w:val="71"/>
        <w:rPr>
          <w:rFonts w:hint="eastAsia"/>
        </w:rPr>
      </w:pPr>
      <w:r>
        <w:rPr>
          <w:rFonts w:hint="eastAsia"/>
          <w:lang w:val="en-US" w:eastAsia="zh-CN"/>
        </w:rPr>
        <w:t>d</w:t>
      </w:r>
      <w:r>
        <w:t>）</w:t>
      </w:r>
      <w:r>
        <w:rPr>
          <w:rFonts w:hint="eastAsia"/>
        </w:rPr>
        <w:t xml:space="preserve"> 锚筋应穿设于不锈钢棒的弯弧内或采取其他可靠连接措施，锚筋构造应满足拉结件的锚固要求，且锚筋直径不宜小于8mm；</w:t>
      </w:r>
    </w:p>
    <w:p w14:paraId="7D58D75E">
      <w:pPr>
        <w:pStyle w:val="71"/>
        <w:rPr>
          <w:rFonts w:hint="eastAsia"/>
        </w:rPr>
      </w:pPr>
      <w:r>
        <w:rPr>
          <w:rFonts w:hint="eastAsia"/>
          <w:lang w:val="en-US" w:eastAsia="zh-CN"/>
        </w:rPr>
        <w:t>e</w:t>
      </w:r>
      <w:r>
        <w:t>）</w:t>
      </w:r>
      <w:r>
        <w:rPr>
          <w:rFonts w:hint="eastAsia"/>
        </w:rPr>
        <w:t xml:space="preserve"> 交叉的不锈钢棒宜呈90°夹角；</w:t>
      </w:r>
    </w:p>
    <w:p w14:paraId="4D2F5381">
      <w:pPr>
        <w:pStyle w:val="71"/>
        <w:rPr>
          <w:rFonts w:hint="eastAsia"/>
        </w:rPr>
      </w:pPr>
      <w:r>
        <w:rPr>
          <w:rFonts w:hint="eastAsia"/>
          <w:lang w:val="en-US" w:eastAsia="zh-CN"/>
        </w:rPr>
        <w:t>f</w:t>
      </w:r>
      <w:r>
        <w:t>）</w:t>
      </w:r>
      <w:r>
        <w:rPr>
          <w:rFonts w:hint="eastAsia"/>
        </w:rPr>
        <w:t xml:space="preserve"> 锚固于内、外叶墙板的深度不宜小于50mm；</w:t>
      </w:r>
    </w:p>
    <w:p w14:paraId="266C2E4D">
      <w:pPr>
        <w:pStyle w:val="71"/>
      </w:pPr>
      <w:r>
        <w:rPr>
          <w:rFonts w:hint="eastAsia"/>
          <w:lang w:val="en-US" w:eastAsia="zh-CN"/>
        </w:rPr>
        <w:t>g</w:t>
      </w:r>
      <w:r>
        <w:t>）</w:t>
      </w:r>
      <w:r>
        <w:rPr>
          <w:rFonts w:hint="eastAsia"/>
        </w:rPr>
        <w:t xml:space="preserve"> 端部混凝土保护层厚度不应小于5mm。</w:t>
      </w:r>
    </w:p>
    <w:p w14:paraId="07C42B41">
      <w:pPr>
        <w:pStyle w:val="115"/>
        <w:ind w:left="0" w:firstLine="0"/>
      </w:pPr>
      <w:r>
        <w:t>　</w:t>
      </w:r>
      <w:r>
        <w:rPr>
          <w:rFonts w:hint="eastAsia"/>
          <w:lang w:val="en-US" w:eastAsia="zh-CN"/>
        </w:rPr>
        <w:t>板式拉结件的构造应符合下列规定：</w:t>
      </w:r>
    </w:p>
    <w:p w14:paraId="4DC057ED">
      <w:pPr>
        <w:pStyle w:val="71"/>
        <w:rPr>
          <w:rFonts w:hint="eastAsia"/>
        </w:rPr>
      </w:pPr>
      <w:r>
        <w:rPr>
          <w:rFonts w:hint="eastAsia"/>
        </w:rPr>
        <w:t>a</w:t>
      </w:r>
      <w:r>
        <w:t>）</w:t>
      </w:r>
      <w:r>
        <w:rPr>
          <w:rFonts w:hint="eastAsia"/>
        </w:rPr>
        <w:t xml:space="preserve"> 不锈钢板的厚度不宜小于1.5mm；</w:t>
      </w:r>
    </w:p>
    <w:p w14:paraId="6FE2E1B6">
      <w:pPr>
        <w:pStyle w:val="71"/>
        <w:rPr>
          <w:rFonts w:hint="eastAsia"/>
        </w:rPr>
      </w:pPr>
      <w:r>
        <w:rPr>
          <w:rFonts w:hint="eastAsia"/>
          <w:lang w:val="en-US" w:eastAsia="zh-CN"/>
        </w:rPr>
        <w:t>b</w:t>
      </w:r>
      <w:r>
        <w:t>）</w:t>
      </w:r>
      <w:r>
        <w:rPr>
          <w:rFonts w:hint="eastAsia"/>
        </w:rPr>
        <w:t xml:space="preserve"> 端部应开孔，开孔的最小尺寸不宜小于6mm，且应满足锚筋穿设要求；</w:t>
      </w:r>
    </w:p>
    <w:p w14:paraId="1EA00E29">
      <w:pPr>
        <w:pStyle w:val="71"/>
        <w:rPr>
          <w:rFonts w:hint="eastAsia"/>
        </w:rPr>
      </w:pPr>
      <w:r>
        <w:rPr>
          <w:rFonts w:hint="eastAsia"/>
          <w:lang w:val="en-US" w:eastAsia="zh-CN"/>
        </w:rPr>
        <w:t>c</w:t>
      </w:r>
      <w:r>
        <w:t>）</w:t>
      </w:r>
      <w:r>
        <w:rPr>
          <w:rFonts w:hint="eastAsia"/>
        </w:rPr>
        <w:t xml:space="preserve"> 锚筋构造应满足拉结件的锚固性能要求，且锚筋直径不宜小于6mm，总长不宜小于400mm；</w:t>
      </w:r>
    </w:p>
    <w:p w14:paraId="2342FB06">
      <w:pPr>
        <w:pStyle w:val="71"/>
        <w:rPr>
          <w:rFonts w:hint="eastAsia"/>
        </w:rPr>
      </w:pPr>
      <w:r>
        <w:rPr>
          <w:rFonts w:hint="eastAsia"/>
          <w:lang w:val="en-US" w:eastAsia="zh-CN"/>
        </w:rPr>
        <w:t>d</w:t>
      </w:r>
      <w:r>
        <w:t>）</w:t>
      </w:r>
      <w:r>
        <w:rPr>
          <w:rFonts w:hint="eastAsia"/>
        </w:rPr>
        <w:t xml:space="preserve"> 锚固于内、外叶墙板的深度不宜小于50mm；</w:t>
      </w:r>
    </w:p>
    <w:p w14:paraId="06C22B40">
      <w:pPr>
        <w:pStyle w:val="71"/>
      </w:pPr>
      <w:r>
        <w:rPr>
          <w:rFonts w:hint="eastAsia"/>
          <w:lang w:val="en-US" w:eastAsia="zh-CN"/>
        </w:rPr>
        <w:t>e</w:t>
      </w:r>
      <w:r>
        <w:t>）</w:t>
      </w:r>
      <w:r>
        <w:rPr>
          <w:rFonts w:hint="eastAsia"/>
        </w:rPr>
        <w:t xml:space="preserve"> 端部混凝土保护层厚度不应小于5mm。</w:t>
      </w:r>
    </w:p>
    <w:p w14:paraId="36E79AA0">
      <w:pPr>
        <w:pStyle w:val="115"/>
        <w:ind w:left="0" w:firstLine="0"/>
      </w:pPr>
      <w:r>
        <w:t>　</w:t>
      </w:r>
      <w:r>
        <w:rPr>
          <w:rFonts w:hint="eastAsia"/>
          <w:lang w:val="en-US" w:eastAsia="zh-CN"/>
        </w:rPr>
        <w:t>桁架式</w:t>
      </w:r>
      <w:r>
        <w:rPr>
          <w:rFonts w:hint="eastAsia"/>
        </w:rPr>
        <w:t>拉结件的构造应符合下列规定：</w:t>
      </w:r>
    </w:p>
    <w:p w14:paraId="196020A9">
      <w:pPr>
        <w:pStyle w:val="71"/>
        <w:rPr>
          <w:rFonts w:hint="eastAsia"/>
        </w:rPr>
      </w:pPr>
      <w:r>
        <w:rPr>
          <w:rFonts w:hint="eastAsia"/>
        </w:rPr>
        <w:t>a</w:t>
      </w:r>
      <w:r>
        <w:t>）</w:t>
      </w:r>
      <w:r>
        <w:rPr>
          <w:rFonts w:hint="eastAsia"/>
        </w:rPr>
        <w:t xml:space="preserve"> 腹杆宜由一根不锈钢棒连续弯折而成；不锈钢腹杆及钢筋弦杆的直径均不宜小于5mm；</w:t>
      </w:r>
    </w:p>
    <w:p w14:paraId="05DF6DD1">
      <w:pPr>
        <w:pStyle w:val="71"/>
        <w:rPr>
          <w:rFonts w:hint="eastAsia"/>
        </w:rPr>
      </w:pPr>
      <w:r>
        <w:rPr>
          <w:rFonts w:hint="eastAsia"/>
          <w:lang w:val="en-US" w:eastAsia="zh-CN"/>
        </w:rPr>
        <w:t>b</w:t>
      </w:r>
      <w:r>
        <w:t>）</w:t>
      </w:r>
      <w:r>
        <w:rPr>
          <w:rFonts w:hint="eastAsia"/>
        </w:rPr>
        <w:t xml:space="preserve"> 腹杆每个弯折部位应与弦杆呈两点接触并可靠焊接；</w:t>
      </w:r>
    </w:p>
    <w:p w14:paraId="752302D3">
      <w:pPr>
        <w:pStyle w:val="71"/>
        <w:rPr>
          <w:rFonts w:hint="eastAsia"/>
        </w:rPr>
      </w:pPr>
      <w:r>
        <w:rPr>
          <w:rFonts w:hint="eastAsia"/>
          <w:lang w:val="en-US" w:eastAsia="zh-CN"/>
        </w:rPr>
        <w:t>c</w:t>
      </w:r>
      <w:r>
        <w:t>）</w:t>
      </w:r>
      <w:r>
        <w:rPr>
          <w:rFonts w:hint="eastAsia"/>
        </w:rPr>
        <w:t xml:space="preserve"> 锚固于内、外叶墙板的深度不应小于25mm；</w:t>
      </w:r>
    </w:p>
    <w:p w14:paraId="2B3C0ED7">
      <w:pPr>
        <w:pStyle w:val="71"/>
        <w:rPr>
          <w:rFonts w:hint="default"/>
          <w:lang w:val="en-US" w:eastAsia="zh-CN"/>
        </w:rPr>
      </w:pPr>
      <w:r>
        <w:rPr>
          <w:rFonts w:hint="eastAsia"/>
          <w:lang w:val="en-US" w:eastAsia="zh-CN"/>
        </w:rPr>
        <w:t>d</w:t>
      </w:r>
      <w:r>
        <w:t>）</w:t>
      </w:r>
      <w:r>
        <w:rPr>
          <w:rFonts w:hint="eastAsia"/>
        </w:rPr>
        <w:t xml:space="preserve"> 钢筋弦杆的混凝土保护层厚度不宜小于20mm，不锈钢腹杆的混凝土保护层厚度不宜小于5mm。</w:t>
      </w:r>
    </w:p>
    <w:p w14:paraId="6A74F675">
      <w:pPr>
        <w:pStyle w:val="113"/>
      </w:pPr>
      <w:r>
        <w:t>　</w:t>
      </w:r>
      <w:bookmarkStart w:id="118" w:name="_Toc27308"/>
      <w:r>
        <w:rPr>
          <w:rFonts w:hint="eastAsia"/>
          <w:lang w:val="en-US" w:eastAsia="zh-CN"/>
        </w:rPr>
        <w:t>要求</w:t>
      </w:r>
      <w:bookmarkEnd w:id="118"/>
    </w:p>
    <w:p w14:paraId="3E04E103">
      <w:pPr>
        <w:pStyle w:val="114"/>
      </w:pPr>
      <w:r>
        <w:t>　</w:t>
      </w:r>
      <w:r>
        <w:rPr>
          <w:rFonts w:hint="eastAsia"/>
          <w:lang w:val="en-US" w:eastAsia="zh-CN"/>
        </w:rPr>
        <w:t>外观质量</w:t>
      </w:r>
    </w:p>
    <w:p w14:paraId="4F1F8114">
      <w:pPr>
        <w:pStyle w:val="71"/>
        <w:ind w:firstLine="420"/>
        <w:rPr>
          <w:rFonts w:hint="eastAsia"/>
          <w:szCs w:val="21"/>
          <w:lang w:val="en-US" w:eastAsia="zh-CN"/>
        </w:rPr>
      </w:pPr>
      <w:r>
        <w:rPr>
          <w:rFonts w:hint="eastAsia"/>
          <w:szCs w:val="21"/>
          <w:lang w:val="en-US" w:eastAsia="zh-CN"/>
        </w:rPr>
        <w:t>拉结件的外观质量检验要求应符合表1的规定。</w:t>
      </w:r>
    </w:p>
    <w:p w14:paraId="71ADD3E3">
      <w:pPr>
        <w:pStyle w:val="106"/>
        <w:spacing w:line="240" w:lineRule="auto"/>
      </w:pPr>
      <w:r>
        <w:t>表</w:t>
      </w:r>
      <w:r>
        <w:rPr>
          <w:rFonts w:hint="eastAsia"/>
          <w:lang w:val="en-US" w:eastAsia="zh-CN"/>
        </w:rPr>
        <w:t>1</w:t>
      </w:r>
      <w:r>
        <w:t xml:space="preserve">  拉结件外观质量检验要求</w:t>
      </w:r>
    </w:p>
    <w:tbl>
      <w:tblPr>
        <w:tblStyle w:val="26"/>
        <w:tblW w:w="4999"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28" w:type="dxa"/>
          <w:left w:w="28" w:type="dxa"/>
          <w:bottom w:w="28" w:type="dxa"/>
          <w:right w:w="28" w:type="dxa"/>
        </w:tblCellMar>
      </w:tblPr>
      <w:tblGrid>
        <w:gridCol w:w="3754"/>
        <w:gridCol w:w="3548"/>
        <w:gridCol w:w="2106"/>
      </w:tblGrid>
      <w:tr w14:paraId="6A4BCED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994" w:type="pct"/>
            <w:vAlign w:val="center"/>
          </w:tcPr>
          <w:p w14:paraId="14AFB64F">
            <w:pPr>
              <w:pStyle w:val="107"/>
              <w:spacing w:before="0" w:after="0"/>
            </w:pPr>
            <w:r>
              <w:t>检验部位</w:t>
            </w:r>
          </w:p>
        </w:tc>
        <w:tc>
          <w:tcPr>
            <w:tcW w:w="1885" w:type="pct"/>
            <w:vAlign w:val="center"/>
          </w:tcPr>
          <w:p w14:paraId="429B2E5B">
            <w:pPr>
              <w:pStyle w:val="107"/>
              <w:spacing w:before="0" w:after="0"/>
            </w:pPr>
            <w:r>
              <w:t>检验标准</w:t>
            </w:r>
          </w:p>
        </w:tc>
        <w:tc>
          <w:tcPr>
            <w:tcW w:w="1119" w:type="pct"/>
            <w:vAlign w:val="center"/>
          </w:tcPr>
          <w:p w14:paraId="7CE58025">
            <w:pPr>
              <w:pStyle w:val="107"/>
              <w:spacing w:before="0" w:after="0"/>
            </w:pPr>
            <w:r>
              <w:t>检验方法</w:t>
            </w:r>
          </w:p>
        </w:tc>
      </w:tr>
      <w:tr w14:paraId="0F4021D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994" w:type="pct"/>
            <w:vAlign w:val="center"/>
          </w:tcPr>
          <w:p w14:paraId="7D7F5ED0">
            <w:pPr>
              <w:pStyle w:val="107"/>
              <w:spacing w:before="0" w:after="0"/>
            </w:pPr>
            <w:r>
              <w:t>杆件或板件</w:t>
            </w:r>
          </w:p>
        </w:tc>
        <w:tc>
          <w:tcPr>
            <w:tcW w:w="1885" w:type="pct"/>
            <w:vAlign w:val="center"/>
          </w:tcPr>
          <w:p w14:paraId="0A1B8D83">
            <w:pPr>
              <w:pStyle w:val="107"/>
              <w:spacing w:before="0" w:after="0"/>
            </w:pPr>
            <w:r>
              <w:t>平整、光洁、无隐裂、无毛刺</w:t>
            </w:r>
          </w:p>
        </w:tc>
        <w:tc>
          <w:tcPr>
            <w:tcW w:w="1119" w:type="pct"/>
            <w:vMerge w:val="restart"/>
            <w:vAlign w:val="center"/>
          </w:tcPr>
          <w:p w14:paraId="6A97E0AD">
            <w:pPr>
              <w:pStyle w:val="107"/>
              <w:spacing w:before="0" w:after="0"/>
            </w:pPr>
            <w:r>
              <w:t>观察</w:t>
            </w:r>
          </w:p>
        </w:tc>
      </w:tr>
      <w:tr w14:paraId="00563A9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994" w:type="pct"/>
            <w:vAlign w:val="center"/>
          </w:tcPr>
          <w:p w14:paraId="759ED65B">
            <w:pPr>
              <w:pStyle w:val="107"/>
              <w:spacing w:before="0" w:after="0"/>
            </w:pPr>
            <w:r>
              <w:t>焊接部位</w:t>
            </w:r>
          </w:p>
        </w:tc>
        <w:tc>
          <w:tcPr>
            <w:tcW w:w="1885" w:type="pct"/>
            <w:vAlign w:val="center"/>
          </w:tcPr>
          <w:p w14:paraId="4A97F32A">
            <w:pPr>
              <w:pStyle w:val="107"/>
              <w:spacing w:before="0" w:after="0"/>
            </w:pPr>
            <w:r>
              <w:t>无脱焊、漏焊</w:t>
            </w:r>
          </w:p>
        </w:tc>
        <w:tc>
          <w:tcPr>
            <w:tcW w:w="1119" w:type="pct"/>
            <w:vMerge w:val="continue"/>
            <w:vAlign w:val="center"/>
          </w:tcPr>
          <w:p w14:paraId="3E7A5D3E">
            <w:pPr>
              <w:pStyle w:val="107"/>
              <w:spacing w:before="0" w:after="0"/>
            </w:pPr>
          </w:p>
        </w:tc>
      </w:tr>
    </w:tbl>
    <w:p w14:paraId="338598C1">
      <w:pPr>
        <w:pStyle w:val="71"/>
      </w:pPr>
    </w:p>
    <w:p w14:paraId="49E7ACB4">
      <w:pPr>
        <w:pStyle w:val="114"/>
      </w:pPr>
      <w:r>
        <w:t>　</w:t>
      </w:r>
      <w:r>
        <w:rPr>
          <w:rFonts w:hint="eastAsia"/>
          <w:lang w:val="en-US" w:eastAsia="zh-CN"/>
        </w:rPr>
        <w:t>尺寸偏差</w:t>
      </w:r>
    </w:p>
    <w:p w14:paraId="11A76956">
      <w:pPr>
        <w:pStyle w:val="71"/>
      </w:pPr>
      <w:r>
        <w:t>拉结件的尺寸允许偏差应符合表</w:t>
      </w:r>
      <w:r>
        <w:rPr>
          <w:rFonts w:hint="eastAsia"/>
          <w:lang w:val="en-US" w:eastAsia="zh-CN"/>
        </w:rPr>
        <w:t>2</w:t>
      </w:r>
      <w:r>
        <w:t>的规定，检验方法均为尺量。</w:t>
      </w:r>
    </w:p>
    <w:p w14:paraId="52635AE1">
      <w:pPr>
        <w:pStyle w:val="106"/>
        <w:spacing w:line="240" w:lineRule="auto"/>
      </w:pPr>
      <w:r>
        <w:t>表</w:t>
      </w:r>
      <w:r>
        <w:rPr>
          <w:rFonts w:hint="eastAsia"/>
          <w:lang w:val="en-US" w:eastAsia="zh-CN"/>
        </w:rPr>
        <w:t>2</w:t>
      </w:r>
      <w:r>
        <w:t xml:space="preserve">  拉结件尺寸允许偏差及检验方法</w:t>
      </w:r>
    </w:p>
    <w:tbl>
      <w:tblPr>
        <w:tblStyle w:val="26"/>
        <w:tblW w:w="4998"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28" w:type="dxa"/>
          <w:left w:w="28" w:type="dxa"/>
          <w:bottom w:w="28" w:type="dxa"/>
          <w:right w:w="28" w:type="dxa"/>
        </w:tblCellMar>
      </w:tblPr>
      <w:tblGrid>
        <w:gridCol w:w="2460"/>
        <w:gridCol w:w="4067"/>
        <w:gridCol w:w="2879"/>
      </w:tblGrid>
      <w:tr w14:paraId="636543B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tblHeader/>
          <w:jc w:val="center"/>
        </w:trPr>
        <w:tc>
          <w:tcPr>
            <w:tcW w:w="1307" w:type="pct"/>
            <w:vAlign w:val="center"/>
          </w:tcPr>
          <w:p w14:paraId="07A408A9">
            <w:pPr>
              <w:pStyle w:val="107"/>
              <w:spacing w:before="0" w:after="0"/>
            </w:pPr>
            <w:r>
              <w:t>拉结件类型</w:t>
            </w:r>
          </w:p>
        </w:tc>
        <w:tc>
          <w:tcPr>
            <w:tcW w:w="2161" w:type="pct"/>
            <w:vAlign w:val="center"/>
          </w:tcPr>
          <w:p w14:paraId="136239BF">
            <w:pPr>
              <w:pStyle w:val="107"/>
              <w:spacing w:before="0" w:after="0"/>
            </w:pPr>
            <w:r>
              <w:t>检验项目</w:t>
            </w:r>
          </w:p>
        </w:tc>
        <w:tc>
          <w:tcPr>
            <w:tcW w:w="1530" w:type="pct"/>
            <w:vAlign w:val="center"/>
          </w:tcPr>
          <w:p w14:paraId="4692B350">
            <w:pPr>
              <w:pStyle w:val="107"/>
              <w:spacing w:before="0" w:after="0"/>
            </w:pPr>
            <w:r>
              <w:t>允许偏差</w:t>
            </w:r>
          </w:p>
        </w:tc>
      </w:tr>
      <w:tr w14:paraId="6BDCB92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307" w:type="pct"/>
            <w:vMerge w:val="restart"/>
            <w:vAlign w:val="center"/>
          </w:tcPr>
          <w:p w14:paraId="0D154C28">
            <w:pPr>
              <w:pStyle w:val="107"/>
              <w:spacing w:before="0" w:after="0"/>
            </w:pPr>
            <w:r>
              <w:t>板式</w:t>
            </w:r>
          </w:p>
        </w:tc>
        <w:tc>
          <w:tcPr>
            <w:tcW w:w="2161" w:type="pct"/>
            <w:vAlign w:val="center"/>
          </w:tcPr>
          <w:p w14:paraId="39E6E54E">
            <w:pPr>
              <w:pStyle w:val="107"/>
              <w:spacing w:before="0" w:after="0"/>
            </w:pPr>
            <w:r>
              <w:t>长度/宽度</w:t>
            </w:r>
          </w:p>
        </w:tc>
        <w:tc>
          <w:tcPr>
            <w:tcW w:w="1530" w:type="pct"/>
            <w:vAlign w:val="center"/>
          </w:tcPr>
          <w:p w14:paraId="46D57982">
            <w:pPr>
              <w:pStyle w:val="107"/>
              <w:spacing w:before="0" w:after="0"/>
              <w:rPr>
                <w:rFonts w:hint="eastAsia" w:eastAsia="宋体"/>
                <w:lang w:val="en-US" w:eastAsia="zh-CN"/>
              </w:rPr>
            </w:pPr>
            <w:r>
              <w:t>±2</w:t>
            </w:r>
            <w:r>
              <w:rPr>
                <w:rFonts w:hint="eastAsia"/>
                <w:lang w:val="en-US" w:eastAsia="zh-CN"/>
              </w:rPr>
              <w:t>mm</w:t>
            </w:r>
          </w:p>
        </w:tc>
      </w:tr>
      <w:tr w14:paraId="550AB63C">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307" w:type="pct"/>
            <w:vMerge w:val="continue"/>
            <w:vAlign w:val="center"/>
          </w:tcPr>
          <w:p w14:paraId="14F67293">
            <w:pPr>
              <w:pStyle w:val="107"/>
              <w:spacing w:before="0" w:after="0"/>
            </w:pPr>
          </w:p>
        </w:tc>
        <w:tc>
          <w:tcPr>
            <w:tcW w:w="2161" w:type="pct"/>
            <w:vAlign w:val="center"/>
          </w:tcPr>
          <w:p w14:paraId="11A73DC8">
            <w:pPr>
              <w:pStyle w:val="107"/>
              <w:spacing w:before="0" w:after="0"/>
            </w:pPr>
            <w:r>
              <w:t>孔直径</w:t>
            </w:r>
          </w:p>
        </w:tc>
        <w:tc>
          <w:tcPr>
            <w:tcW w:w="1530" w:type="pct"/>
            <w:vAlign w:val="center"/>
          </w:tcPr>
          <w:p w14:paraId="60CA6EC5">
            <w:pPr>
              <w:pStyle w:val="107"/>
              <w:spacing w:before="0" w:after="0"/>
            </w:pPr>
            <w:r>
              <w:t>±0.5</w:t>
            </w:r>
            <w:r>
              <w:rPr>
                <w:rFonts w:hint="eastAsia"/>
                <w:lang w:val="en-US" w:eastAsia="zh-CN"/>
              </w:rPr>
              <w:t>mm</w:t>
            </w:r>
          </w:p>
        </w:tc>
      </w:tr>
      <w:tr w14:paraId="5B55A37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307" w:type="pct"/>
            <w:vMerge w:val="continue"/>
            <w:vAlign w:val="center"/>
          </w:tcPr>
          <w:p w14:paraId="5BA9C7B1">
            <w:pPr>
              <w:pStyle w:val="107"/>
              <w:spacing w:before="0" w:after="0"/>
            </w:pPr>
          </w:p>
        </w:tc>
        <w:tc>
          <w:tcPr>
            <w:tcW w:w="2161" w:type="pct"/>
            <w:vAlign w:val="center"/>
          </w:tcPr>
          <w:p w14:paraId="2ED1546C">
            <w:pPr>
              <w:pStyle w:val="107"/>
              <w:spacing w:before="0" w:after="0"/>
            </w:pPr>
            <w:r>
              <w:t>孔中心位置</w:t>
            </w:r>
          </w:p>
        </w:tc>
        <w:tc>
          <w:tcPr>
            <w:tcW w:w="1530" w:type="pct"/>
            <w:vAlign w:val="center"/>
          </w:tcPr>
          <w:p w14:paraId="694D1A7B">
            <w:pPr>
              <w:pStyle w:val="107"/>
              <w:spacing w:before="0" w:after="0"/>
            </w:pPr>
            <w:r>
              <w:t>1</w:t>
            </w:r>
            <w:r>
              <w:rPr>
                <w:rFonts w:hint="eastAsia"/>
                <w:lang w:val="en-US" w:eastAsia="zh-CN"/>
              </w:rPr>
              <w:t>mm</w:t>
            </w:r>
          </w:p>
        </w:tc>
      </w:tr>
      <w:tr w14:paraId="6BF7D6C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307" w:type="pct"/>
            <w:vMerge w:val="continue"/>
            <w:vAlign w:val="center"/>
          </w:tcPr>
          <w:p w14:paraId="514FF05A">
            <w:pPr>
              <w:pStyle w:val="107"/>
              <w:spacing w:before="0" w:after="0"/>
            </w:pPr>
          </w:p>
        </w:tc>
        <w:tc>
          <w:tcPr>
            <w:tcW w:w="2161" w:type="pct"/>
            <w:vAlign w:val="center"/>
          </w:tcPr>
          <w:p w14:paraId="6618A6B2">
            <w:pPr>
              <w:pStyle w:val="107"/>
              <w:spacing w:before="0" w:after="0"/>
            </w:pPr>
            <w:r>
              <w:t>钢板厚度</w:t>
            </w:r>
          </w:p>
        </w:tc>
        <w:tc>
          <w:tcPr>
            <w:tcW w:w="1530" w:type="pct"/>
            <w:vAlign w:val="center"/>
          </w:tcPr>
          <w:p w14:paraId="3DA2F6C0">
            <w:pPr>
              <w:pStyle w:val="107"/>
              <w:spacing w:before="0" w:after="0"/>
            </w:pPr>
            <w:r>
              <w:t>按GB/T 3280和GB/T 4237</w:t>
            </w:r>
          </w:p>
        </w:tc>
      </w:tr>
      <w:tr w14:paraId="555054A0">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PrEx>
        <w:trPr>
          <w:jc w:val="center"/>
        </w:trPr>
        <w:tc>
          <w:tcPr>
            <w:tcW w:w="1307" w:type="pct"/>
            <w:vMerge w:val="restart"/>
            <w:vAlign w:val="center"/>
          </w:tcPr>
          <w:p w14:paraId="69174CCC">
            <w:pPr>
              <w:pStyle w:val="107"/>
              <w:spacing w:before="0" w:after="0"/>
            </w:pPr>
            <w:r>
              <w:t>夹式</w:t>
            </w:r>
          </w:p>
        </w:tc>
        <w:tc>
          <w:tcPr>
            <w:tcW w:w="2161" w:type="pct"/>
            <w:vAlign w:val="center"/>
          </w:tcPr>
          <w:p w14:paraId="63B12A81">
            <w:pPr>
              <w:pStyle w:val="107"/>
              <w:spacing w:before="0" w:after="0"/>
            </w:pPr>
            <w:r>
              <w:t>直线段长度</w:t>
            </w:r>
          </w:p>
        </w:tc>
        <w:tc>
          <w:tcPr>
            <w:tcW w:w="1530" w:type="pct"/>
            <w:vAlign w:val="center"/>
          </w:tcPr>
          <w:p w14:paraId="112471B1">
            <w:pPr>
              <w:pStyle w:val="107"/>
              <w:spacing w:before="0" w:after="0"/>
            </w:pPr>
            <w:r>
              <w:t>±2</w:t>
            </w:r>
            <w:r>
              <w:rPr>
                <w:rFonts w:hint="eastAsia"/>
                <w:lang w:val="en-US" w:eastAsia="zh-CN"/>
              </w:rPr>
              <w:t>mm</w:t>
            </w:r>
          </w:p>
        </w:tc>
      </w:tr>
      <w:tr w14:paraId="30FD831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307" w:type="pct"/>
            <w:vMerge w:val="continue"/>
            <w:vAlign w:val="center"/>
          </w:tcPr>
          <w:p w14:paraId="2120E77A">
            <w:pPr>
              <w:pStyle w:val="107"/>
              <w:spacing w:before="0" w:after="0"/>
            </w:pPr>
          </w:p>
        </w:tc>
        <w:tc>
          <w:tcPr>
            <w:tcW w:w="2161" w:type="pct"/>
            <w:vAlign w:val="center"/>
          </w:tcPr>
          <w:p w14:paraId="687C51FE">
            <w:pPr>
              <w:pStyle w:val="107"/>
              <w:spacing w:before="0" w:after="0"/>
            </w:pPr>
            <w:r>
              <w:t>弯弧直径</w:t>
            </w:r>
          </w:p>
        </w:tc>
        <w:tc>
          <w:tcPr>
            <w:tcW w:w="1530" w:type="pct"/>
            <w:vAlign w:val="center"/>
          </w:tcPr>
          <w:p w14:paraId="3563D94F">
            <w:pPr>
              <w:pStyle w:val="107"/>
              <w:spacing w:before="0" w:after="0"/>
            </w:pPr>
            <w:r>
              <w:t>±2</w:t>
            </w:r>
            <w:r>
              <w:rPr>
                <w:rFonts w:hint="eastAsia"/>
                <w:lang w:val="en-US" w:eastAsia="zh-CN"/>
              </w:rPr>
              <w:t>mm</w:t>
            </w:r>
          </w:p>
        </w:tc>
      </w:tr>
      <w:tr w14:paraId="38BB012F">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307" w:type="pct"/>
            <w:vMerge w:val="continue"/>
            <w:vAlign w:val="center"/>
          </w:tcPr>
          <w:p w14:paraId="5C4E18D1">
            <w:pPr>
              <w:pStyle w:val="107"/>
              <w:spacing w:before="0" w:after="0"/>
            </w:pPr>
          </w:p>
        </w:tc>
        <w:tc>
          <w:tcPr>
            <w:tcW w:w="2161" w:type="pct"/>
            <w:vAlign w:val="center"/>
          </w:tcPr>
          <w:p w14:paraId="3EB87842">
            <w:pPr>
              <w:pStyle w:val="107"/>
              <w:spacing w:before="0" w:after="0"/>
            </w:pPr>
            <w:r>
              <w:t>夹角</w:t>
            </w:r>
          </w:p>
        </w:tc>
        <w:tc>
          <w:tcPr>
            <w:tcW w:w="1530" w:type="pct"/>
            <w:vAlign w:val="center"/>
          </w:tcPr>
          <w:p w14:paraId="3F065AAA">
            <w:pPr>
              <w:pStyle w:val="107"/>
              <w:spacing w:before="0" w:after="0"/>
            </w:pPr>
            <w:r>
              <w:t>±2°</w:t>
            </w:r>
          </w:p>
        </w:tc>
      </w:tr>
      <w:tr w14:paraId="09F52B8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307" w:type="pct"/>
            <w:vMerge w:val="continue"/>
            <w:vAlign w:val="center"/>
          </w:tcPr>
          <w:p w14:paraId="044175FB">
            <w:pPr>
              <w:pStyle w:val="107"/>
              <w:spacing w:before="0" w:after="0"/>
            </w:pPr>
          </w:p>
        </w:tc>
        <w:tc>
          <w:tcPr>
            <w:tcW w:w="2161" w:type="pct"/>
            <w:vAlign w:val="center"/>
          </w:tcPr>
          <w:p w14:paraId="7B2303E1">
            <w:pPr>
              <w:pStyle w:val="107"/>
              <w:spacing w:before="0" w:after="0"/>
            </w:pPr>
            <w:r>
              <w:t>钢棒直径</w:t>
            </w:r>
          </w:p>
        </w:tc>
        <w:tc>
          <w:tcPr>
            <w:tcW w:w="1530" w:type="pct"/>
            <w:vAlign w:val="center"/>
          </w:tcPr>
          <w:p w14:paraId="39FB1793">
            <w:pPr>
              <w:pStyle w:val="107"/>
              <w:spacing w:before="0" w:after="0"/>
            </w:pPr>
            <w:r>
              <w:t>按GB/T 1220和GB/T 4226</w:t>
            </w:r>
          </w:p>
        </w:tc>
      </w:tr>
      <w:tr w14:paraId="0AB53CA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307" w:type="pct"/>
            <w:vMerge w:val="restart"/>
            <w:vAlign w:val="center"/>
          </w:tcPr>
          <w:p w14:paraId="25D3043A">
            <w:pPr>
              <w:pStyle w:val="107"/>
              <w:spacing w:before="0" w:after="0"/>
            </w:pPr>
            <w:r>
              <w:t>桁架式</w:t>
            </w:r>
          </w:p>
        </w:tc>
        <w:tc>
          <w:tcPr>
            <w:tcW w:w="2161" w:type="pct"/>
            <w:vAlign w:val="center"/>
          </w:tcPr>
          <w:p w14:paraId="716A4501">
            <w:pPr>
              <w:pStyle w:val="107"/>
              <w:spacing w:before="0" w:after="0"/>
            </w:pPr>
            <w:r>
              <w:t>桁架节点间距</w:t>
            </w:r>
          </w:p>
        </w:tc>
        <w:tc>
          <w:tcPr>
            <w:tcW w:w="1530" w:type="pct"/>
            <w:vAlign w:val="center"/>
          </w:tcPr>
          <w:p w14:paraId="0CC7D07B">
            <w:pPr>
              <w:pStyle w:val="107"/>
              <w:spacing w:before="0" w:after="0"/>
            </w:pPr>
            <w:r>
              <w:t>±2</w:t>
            </w:r>
            <w:r>
              <w:rPr>
                <w:rFonts w:hint="eastAsia"/>
                <w:lang w:val="en-US" w:eastAsia="zh-CN"/>
              </w:rPr>
              <w:t>mm</w:t>
            </w:r>
          </w:p>
        </w:tc>
      </w:tr>
      <w:tr w14:paraId="578EEFB9">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307" w:type="pct"/>
            <w:vMerge w:val="continue"/>
            <w:vAlign w:val="center"/>
          </w:tcPr>
          <w:p w14:paraId="2788B4B7">
            <w:pPr>
              <w:pStyle w:val="107"/>
              <w:spacing w:before="0" w:after="0"/>
            </w:pPr>
          </w:p>
        </w:tc>
        <w:tc>
          <w:tcPr>
            <w:tcW w:w="2161" w:type="pct"/>
            <w:vAlign w:val="center"/>
          </w:tcPr>
          <w:p w14:paraId="58C74BBA">
            <w:pPr>
              <w:pStyle w:val="107"/>
              <w:spacing w:before="0" w:after="0"/>
            </w:pPr>
            <w:r>
              <w:t>高度（弦杆外皮距离）</w:t>
            </w:r>
          </w:p>
        </w:tc>
        <w:tc>
          <w:tcPr>
            <w:tcW w:w="1530" w:type="pct"/>
            <w:vAlign w:val="center"/>
          </w:tcPr>
          <w:p w14:paraId="1858819D">
            <w:pPr>
              <w:pStyle w:val="107"/>
              <w:spacing w:before="0" w:after="0"/>
            </w:pPr>
            <w:r>
              <w:t>±3</w:t>
            </w:r>
            <w:r>
              <w:rPr>
                <w:rFonts w:hint="eastAsia"/>
                <w:lang w:val="en-US" w:eastAsia="zh-CN"/>
              </w:rPr>
              <w:t>mm</w:t>
            </w:r>
          </w:p>
        </w:tc>
      </w:tr>
      <w:tr w14:paraId="4C27A66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307" w:type="pct"/>
            <w:vMerge w:val="continue"/>
            <w:vAlign w:val="center"/>
          </w:tcPr>
          <w:p w14:paraId="1015930F">
            <w:pPr>
              <w:pStyle w:val="107"/>
              <w:spacing w:before="0" w:after="0"/>
            </w:pPr>
          </w:p>
        </w:tc>
        <w:tc>
          <w:tcPr>
            <w:tcW w:w="2161" w:type="pct"/>
            <w:vAlign w:val="center"/>
          </w:tcPr>
          <w:p w14:paraId="36E4047C">
            <w:pPr>
              <w:pStyle w:val="107"/>
              <w:spacing w:before="0" w:after="0"/>
            </w:pPr>
            <w:r>
              <w:t>弦杆总长度</w:t>
            </w:r>
          </w:p>
        </w:tc>
        <w:tc>
          <w:tcPr>
            <w:tcW w:w="1530" w:type="pct"/>
            <w:vAlign w:val="center"/>
          </w:tcPr>
          <w:p w14:paraId="3913DDF5">
            <w:pPr>
              <w:pStyle w:val="107"/>
              <w:spacing w:before="0" w:after="0"/>
            </w:pPr>
            <w:r>
              <w:t>±3</w:t>
            </w:r>
            <w:r>
              <w:rPr>
                <w:rFonts w:hint="eastAsia"/>
                <w:lang w:val="en-US" w:eastAsia="zh-CN"/>
              </w:rPr>
              <w:t>mm</w:t>
            </w:r>
          </w:p>
        </w:tc>
      </w:tr>
      <w:tr w14:paraId="26BEDD9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307" w:type="pct"/>
            <w:vMerge w:val="continue"/>
            <w:vAlign w:val="center"/>
          </w:tcPr>
          <w:p w14:paraId="3D6E5F71">
            <w:pPr>
              <w:pStyle w:val="107"/>
              <w:spacing w:before="0" w:after="0"/>
            </w:pPr>
          </w:p>
        </w:tc>
        <w:tc>
          <w:tcPr>
            <w:tcW w:w="2161" w:type="pct"/>
            <w:vAlign w:val="center"/>
          </w:tcPr>
          <w:p w14:paraId="6F31006A">
            <w:pPr>
              <w:pStyle w:val="107"/>
              <w:spacing w:before="0" w:after="0"/>
            </w:pPr>
            <w:r>
              <w:t>钢棒直径</w:t>
            </w:r>
          </w:p>
        </w:tc>
        <w:tc>
          <w:tcPr>
            <w:tcW w:w="1530" w:type="pct"/>
            <w:vAlign w:val="center"/>
          </w:tcPr>
          <w:p w14:paraId="5862D292">
            <w:pPr>
              <w:pStyle w:val="107"/>
              <w:spacing w:before="0" w:after="0"/>
            </w:pPr>
            <w:r>
              <w:t>按GB/T 1220和GB/T 4226</w:t>
            </w:r>
          </w:p>
        </w:tc>
      </w:tr>
      <w:tr w14:paraId="66D6BF5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307" w:type="pct"/>
            <w:vMerge w:val="restart"/>
            <w:vAlign w:val="center"/>
          </w:tcPr>
          <w:p w14:paraId="789B074D">
            <w:pPr>
              <w:pStyle w:val="107"/>
              <w:spacing w:before="0" w:after="0"/>
            </w:pPr>
            <w:r>
              <w:t>针式</w:t>
            </w:r>
          </w:p>
        </w:tc>
        <w:tc>
          <w:tcPr>
            <w:tcW w:w="2161" w:type="pct"/>
            <w:vAlign w:val="center"/>
          </w:tcPr>
          <w:p w14:paraId="04C246CE">
            <w:pPr>
              <w:pStyle w:val="107"/>
              <w:spacing w:before="0" w:after="0"/>
            </w:pPr>
            <w:r>
              <w:t>直线段长度</w:t>
            </w:r>
          </w:p>
        </w:tc>
        <w:tc>
          <w:tcPr>
            <w:tcW w:w="1530" w:type="pct"/>
            <w:vAlign w:val="center"/>
          </w:tcPr>
          <w:p w14:paraId="47540103">
            <w:pPr>
              <w:pStyle w:val="107"/>
              <w:spacing w:before="0" w:after="0"/>
            </w:pPr>
            <w:r>
              <w:t>±2</w:t>
            </w:r>
            <w:r>
              <w:rPr>
                <w:rFonts w:hint="eastAsia"/>
                <w:lang w:val="en-US" w:eastAsia="zh-CN"/>
              </w:rPr>
              <w:t>mm</w:t>
            </w:r>
          </w:p>
        </w:tc>
      </w:tr>
      <w:tr w14:paraId="28941F3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307" w:type="pct"/>
            <w:vMerge w:val="continue"/>
            <w:vAlign w:val="center"/>
          </w:tcPr>
          <w:p w14:paraId="410B590F">
            <w:pPr>
              <w:pStyle w:val="107"/>
              <w:spacing w:before="0" w:after="0"/>
            </w:pPr>
          </w:p>
        </w:tc>
        <w:tc>
          <w:tcPr>
            <w:tcW w:w="2161" w:type="pct"/>
            <w:vAlign w:val="center"/>
          </w:tcPr>
          <w:p w14:paraId="23D9681D">
            <w:pPr>
              <w:pStyle w:val="107"/>
              <w:spacing w:before="0" w:after="0"/>
            </w:pPr>
            <w:r>
              <w:t>波浪段</w:t>
            </w:r>
            <w:r>
              <w:rPr>
                <w:rFonts w:hint="eastAsia"/>
                <w:lang w:val="en-US" w:eastAsia="zh-CN"/>
              </w:rPr>
              <w:t>投影</w:t>
            </w:r>
            <w:r>
              <w:t>长度</w:t>
            </w:r>
          </w:p>
        </w:tc>
        <w:tc>
          <w:tcPr>
            <w:tcW w:w="1530" w:type="pct"/>
            <w:vAlign w:val="center"/>
          </w:tcPr>
          <w:p w14:paraId="657C6D5C">
            <w:pPr>
              <w:pStyle w:val="107"/>
              <w:spacing w:before="0" w:after="0"/>
            </w:pPr>
            <w:r>
              <w:t>±1</w:t>
            </w:r>
            <w:r>
              <w:rPr>
                <w:rFonts w:hint="eastAsia"/>
                <w:lang w:val="en-US" w:eastAsia="zh-CN"/>
              </w:rPr>
              <w:t>mm</w:t>
            </w:r>
          </w:p>
        </w:tc>
      </w:tr>
      <w:tr w14:paraId="5742F958">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307" w:type="pct"/>
            <w:vMerge w:val="continue"/>
            <w:vAlign w:val="center"/>
          </w:tcPr>
          <w:p w14:paraId="0E4D8BD7">
            <w:pPr>
              <w:pStyle w:val="107"/>
              <w:spacing w:before="0" w:after="0"/>
            </w:pPr>
          </w:p>
        </w:tc>
        <w:tc>
          <w:tcPr>
            <w:tcW w:w="2161" w:type="pct"/>
            <w:vAlign w:val="center"/>
          </w:tcPr>
          <w:p w14:paraId="451ECD66">
            <w:pPr>
              <w:pStyle w:val="107"/>
              <w:spacing w:before="0" w:after="0"/>
            </w:pPr>
            <w:r>
              <w:t>宽度</w:t>
            </w:r>
          </w:p>
        </w:tc>
        <w:tc>
          <w:tcPr>
            <w:tcW w:w="1530" w:type="pct"/>
            <w:vAlign w:val="center"/>
          </w:tcPr>
          <w:p w14:paraId="6944BAA8">
            <w:pPr>
              <w:pStyle w:val="107"/>
              <w:spacing w:before="0" w:after="0"/>
            </w:pPr>
            <w:r>
              <w:t>±2</w:t>
            </w:r>
            <w:r>
              <w:rPr>
                <w:rFonts w:hint="eastAsia"/>
                <w:lang w:val="en-US" w:eastAsia="zh-CN"/>
              </w:rPr>
              <w:t>mm</w:t>
            </w:r>
          </w:p>
        </w:tc>
      </w:tr>
      <w:tr w14:paraId="0F5D942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307" w:type="pct"/>
            <w:vMerge w:val="continue"/>
            <w:vAlign w:val="center"/>
          </w:tcPr>
          <w:p w14:paraId="51DAC572">
            <w:pPr>
              <w:pStyle w:val="107"/>
              <w:spacing w:before="0" w:after="0"/>
            </w:pPr>
          </w:p>
        </w:tc>
        <w:tc>
          <w:tcPr>
            <w:tcW w:w="2161" w:type="pct"/>
            <w:vAlign w:val="center"/>
          </w:tcPr>
          <w:p w14:paraId="3896A53A">
            <w:pPr>
              <w:pStyle w:val="107"/>
              <w:spacing w:before="0" w:after="0"/>
            </w:pPr>
            <w:r>
              <w:t>钢棒直径</w:t>
            </w:r>
          </w:p>
        </w:tc>
        <w:tc>
          <w:tcPr>
            <w:tcW w:w="1530" w:type="pct"/>
            <w:vAlign w:val="center"/>
          </w:tcPr>
          <w:p w14:paraId="39DEB107">
            <w:pPr>
              <w:pStyle w:val="107"/>
              <w:spacing w:before="0" w:after="0"/>
            </w:pPr>
            <w:r>
              <w:t>按GB/T 1220和GB/T 4226</w:t>
            </w:r>
          </w:p>
        </w:tc>
      </w:tr>
    </w:tbl>
    <w:p w14:paraId="4718CCA7">
      <w:pPr>
        <w:pStyle w:val="71"/>
      </w:pPr>
    </w:p>
    <w:p w14:paraId="165782AC">
      <w:pPr>
        <w:pStyle w:val="114"/>
        <w:rPr>
          <w:rFonts w:hint="eastAsia"/>
          <w:lang w:val="en-US" w:eastAsia="zh-CN"/>
        </w:rPr>
      </w:pPr>
      <w:r>
        <w:t>　</w:t>
      </w:r>
      <w:r>
        <w:rPr>
          <w:rFonts w:hint="eastAsia"/>
          <w:lang w:val="en-US" w:eastAsia="zh-CN"/>
        </w:rPr>
        <w:t>材料化学成分</w:t>
      </w:r>
    </w:p>
    <w:p w14:paraId="285E7CF9">
      <w:pPr>
        <w:pStyle w:val="71"/>
        <w:rPr>
          <w:rFonts w:hint="eastAsia"/>
          <w:lang w:val="en-US" w:eastAsia="zh-CN"/>
        </w:rPr>
      </w:pPr>
      <w:r>
        <w:rPr>
          <w:rFonts w:hint="eastAsia"/>
          <w:lang w:val="en-US" w:eastAsia="zh-CN"/>
        </w:rPr>
        <w:t>拉结件用不锈钢棒的化学成分应符合GB/T 1220和GB/T 4226的有关规定，拉结件用不锈钢板的化学成分应符合GB/T 3280和GB/T 4237的有关规定。</w:t>
      </w:r>
    </w:p>
    <w:p w14:paraId="6975EB9C">
      <w:pPr>
        <w:pStyle w:val="114"/>
        <w:rPr>
          <w:rFonts w:hint="eastAsia"/>
          <w:lang w:val="en-US" w:eastAsia="zh-CN"/>
        </w:rPr>
      </w:pPr>
      <w:r>
        <w:t>　</w:t>
      </w:r>
      <w:r>
        <w:rPr>
          <w:rFonts w:hint="eastAsia"/>
          <w:lang w:val="en-US" w:eastAsia="zh-CN"/>
        </w:rPr>
        <w:t>材料力学性能</w:t>
      </w:r>
    </w:p>
    <w:p w14:paraId="51E12C79">
      <w:pPr>
        <w:pStyle w:val="71"/>
        <w:rPr>
          <w:rFonts w:hint="eastAsia" w:eastAsia="宋体"/>
          <w:lang w:eastAsia="zh-CN"/>
        </w:rPr>
      </w:pPr>
      <w:r>
        <w:rPr>
          <w:rFonts w:hint="eastAsia"/>
        </w:rPr>
        <w:t>拉结件中不锈钢棒、不锈钢板的力学性能应符合表</w:t>
      </w:r>
      <w:r>
        <w:rPr>
          <w:rFonts w:hint="eastAsia"/>
          <w:lang w:val="en-US" w:eastAsia="zh-CN"/>
        </w:rPr>
        <w:t>3</w:t>
      </w:r>
      <w:r>
        <w:rPr>
          <w:rFonts w:hint="eastAsia"/>
        </w:rPr>
        <w:t>的规定</w:t>
      </w:r>
      <w:r>
        <w:rPr>
          <w:rFonts w:hint="eastAsia"/>
          <w:lang w:eastAsia="zh-CN"/>
        </w:rPr>
        <w:t>：</w:t>
      </w:r>
    </w:p>
    <w:p w14:paraId="6571405C">
      <w:pPr>
        <w:pStyle w:val="106"/>
        <w:spacing w:line="240" w:lineRule="auto"/>
      </w:pPr>
      <w:r>
        <w:t>表</w:t>
      </w:r>
      <w:r>
        <w:rPr>
          <w:rFonts w:hint="eastAsia"/>
          <w:lang w:val="en-US" w:eastAsia="zh-CN"/>
        </w:rPr>
        <w:t>3</w:t>
      </w:r>
      <w:r>
        <w:t xml:space="preserve">  拉结件中不锈钢棒、不锈钢板的力学性能</w:t>
      </w:r>
    </w:p>
    <w:tbl>
      <w:tblPr>
        <w:tblStyle w:val="26"/>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28" w:type="dxa"/>
          <w:left w:w="28" w:type="dxa"/>
          <w:bottom w:w="28" w:type="dxa"/>
          <w:right w:w="28" w:type="dxa"/>
        </w:tblCellMar>
      </w:tblPr>
      <w:tblGrid>
        <w:gridCol w:w="1868"/>
        <w:gridCol w:w="3420"/>
        <w:gridCol w:w="1984"/>
        <w:gridCol w:w="2134"/>
      </w:tblGrid>
      <w:tr w14:paraId="4B9176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jc w:val="center"/>
        </w:trPr>
        <w:tc>
          <w:tcPr>
            <w:tcW w:w="993" w:type="pct"/>
            <w:vAlign w:val="center"/>
          </w:tcPr>
          <w:p w14:paraId="00C8CEDD">
            <w:pPr>
              <w:pStyle w:val="107"/>
            </w:pPr>
            <w:r>
              <w:t>拉结件类型</w:t>
            </w:r>
          </w:p>
        </w:tc>
        <w:tc>
          <w:tcPr>
            <w:tcW w:w="1817" w:type="pct"/>
            <w:vAlign w:val="center"/>
          </w:tcPr>
          <w:p w14:paraId="04FE3CAD">
            <w:pPr>
              <w:pStyle w:val="107"/>
            </w:pPr>
            <w:r>
              <w:t>规定塑性延伸强度</w:t>
            </w:r>
            <w:r>
              <w:rPr>
                <w:i/>
                <w:iCs/>
              </w:rPr>
              <w:t>R</w:t>
            </w:r>
            <w:r>
              <w:rPr>
                <w:vertAlign w:val="subscript"/>
              </w:rPr>
              <w:t>p0.2</w:t>
            </w:r>
          </w:p>
          <w:p w14:paraId="797C2573">
            <w:pPr>
              <w:pStyle w:val="107"/>
            </w:pPr>
            <w:r>
              <w:t>(N/mm</w:t>
            </w:r>
            <w:r>
              <w:rPr>
                <w:vertAlign w:val="superscript"/>
              </w:rPr>
              <w:softHyphen/>
            </w:r>
            <w:r>
              <w:rPr>
                <w:vertAlign w:val="superscript"/>
              </w:rPr>
              <w:t>2</w:t>
            </w:r>
            <w:r>
              <w:t>)</w:t>
            </w:r>
          </w:p>
        </w:tc>
        <w:tc>
          <w:tcPr>
            <w:tcW w:w="1054" w:type="pct"/>
            <w:vAlign w:val="center"/>
          </w:tcPr>
          <w:p w14:paraId="0E26D562">
            <w:pPr>
              <w:pStyle w:val="107"/>
            </w:pPr>
            <w:r>
              <w:t>抗拉强度</w:t>
            </w:r>
            <w:r>
              <w:rPr>
                <w:i/>
                <w:iCs/>
              </w:rPr>
              <w:t>R</w:t>
            </w:r>
            <w:r>
              <w:rPr>
                <w:vertAlign w:val="subscript"/>
              </w:rPr>
              <w:t>m</w:t>
            </w:r>
          </w:p>
          <w:p w14:paraId="21A45A08">
            <w:pPr>
              <w:pStyle w:val="107"/>
            </w:pPr>
            <w:r>
              <w:t>(N/mm</w:t>
            </w:r>
            <w:r>
              <w:rPr>
                <w:vertAlign w:val="superscript"/>
              </w:rPr>
              <w:softHyphen/>
            </w:r>
            <w:r>
              <w:rPr>
                <w:vertAlign w:val="superscript"/>
              </w:rPr>
              <w:t>2</w:t>
            </w:r>
            <w:r>
              <w:t>)</w:t>
            </w:r>
          </w:p>
        </w:tc>
        <w:tc>
          <w:tcPr>
            <w:tcW w:w="1134" w:type="pct"/>
            <w:vAlign w:val="center"/>
          </w:tcPr>
          <w:p w14:paraId="43D011A1">
            <w:pPr>
              <w:pStyle w:val="107"/>
            </w:pPr>
            <w:r>
              <w:t>断后伸长率</w:t>
            </w:r>
            <w:r>
              <w:rPr>
                <w:i/>
                <w:iCs/>
              </w:rPr>
              <w:t>A</w:t>
            </w:r>
          </w:p>
          <w:p w14:paraId="46370A32">
            <w:pPr>
              <w:pStyle w:val="107"/>
            </w:pPr>
            <w:r>
              <w:t>(%)</w:t>
            </w:r>
          </w:p>
        </w:tc>
      </w:tr>
      <w:tr w14:paraId="1C7303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jc w:val="center"/>
        </w:trPr>
        <w:tc>
          <w:tcPr>
            <w:tcW w:w="993" w:type="pct"/>
            <w:vAlign w:val="center"/>
          </w:tcPr>
          <w:p w14:paraId="0C18D0E9">
            <w:pPr>
              <w:pStyle w:val="107"/>
            </w:pPr>
            <w:r>
              <w:t>板式、夹式</w:t>
            </w:r>
          </w:p>
        </w:tc>
        <w:tc>
          <w:tcPr>
            <w:tcW w:w="1817" w:type="pct"/>
            <w:vAlign w:val="center"/>
          </w:tcPr>
          <w:p w14:paraId="7DED7278">
            <w:pPr>
              <w:pStyle w:val="107"/>
            </w:pPr>
            <w:r>
              <w:t>≥350</w:t>
            </w:r>
          </w:p>
        </w:tc>
        <w:tc>
          <w:tcPr>
            <w:tcW w:w="1054" w:type="pct"/>
            <w:vAlign w:val="center"/>
          </w:tcPr>
          <w:p w14:paraId="3B89296F">
            <w:pPr>
              <w:pStyle w:val="107"/>
            </w:pPr>
            <w:r>
              <w:t>≥600</w:t>
            </w:r>
          </w:p>
        </w:tc>
        <w:tc>
          <w:tcPr>
            <w:tcW w:w="1134" w:type="pct"/>
            <w:vAlign w:val="center"/>
          </w:tcPr>
          <w:p w14:paraId="50B893D1">
            <w:pPr>
              <w:pStyle w:val="107"/>
            </w:pPr>
            <w:r>
              <w:t>≥20</w:t>
            </w:r>
          </w:p>
        </w:tc>
      </w:tr>
      <w:tr w14:paraId="5EFAD5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jc w:val="center"/>
        </w:trPr>
        <w:tc>
          <w:tcPr>
            <w:tcW w:w="993" w:type="pct"/>
            <w:vAlign w:val="center"/>
          </w:tcPr>
          <w:p w14:paraId="099BB40B">
            <w:pPr>
              <w:pStyle w:val="107"/>
            </w:pPr>
            <w:r>
              <w:t>针式</w:t>
            </w:r>
          </w:p>
        </w:tc>
        <w:tc>
          <w:tcPr>
            <w:tcW w:w="1817" w:type="pct"/>
            <w:vAlign w:val="center"/>
          </w:tcPr>
          <w:p w14:paraId="596CC832">
            <w:pPr>
              <w:pStyle w:val="107"/>
            </w:pPr>
            <w:r>
              <w:t>≥600</w:t>
            </w:r>
          </w:p>
        </w:tc>
        <w:tc>
          <w:tcPr>
            <w:tcW w:w="1054" w:type="pct"/>
            <w:vAlign w:val="center"/>
          </w:tcPr>
          <w:p w14:paraId="3660E018">
            <w:pPr>
              <w:pStyle w:val="107"/>
            </w:pPr>
            <w:r>
              <w:t>≥800</w:t>
            </w:r>
          </w:p>
        </w:tc>
        <w:tc>
          <w:tcPr>
            <w:tcW w:w="1134" w:type="pct"/>
            <w:vAlign w:val="center"/>
          </w:tcPr>
          <w:p w14:paraId="7C650103">
            <w:pPr>
              <w:pStyle w:val="107"/>
            </w:pPr>
            <w:r>
              <w:t>≥10</w:t>
            </w:r>
          </w:p>
        </w:tc>
      </w:tr>
      <w:tr w14:paraId="698E20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28" w:type="dxa"/>
            <w:left w:w="28" w:type="dxa"/>
            <w:bottom w:w="28" w:type="dxa"/>
            <w:right w:w="28" w:type="dxa"/>
          </w:tblCellMar>
        </w:tblPrEx>
        <w:trPr>
          <w:jc w:val="center"/>
        </w:trPr>
        <w:tc>
          <w:tcPr>
            <w:tcW w:w="993" w:type="pct"/>
            <w:vAlign w:val="center"/>
          </w:tcPr>
          <w:p w14:paraId="562E875F">
            <w:pPr>
              <w:pStyle w:val="107"/>
            </w:pPr>
            <w:r>
              <w:t>桁架式</w:t>
            </w:r>
          </w:p>
        </w:tc>
        <w:tc>
          <w:tcPr>
            <w:tcW w:w="1817" w:type="pct"/>
            <w:vAlign w:val="center"/>
          </w:tcPr>
          <w:p w14:paraId="68E1A10F">
            <w:pPr>
              <w:pStyle w:val="107"/>
            </w:pPr>
            <w:r>
              <w:t>≥350</w:t>
            </w:r>
          </w:p>
        </w:tc>
        <w:tc>
          <w:tcPr>
            <w:tcW w:w="1054" w:type="pct"/>
            <w:vAlign w:val="center"/>
          </w:tcPr>
          <w:p w14:paraId="73E7CBF3">
            <w:pPr>
              <w:pStyle w:val="107"/>
            </w:pPr>
            <w:r>
              <w:t>≥600</w:t>
            </w:r>
          </w:p>
        </w:tc>
        <w:tc>
          <w:tcPr>
            <w:tcW w:w="1134" w:type="pct"/>
            <w:vAlign w:val="center"/>
          </w:tcPr>
          <w:p w14:paraId="7BB0A45B">
            <w:pPr>
              <w:pStyle w:val="107"/>
            </w:pPr>
            <w:r>
              <w:t>≥30</w:t>
            </w:r>
          </w:p>
        </w:tc>
      </w:tr>
    </w:tbl>
    <w:p w14:paraId="1B1C3BA5">
      <w:pPr>
        <w:pStyle w:val="71"/>
        <w:spacing w:line="420" w:lineRule="exact"/>
        <w:rPr>
          <w:rFonts w:hint="eastAsia" w:eastAsia="宋体"/>
          <w:lang w:eastAsia="zh-CN"/>
        </w:rPr>
      </w:pPr>
    </w:p>
    <w:p w14:paraId="45BB0A4F">
      <w:pPr>
        <w:pStyle w:val="114"/>
      </w:pPr>
      <w:r>
        <w:t>　</w:t>
      </w:r>
      <w:r>
        <w:rPr>
          <w:rFonts w:hint="eastAsia"/>
          <w:lang w:val="en-US" w:eastAsia="zh-CN"/>
        </w:rPr>
        <w:t>拉结件承载力</w:t>
      </w:r>
    </w:p>
    <w:p w14:paraId="33D52681">
      <w:pPr>
        <w:pStyle w:val="115"/>
        <w:rPr>
          <w:rFonts w:hint="eastAsia"/>
          <w:lang w:val="en-US" w:eastAsia="zh-CN"/>
        </w:rPr>
      </w:pPr>
      <w:r>
        <w:t>　</w:t>
      </w:r>
      <w:r>
        <w:rPr>
          <w:rFonts w:hint="eastAsia"/>
          <w:lang w:val="en-US" w:eastAsia="zh-CN"/>
        </w:rPr>
        <w:t>针式拉结件的抗拉承载力标准值不应小于7.5kN。</w:t>
      </w:r>
    </w:p>
    <w:p w14:paraId="41D349AF">
      <w:pPr>
        <w:pStyle w:val="115"/>
        <w:rPr>
          <w:rFonts w:hint="eastAsia"/>
          <w:lang w:val="en-US" w:eastAsia="zh-CN"/>
        </w:rPr>
      </w:pPr>
      <w:r>
        <w:t>　</w:t>
      </w:r>
      <w:r>
        <w:rPr>
          <w:rFonts w:hint="eastAsia"/>
          <w:lang w:val="en-US" w:eastAsia="zh-CN"/>
        </w:rPr>
        <w:t>夹式、板式拉结件的受拉承载力标准值不应小于14.3kN，抗剪承载力标准至不应小于5.0kN，抗压承载力不应小于14.0kN。</w:t>
      </w:r>
    </w:p>
    <w:p w14:paraId="5405A9DF">
      <w:pPr>
        <w:pStyle w:val="115"/>
        <w:rPr>
          <w:rFonts w:hint="default"/>
          <w:lang w:val="en-US" w:eastAsia="zh-CN"/>
        </w:rPr>
      </w:pPr>
      <w:r>
        <w:t>　</w:t>
      </w:r>
      <w:r>
        <w:rPr>
          <w:rFonts w:hint="eastAsia"/>
          <w:lang w:val="en-US" w:eastAsia="zh-CN"/>
        </w:rPr>
        <w:t>桁架式拉结件的受拉承载力标准值不应小于8.0kN，抗剪承载力标准至不应小于2.0kN。</w:t>
      </w:r>
    </w:p>
    <w:p w14:paraId="6071A301">
      <w:pPr>
        <w:pStyle w:val="113"/>
        <w:rPr>
          <w:rFonts w:hint="eastAsia"/>
          <w:lang w:eastAsia="zh-CN"/>
        </w:rPr>
      </w:pPr>
      <w:bookmarkStart w:id="119" w:name="_Toc813"/>
      <w:r>
        <w:t>　</w:t>
      </w:r>
      <w:bookmarkStart w:id="120" w:name="_Toc14460"/>
      <w:bookmarkStart w:id="121" w:name="_Toc12071"/>
      <w:bookmarkStart w:id="122" w:name="_Toc14549"/>
      <w:r>
        <w:rPr>
          <w:rFonts w:hint="eastAsia"/>
          <w:lang w:val="en-US" w:eastAsia="zh-CN"/>
        </w:rPr>
        <w:t>试验方法</w:t>
      </w:r>
      <w:bookmarkEnd w:id="119"/>
      <w:bookmarkEnd w:id="120"/>
      <w:bookmarkEnd w:id="121"/>
      <w:bookmarkEnd w:id="122"/>
    </w:p>
    <w:p w14:paraId="1EFD3525">
      <w:pPr>
        <w:pStyle w:val="114"/>
      </w:pPr>
      <w:r>
        <w:t>　</w:t>
      </w:r>
      <w:r>
        <w:rPr>
          <w:rFonts w:hint="eastAsia"/>
          <w:lang w:val="en-US" w:eastAsia="zh-CN"/>
        </w:rPr>
        <w:t>外观质量</w:t>
      </w:r>
    </w:p>
    <w:p w14:paraId="11078ED6">
      <w:pPr>
        <w:pStyle w:val="71"/>
        <w:rPr>
          <w:rFonts w:hint="default" w:eastAsia="宋体"/>
          <w:lang w:val="en-US" w:eastAsia="zh-CN"/>
        </w:rPr>
      </w:pPr>
      <w:r>
        <w:rPr>
          <w:rFonts w:hint="eastAsia"/>
          <w:lang w:val="en-US" w:eastAsia="zh-CN"/>
        </w:rPr>
        <w:t>用目测的方法进行。</w:t>
      </w:r>
    </w:p>
    <w:p w14:paraId="5F0512CA">
      <w:pPr>
        <w:pStyle w:val="114"/>
      </w:pPr>
      <w:r>
        <w:t>　</w:t>
      </w:r>
      <w:r>
        <w:rPr>
          <w:rFonts w:hint="eastAsia"/>
          <w:lang w:val="en-US" w:eastAsia="zh-CN"/>
        </w:rPr>
        <w:t>尺寸偏差</w:t>
      </w:r>
    </w:p>
    <w:p w14:paraId="58B2FBA0">
      <w:pPr>
        <w:pStyle w:val="71"/>
        <w:rPr>
          <w:rFonts w:hint="default" w:eastAsia="宋体"/>
          <w:lang w:val="en-US" w:eastAsia="zh-CN"/>
        </w:rPr>
      </w:pPr>
      <w:r>
        <w:rPr>
          <w:rFonts w:hint="eastAsia"/>
          <w:lang w:val="en-US" w:eastAsia="zh-CN"/>
        </w:rPr>
        <w:t>使用精度为0.02mm的游标卡尺测试。</w:t>
      </w:r>
    </w:p>
    <w:p w14:paraId="324A3FAB">
      <w:pPr>
        <w:pStyle w:val="114"/>
      </w:pPr>
      <w:r>
        <w:t>　</w:t>
      </w:r>
      <w:r>
        <w:rPr>
          <w:rFonts w:hint="eastAsia"/>
          <w:lang w:val="en-US" w:eastAsia="zh-CN"/>
        </w:rPr>
        <w:t>材料化学成分</w:t>
      </w:r>
    </w:p>
    <w:p w14:paraId="13384BCE">
      <w:pPr>
        <w:pStyle w:val="71"/>
        <w:rPr>
          <w:rFonts w:hint="eastAsia"/>
          <w:lang w:val="en-US" w:eastAsia="zh-CN"/>
        </w:rPr>
      </w:pPr>
      <w:r>
        <w:rPr>
          <w:rFonts w:hint="eastAsia"/>
          <w:lang w:val="en-US" w:eastAsia="zh-CN"/>
        </w:rPr>
        <w:t>拉结件用不锈钢棒的化学成分应按GB/T 1220和GB/T 4226的有关规定进行测试，拉结件用不锈钢板的化学成分应按GB/T 3280和GB/T 4237的有关规定进行测试。</w:t>
      </w:r>
    </w:p>
    <w:p w14:paraId="5E157D92">
      <w:pPr>
        <w:pStyle w:val="114"/>
      </w:pPr>
      <w:r>
        <w:t>　</w:t>
      </w:r>
      <w:r>
        <w:rPr>
          <w:rFonts w:hint="eastAsia"/>
          <w:lang w:val="en-US" w:eastAsia="zh-CN"/>
        </w:rPr>
        <w:t>材料力学性能</w:t>
      </w:r>
    </w:p>
    <w:p w14:paraId="2EAAD96A">
      <w:pPr>
        <w:pStyle w:val="71"/>
      </w:pPr>
      <w:r>
        <w:rPr>
          <w:rFonts w:hint="eastAsia"/>
          <w:lang w:val="en-US" w:eastAsia="zh-CN"/>
        </w:rPr>
        <w:t>拉结件用不锈钢材料</w:t>
      </w:r>
      <w:r>
        <w:rPr>
          <w:rFonts w:hint="eastAsia"/>
        </w:rPr>
        <w:t>力学性能的试验方法应</w:t>
      </w:r>
      <w:r>
        <w:rPr>
          <w:rFonts w:hint="eastAsia"/>
          <w:lang w:val="en-US" w:eastAsia="zh-CN"/>
        </w:rPr>
        <w:t>按</w:t>
      </w:r>
      <w:r>
        <w:rPr>
          <w:rFonts w:hint="eastAsia"/>
        </w:rPr>
        <w:t>GB/T 228.1的有关规定</w:t>
      </w:r>
      <w:r>
        <w:rPr>
          <w:rFonts w:hint="eastAsia"/>
          <w:lang w:val="en-US" w:eastAsia="zh-CN"/>
        </w:rPr>
        <w:t>进行测试</w:t>
      </w:r>
      <w:r>
        <w:rPr>
          <w:rFonts w:hint="eastAsia"/>
        </w:rPr>
        <w:t>。</w:t>
      </w:r>
    </w:p>
    <w:p w14:paraId="65A3F7BD">
      <w:pPr>
        <w:pStyle w:val="114"/>
      </w:pPr>
      <w:r>
        <w:t>　</w:t>
      </w:r>
      <w:r>
        <w:rPr>
          <w:rFonts w:hint="eastAsia"/>
          <w:lang w:val="en-US" w:eastAsia="zh-CN"/>
        </w:rPr>
        <w:t>拉结件承载力</w:t>
      </w:r>
    </w:p>
    <w:p w14:paraId="5F7772E7">
      <w:pPr>
        <w:pStyle w:val="71"/>
        <w:rPr>
          <w:rFonts w:hint="default" w:eastAsia="宋体"/>
          <w:lang w:val="en-US" w:eastAsia="zh-CN"/>
        </w:rPr>
      </w:pPr>
      <w:r>
        <w:rPr>
          <w:rFonts w:hint="eastAsia"/>
          <w:lang w:val="en-US" w:eastAsia="zh-CN"/>
        </w:rPr>
        <w:t>拉结件抗拉承载力应按附录A的规定进行测试，抗剪承载力应按附录B的规定进行测试，抗压承载力应按附录C的规定进行测试。</w:t>
      </w:r>
    </w:p>
    <w:p w14:paraId="3AB6D34A">
      <w:pPr>
        <w:pStyle w:val="113"/>
      </w:pPr>
      <w:bookmarkStart w:id="123" w:name="_Toc15547"/>
      <w:bookmarkStart w:id="124" w:name="OLE_LINK3"/>
      <w:bookmarkStart w:id="125" w:name="_Toc20017"/>
      <w:bookmarkStart w:id="126" w:name="_Toc23913"/>
      <w:bookmarkStart w:id="127" w:name="_Toc126250304"/>
      <w:bookmarkStart w:id="128" w:name="_Toc2605"/>
      <w:bookmarkStart w:id="129" w:name="_Toc16001"/>
      <w:bookmarkStart w:id="130" w:name="_Toc8624"/>
      <w:bookmarkStart w:id="131" w:name="_Toc18415"/>
      <w:bookmarkStart w:id="132" w:name="_Toc5563"/>
      <w:bookmarkStart w:id="133" w:name="_Toc22807"/>
      <w:bookmarkStart w:id="134" w:name="_Toc7257"/>
      <w:bookmarkStart w:id="135" w:name="_Toc19263"/>
      <w:r>
        <w:t>　</w:t>
      </w:r>
      <w:bookmarkEnd w:id="123"/>
      <w:bookmarkEnd w:id="124"/>
      <w:bookmarkEnd w:id="125"/>
      <w:bookmarkEnd w:id="126"/>
      <w:bookmarkEnd w:id="127"/>
      <w:bookmarkEnd w:id="128"/>
      <w:bookmarkEnd w:id="129"/>
      <w:bookmarkEnd w:id="130"/>
      <w:bookmarkEnd w:id="131"/>
      <w:bookmarkEnd w:id="132"/>
      <w:bookmarkEnd w:id="133"/>
      <w:bookmarkEnd w:id="134"/>
      <w:bookmarkStart w:id="136" w:name="_Toc32404"/>
      <w:bookmarkStart w:id="137" w:name="_Toc13992"/>
      <w:bookmarkStart w:id="138" w:name="_Toc30147"/>
      <w:r>
        <w:rPr>
          <w:rFonts w:hint="eastAsia"/>
          <w:lang w:val="en-US" w:eastAsia="zh-CN"/>
        </w:rPr>
        <w:t>检验</w:t>
      </w:r>
      <w:bookmarkEnd w:id="135"/>
      <w:bookmarkEnd w:id="136"/>
      <w:bookmarkEnd w:id="137"/>
      <w:bookmarkEnd w:id="138"/>
    </w:p>
    <w:p w14:paraId="4429B3B6">
      <w:pPr>
        <w:pStyle w:val="114"/>
        <w:ind w:left="0" w:firstLine="0"/>
      </w:pPr>
      <w:r>
        <w:t>　</w:t>
      </w:r>
      <w:r>
        <w:rPr>
          <w:rFonts w:hint="eastAsia"/>
        </w:rPr>
        <w:t>检验</w:t>
      </w:r>
      <w:r>
        <w:rPr>
          <w:rFonts w:hint="eastAsia"/>
          <w:lang w:val="en-US" w:eastAsia="zh-CN"/>
        </w:rPr>
        <w:t>类型</w:t>
      </w:r>
    </w:p>
    <w:p w14:paraId="1A44E825">
      <w:pPr>
        <w:pStyle w:val="71"/>
        <w:numPr>
          <w:ilvl w:val="255"/>
          <w:numId w:val="0"/>
        </w:numPr>
        <w:tabs>
          <w:tab w:val="left" w:pos="420"/>
        </w:tabs>
        <w:ind w:firstLine="420"/>
        <w:rPr>
          <w:rFonts w:eastAsiaTheme="minorEastAsia"/>
          <w:kern w:val="0"/>
          <w:szCs w:val="21"/>
        </w:rPr>
      </w:pPr>
      <w:r>
        <w:rPr>
          <w:rFonts w:hint="eastAsia" w:eastAsiaTheme="minorEastAsia"/>
          <w:kern w:val="0"/>
          <w:szCs w:val="21"/>
        </w:rPr>
        <w:t>产品</w:t>
      </w:r>
      <w:r>
        <w:rPr>
          <w:rFonts w:eastAsiaTheme="minorEastAsia"/>
          <w:kern w:val="0"/>
          <w:szCs w:val="21"/>
        </w:rPr>
        <w:t>检验</w:t>
      </w:r>
      <w:r>
        <w:rPr>
          <w:rFonts w:hint="eastAsia" w:eastAsiaTheme="minorEastAsia"/>
          <w:kern w:val="0"/>
          <w:szCs w:val="21"/>
          <w:lang w:val="en-US" w:eastAsia="zh-CN"/>
        </w:rPr>
        <w:t>包括</w:t>
      </w:r>
      <w:r>
        <w:rPr>
          <w:rFonts w:eastAsiaTheme="minorEastAsia"/>
          <w:kern w:val="0"/>
          <w:szCs w:val="21"/>
        </w:rPr>
        <w:t>出厂检验和型式检验。</w:t>
      </w:r>
    </w:p>
    <w:p w14:paraId="0B58058B">
      <w:pPr>
        <w:pStyle w:val="114"/>
        <w:ind w:left="0" w:firstLine="0"/>
      </w:pPr>
      <w:r>
        <w:t>　</w:t>
      </w:r>
      <w:r>
        <w:rPr>
          <w:rFonts w:hint="eastAsia"/>
          <w:lang w:val="en-US" w:eastAsia="zh-CN"/>
        </w:rPr>
        <w:t>型式检验</w:t>
      </w:r>
    </w:p>
    <w:p w14:paraId="2ADB84E8">
      <w:pPr>
        <w:pStyle w:val="115"/>
        <w:ind w:left="0" w:firstLine="0"/>
      </w:pPr>
      <w:r>
        <w:t>　</w:t>
      </w:r>
      <w:r>
        <w:rPr>
          <w:rFonts w:hint="eastAsia"/>
          <w:lang w:val="en-US" w:eastAsia="zh-CN"/>
        </w:rPr>
        <w:t>检验条件</w:t>
      </w:r>
    </w:p>
    <w:p w14:paraId="0A86D744">
      <w:pPr>
        <w:pStyle w:val="71"/>
        <w:numPr>
          <w:ilvl w:val="255"/>
          <w:numId w:val="0"/>
        </w:numPr>
        <w:tabs>
          <w:tab w:val="left" w:pos="420"/>
        </w:tabs>
        <w:ind w:firstLine="420"/>
        <w:rPr>
          <w:rFonts w:hint="eastAsia" w:eastAsiaTheme="minorEastAsia"/>
          <w:kern w:val="0"/>
          <w:szCs w:val="21"/>
        </w:rPr>
      </w:pPr>
      <w:r>
        <w:rPr>
          <w:rFonts w:hint="eastAsia" w:eastAsiaTheme="minorEastAsia"/>
          <w:kern w:val="0"/>
          <w:szCs w:val="21"/>
        </w:rPr>
        <w:t>有下列情况之一时，应进行型式检验：</w:t>
      </w:r>
    </w:p>
    <w:p w14:paraId="1B1B2E10">
      <w:pPr>
        <w:pStyle w:val="71"/>
        <w:numPr>
          <w:ilvl w:val="255"/>
          <w:numId w:val="0"/>
        </w:numPr>
        <w:tabs>
          <w:tab w:val="left" w:pos="420"/>
        </w:tabs>
        <w:ind w:firstLine="420"/>
        <w:rPr>
          <w:rFonts w:hint="eastAsia" w:eastAsiaTheme="minorEastAsia"/>
          <w:kern w:val="0"/>
          <w:szCs w:val="21"/>
        </w:rPr>
      </w:pPr>
      <w:r>
        <w:rPr>
          <w:rFonts w:hint="eastAsia"/>
        </w:rPr>
        <w:t>a</w:t>
      </w:r>
      <w:r>
        <w:t>）</w:t>
      </w:r>
      <w:r>
        <w:rPr>
          <w:rFonts w:hint="eastAsia" w:eastAsiaTheme="minorEastAsia"/>
          <w:kern w:val="0"/>
          <w:szCs w:val="21"/>
        </w:rPr>
        <w:t xml:space="preserve"> 新产品的定型鉴定；</w:t>
      </w:r>
    </w:p>
    <w:p w14:paraId="1B4C07D8">
      <w:pPr>
        <w:pStyle w:val="71"/>
        <w:numPr>
          <w:ilvl w:val="255"/>
          <w:numId w:val="0"/>
        </w:numPr>
        <w:tabs>
          <w:tab w:val="left" w:pos="420"/>
        </w:tabs>
        <w:ind w:firstLine="420"/>
        <w:rPr>
          <w:rFonts w:hint="eastAsia" w:eastAsiaTheme="minorEastAsia"/>
          <w:kern w:val="0"/>
          <w:szCs w:val="21"/>
        </w:rPr>
      </w:pPr>
      <w:r>
        <w:rPr>
          <w:rFonts w:hint="eastAsia"/>
          <w:lang w:val="en-US" w:eastAsia="zh-CN"/>
        </w:rPr>
        <w:t>b</w:t>
      </w:r>
      <w:r>
        <w:t>）</w:t>
      </w:r>
      <w:r>
        <w:rPr>
          <w:rFonts w:hint="eastAsia" w:eastAsiaTheme="minorEastAsia"/>
          <w:kern w:val="0"/>
          <w:szCs w:val="21"/>
        </w:rPr>
        <w:t xml:space="preserve"> 正常生产时，每满3年；</w:t>
      </w:r>
    </w:p>
    <w:p w14:paraId="30555BBC">
      <w:pPr>
        <w:pStyle w:val="71"/>
        <w:numPr>
          <w:ilvl w:val="255"/>
          <w:numId w:val="0"/>
        </w:numPr>
        <w:tabs>
          <w:tab w:val="left" w:pos="420"/>
        </w:tabs>
        <w:ind w:firstLine="420"/>
        <w:rPr>
          <w:rFonts w:hint="eastAsia" w:eastAsiaTheme="minorEastAsia"/>
          <w:kern w:val="0"/>
          <w:szCs w:val="21"/>
        </w:rPr>
      </w:pPr>
      <w:r>
        <w:rPr>
          <w:rFonts w:hint="eastAsia"/>
          <w:lang w:val="en-US" w:eastAsia="zh-CN"/>
        </w:rPr>
        <w:t>c</w:t>
      </w:r>
      <w:r>
        <w:t>）</w:t>
      </w:r>
      <w:r>
        <w:rPr>
          <w:rFonts w:hint="eastAsia" w:eastAsiaTheme="minorEastAsia"/>
          <w:kern w:val="0"/>
          <w:szCs w:val="21"/>
        </w:rPr>
        <w:t xml:space="preserve"> 产品的设计、材料、工艺、生产设备等有较大改变；</w:t>
      </w:r>
    </w:p>
    <w:p w14:paraId="1023602F">
      <w:pPr>
        <w:pStyle w:val="71"/>
        <w:numPr>
          <w:ilvl w:val="255"/>
          <w:numId w:val="0"/>
        </w:numPr>
        <w:tabs>
          <w:tab w:val="left" w:pos="420"/>
        </w:tabs>
        <w:ind w:firstLine="420"/>
        <w:rPr>
          <w:rFonts w:hint="eastAsia" w:eastAsiaTheme="minorEastAsia"/>
          <w:kern w:val="0"/>
          <w:szCs w:val="21"/>
        </w:rPr>
      </w:pPr>
      <w:r>
        <w:rPr>
          <w:rFonts w:hint="eastAsia"/>
          <w:lang w:val="en-US" w:eastAsia="zh-CN"/>
        </w:rPr>
        <w:t>d</w:t>
      </w:r>
      <w:r>
        <w:t>）</w:t>
      </w:r>
      <w:r>
        <w:rPr>
          <w:rFonts w:hint="eastAsia" w:eastAsiaTheme="minorEastAsia"/>
          <w:kern w:val="0"/>
          <w:szCs w:val="21"/>
        </w:rPr>
        <w:t xml:space="preserve"> 停产一年以上恢复生产；</w:t>
      </w:r>
    </w:p>
    <w:p w14:paraId="2969F0E5">
      <w:pPr>
        <w:pStyle w:val="71"/>
        <w:numPr>
          <w:ilvl w:val="255"/>
          <w:numId w:val="0"/>
        </w:numPr>
        <w:tabs>
          <w:tab w:val="left" w:pos="420"/>
        </w:tabs>
        <w:ind w:firstLine="420"/>
        <w:rPr>
          <w:rFonts w:eastAsiaTheme="minorEastAsia"/>
          <w:kern w:val="0"/>
          <w:szCs w:val="21"/>
        </w:rPr>
      </w:pPr>
      <w:r>
        <w:rPr>
          <w:rFonts w:hint="eastAsia"/>
          <w:lang w:val="en-US" w:eastAsia="zh-CN"/>
        </w:rPr>
        <w:t>e</w:t>
      </w:r>
      <w:r>
        <w:t>）</w:t>
      </w:r>
      <w:r>
        <w:rPr>
          <w:rFonts w:hint="eastAsia" w:eastAsiaTheme="minorEastAsia"/>
          <w:kern w:val="0"/>
          <w:szCs w:val="21"/>
        </w:rPr>
        <w:t xml:space="preserve"> 出厂检验结果与上次型式检验有较大差异时。</w:t>
      </w:r>
    </w:p>
    <w:p w14:paraId="3F2EE797">
      <w:pPr>
        <w:pStyle w:val="115"/>
        <w:ind w:left="0" w:firstLine="0"/>
      </w:pPr>
      <w:r>
        <w:t>　</w:t>
      </w:r>
      <w:r>
        <w:rPr>
          <w:rFonts w:hint="eastAsia"/>
          <w:lang w:val="en-US" w:eastAsia="zh-CN"/>
        </w:rPr>
        <w:t>检验项目及方法</w:t>
      </w:r>
    </w:p>
    <w:p w14:paraId="5A6395F1">
      <w:pPr>
        <w:pStyle w:val="71"/>
        <w:numPr>
          <w:ilvl w:val="255"/>
          <w:numId w:val="0"/>
        </w:numPr>
        <w:tabs>
          <w:tab w:val="left" w:pos="420"/>
        </w:tabs>
        <w:ind w:firstLine="420"/>
        <w:rPr>
          <w:rFonts w:hint="eastAsia" w:eastAsiaTheme="minorEastAsia"/>
          <w:kern w:val="0"/>
          <w:szCs w:val="21"/>
        </w:rPr>
      </w:pPr>
      <w:r>
        <w:rPr>
          <w:rFonts w:hint="eastAsia" w:eastAsiaTheme="minorEastAsia"/>
          <w:kern w:val="0"/>
          <w:szCs w:val="21"/>
        </w:rPr>
        <w:t>型式检验项目及方法应符合表</w:t>
      </w:r>
      <w:r>
        <w:rPr>
          <w:rFonts w:hint="eastAsia" w:eastAsiaTheme="minorEastAsia"/>
          <w:kern w:val="0"/>
          <w:szCs w:val="21"/>
          <w:lang w:val="en-US" w:eastAsia="zh-CN"/>
        </w:rPr>
        <w:t>6</w:t>
      </w:r>
      <w:r>
        <w:rPr>
          <w:rFonts w:hint="eastAsia" w:eastAsiaTheme="minorEastAsia"/>
          <w:kern w:val="0"/>
          <w:szCs w:val="21"/>
        </w:rPr>
        <w:t>的规定，取样应从型式检验所针对的同一规格、同一材料的拉结件中随机抽取；对桁架式拉结件，可不进行受压承载力检验；对针式拉结件，可不进行受剪承载力和受压承载力检验。</w:t>
      </w:r>
    </w:p>
    <w:p w14:paraId="2BF3B45E">
      <w:pPr>
        <w:pStyle w:val="106"/>
        <w:spacing w:line="240" w:lineRule="auto"/>
      </w:pPr>
      <w:r>
        <w:t>表</w:t>
      </w:r>
      <w:r>
        <w:rPr>
          <w:rFonts w:hint="eastAsia"/>
          <w:lang w:val="en-US" w:eastAsia="zh-CN"/>
        </w:rPr>
        <w:t>6</w:t>
      </w:r>
      <w:r>
        <w:t xml:space="preserve">  型式检验项目及方法</w:t>
      </w:r>
    </w:p>
    <w:tbl>
      <w:tblPr>
        <w:tblStyle w:val="26"/>
        <w:tblW w:w="4995"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28" w:type="dxa"/>
          <w:left w:w="28" w:type="dxa"/>
          <w:bottom w:w="28" w:type="dxa"/>
          <w:right w:w="28" w:type="dxa"/>
        </w:tblCellMar>
      </w:tblPr>
      <w:tblGrid>
        <w:gridCol w:w="1983"/>
        <w:gridCol w:w="3690"/>
        <w:gridCol w:w="1864"/>
        <w:gridCol w:w="1864"/>
      </w:tblGrid>
      <w:tr w14:paraId="44F2999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055" w:type="pct"/>
            <w:vAlign w:val="center"/>
          </w:tcPr>
          <w:p w14:paraId="63C9034C">
            <w:pPr>
              <w:pStyle w:val="107"/>
              <w:spacing w:before="0" w:after="0"/>
            </w:pPr>
            <w:r>
              <w:t>检验项目</w:t>
            </w:r>
          </w:p>
        </w:tc>
        <w:tc>
          <w:tcPr>
            <w:tcW w:w="1962" w:type="pct"/>
            <w:vAlign w:val="center"/>
          </w:tcPr>
          <w:p w14:paraId="26B5A88C">
            <w:pPr>
              <w:pStyle w:val="107"/>
              <w:spacing w:before="0" w:after="0"/>
            </w:pPr>
            <w:r>
              <w:t>取样数量</w:t>
            </w:r>
          </w:p>
        </w:tc>
        <w:tc>
          <w:tcPr>
            <w:tcW w:w="991" w:type="pct"/>
            <w:vAlign w:val="center"/>
          </w:tcPr>
          <w:p w14:paraId="5AFF680B">
            <w:pPr>
              <w:pStyle w:val="107"/>
              <w:spacing w:before="0" w:after="0"/>
            </w:pPr>
            <w:r>
              <w:t>质量要求</w:t>
            </w:r>
          </w:p>
        </w:tc>
        <w:tc>
          <w:tcPr>
            <w:tcW w:w="991" w:type="pct"/>
            <w:vAlign w:val="center"/>
          </w:tcPr>
          <w:p w14:paraId="3AF434D1">
            <w:pPr>
              <w:pStyle w:val="107"/>
              <w:spacing w:before="0" w:after="0"/>
            </w:pPr>
            <w:r>
              <w:t>检验方法</w:t>
            </w:r>
          </w:p>
        </w:tc>
      </w:tr>
      <w:tr w14:paraId="15A2412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055" w:type="pct"/>
            <w:vAlign w:val="center"/>
          </w:tcPr>
          <w:p w14:paraId="64379734">
            <w:pPr>
              <w:pStyle w:val="107"/>
              <w:spacing w:before="0" w:after="0"/>
            </w:pPr>
            <w:r>
              <w:t>外观质量</w:t>
            </w:r>
          </w:p>
        </w:tc>
        <w:tc>
          <w:tcPr>
            <w:tcW w:w="1962" w:type="pct"/>
            <w:vAlign w:val="center"/>
          </w:tcPr>
          <w:p w14:paraId="53B68A43">
            <w:pPr>
              <w:pStyle w:val="107"/>
              <w:spacing w:before="0" w:after="0"/>
            </w:pPr>
            <w:r>
              <w:t>随机抽取5件</w:t>
            </w:r>
          </w:p>
        </w:tc>
        <w:tc>
          <w:tcPr>
            <w:tcW w:w="991" w:type="pct"/>
            <w:vAlign w:val="center"/>
          </w:tcPr>
          <w:p w14:paraId="41B77F94">
            <w:pPr>
              <w:pStyle w:val="107"/>
              <w:spacing w:before="0" w:after="0"/>
              <w:rPr>
                <w:rFonts w:hint="default" w:eastAsia="宋体"/>
                <w:lang w:val="en-US" w:eastAsia="zh-CN"/>
              </w:rPr>
            </w:pPr>
            <w:r>
              <w:t>本规程</w:t>
            </w:r>
            <w:r>
              <w:rPr>
                <w:rFonts w:hint="eastAsia"/>
                <w:lang w:val="en-US" w:eastAsia="zh-CN"/>
              </w:rPr>
              <w:t>6.1</w:t>
            </w:r>
          </w:p>
        </w:tc>
        <w:tc>
          <w:tcPr>
            <w:tcW w:w="991" w:type="pct"/>
            <w:vAlign w:val="center"/>
          </w:tcPr>
          <w:p w14:paraId="0FEB3A92">
            <w:pPr>
              <w:pStyle w:val="107"/>
              <w:spacing w:before="0" w:after="0"/>
            </w:pPr>
            <w:r>
              <w:t>观察</w:t>
            </w:r>
          </w:p>
        </w:tc>
      </w:tr>
      <w:tr w14:paraId="4E070D32">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055" w:type="pct"/>
            <w:vAlign w:val="center"/>
          </w:tcPr>
          <w:p w14:paraId="771902E7">
            <w:pPr>
              <w:pStyle w:val="107"/>
              <w:spacing w:before="0" w:after="0"/>
            </w:pPr>
            <w:r>
              <w:t>尺寸偏差</w:t>
            </w:r>
          </w:p>
        </w:tc>
        <w:tc>
          <w:tcPr>
            <w:tcW w:w="1962" w:type="pct"/>
            <w:vAlign w:val="center"/>
          </w:tcPr>
          <w:p w14:paraId="7034EC7F">
            <w:pPr>
              <w:pStyle w:val="107"/>
              <w:spacing w:before="0" w:after="0"/>
            </w:pPr>
            <w:r>
              <w:t>随机抽取5件</w:t>
            </w:r>
          </w:p>
        </w:tc>
        <w:tc>
          <w:tcPr>
            <w:tcW w:w="991" w:type="pct"/>
            <w:vAlign w:val="center"/>
          </w:tcPr>
          <w:p w14:paraId="26AE8E1A">
            <w:pPr>
              <w:pStyle w:val="107"/>
              <w:spacing w:before="0" w:after="0"/>
              <w:rPr>
                <w:rFonts w:hint="default" w:eastAsia="宋体"/>
                <w:lang w:val="en-US" w:eastAsia="zh-CN"/>
              </w:rPr>
            </w:pPr>
            <w:r>
              <w:t>本规程</w:t>
            </w:r>
            <w:r>
              <w:rPr>
                <w:rFonts w:hint="eastAsia"/>
                <w:lang w:val="en-US" w:eastAsia="zh-CN"/>
              </w:rPr>
              <w:t>6.2</w:t>
            </w:r>
          </w:p>
        </w:tc>
        <w:tc>
          <w:tcPr>
            <w:tcW w:w="991" w:type="pct"/>
            <w:vAlign w:val="center"/>
          </w:tcPr>
          <w:p w14:paraId="396484B0">
            <w:pPr>
              <w:pStyle w:val="107"/>
              <w:spacing w:before="0" w:after="0"/>
            </w:pPr>
            <w:r>
              <w:t>游标卡尺量测</w:t>
            </w:r>
          </w:p>
        </w:tc>
      </w:tr>
      <w:tr w14:paraId="062483B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055" w:type="pct"/>
            <w:vAlign w:val="center"/>
          </w:tcPr>
          <w:p w14:paraId="3279BB28">
            <w:pPr>
              <w:pStyle w:val="107"/>
              <w:spacing w:before="0" w:after="0"/>
            </w:pPr>
            <w:r>
              <w:t>材料化学成分</w:t>
            </w:r>
          </w:p>
        </w:tc>
        <w:tc>
          <w:tcPr>
            <w:tcW w:w="1962" w:type="pct"/>
            <w:vAlign w:val="center"/>
          </w:tcPr>
          <w:p w14:paraId="0D9495A5">
            <w:pPr>
              <w:pStyle w:val="107"/>
              <w:spacing w:before="0" w:after="0"/>
            </w:pPr>
            <w:r>
              <w:t>随机抽取3件，每件制作1个试样</w:t>
            </w:r>
          </w:p>
        </w:tc>
        <w:tc>
          <w:tcPr>
            <w:tcW w:w="1982" w:type="pct"/>
            <w:gridSpan w:val="2"/>
            <w:vAlign w:val="center"/>
          </w:tcPr>
          <w:p w14:paraId="53221B72">
            <w:pPr>
              <w:pStyle w:val="107"/>
              <w:spacing w:before="0" w:after="0"/>
            </w:pPr>
            <w:r>
              <w:t>GB/T 1220、GB/T 4226、</w:t>
            </w:r>
          </w:p>
          <w:p w14:paraId="0C521063">
            <w:pPr>
              <w:pStyle w:val="107"/>
              <w:spacing w:before="0" w:after="0"/>
            </w:pPr>
            <w:r>
              <w:t>GB/T 3280、GB/T 4237</w:t>
            </w:r>
          </w:p>
        </w:tc>
      </w:tr>
      <w:tr w14:paraId="3841BE34">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055" w:type="pct"/>
            <w:vAlign w:val="center"/>
          </w:tcPr>
          <w:p w14:paraId="317A553B">
            <w:pPr>
              <w:pStyle w:val="107"/>
              <w:spacing w:before="0" w:after="0"/>
            </w:pPr>
            <w:r>
              <w:t>材料力学性能</w:t>
            </w:r>
          </w:p>
        </w:tc>
        <w:tc>
          <w:tcPr>
            <w:tcW w:w="1962" w:type="pct"/>
            <w:vAlign w:val="center"/>
          </w:tcPr>
          <w:p w14:paraId="46B94FB2">
            <w:pPr>
              <w:pStyle w:val="107"/>
              <w:spacing w:before="0" w:after="0"/>
            </w:pPr>
            <w:r>
              <w:t>随机抽取5件，每件制作1个拉伸试样</w:t>
            </w:r>
          </w:p>
        </w:tc>
        <w:tc>
          <w:tcPr>
            <w:tcW w:w="991" w:type="pct"/>
            <w:vAlign w:val="center"/>
          </w:tcPr>
          <w:p w14:paraId="10C94008">
            <w:pPr>
              <w:pStyle w:val="107"/>
              <w:spacing w:before="0" w:after="0"/>
              <w:rPr>
                <w:rFonts w:hint="default" w:eastAsia="宋体"/>
                <w:lang w:val="en-US" w:eastAsia="zh-CN"/>
              </w:rPr>
            </w:pPr>
            <w:r>
              <w:t>本规程</w:t>
            </w:r>
            <w:r>
              <w:rPr>
                <w:rFonts w:hint="eastAsia"/>
                <w:lang w:val="en-US" w:eastAsia="zh-CN"/>
              </w:rPr>
              <w:t>6.4</w:t>
            </w:r>
          </w:p>
        </w:tc>
        <w:tc>
          <w:tcPr>
            <w:tcW w:w="991" w:type="pct"/>
            <w:vAlign w:val="center"/>
          </w:tcPr>
          <w:p w14:paraId="0A30EE0F">
            <w:pPr>
              <w:pStyle w:val="107"/>
              <w:spacing w:before="0" w:after="0"/>
            </w:pPr>
            <w:r>
              <w:t>GB/T 228.1</w:t>
            </w:r>
          </w:p>
        </w:tc>
      </w:tr>
      <w:tr w14:paraId="07B84121">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055" w:type="pct"/>
            <w:vAlign w:val="center"/>
          </w:tcPr>
          <w:p w14:paraId="09EEC3DB">
            <w:pPr>
              <w:pStyle w:val="107"/>
              <w:spacing w:before="0" w:after="0"/>
            </w:pPr>
            <w:r>
              <w:t>受拉承载力</w:t>
            </w:r>
          </w:p>
        </w:tc>
        <w:tc>
          <w:tcPr>
            <w:tcW w:w="1962" w:type="pct"/>
            <w:vAlign w:val="center"/>
          </w:tcPr>
          <w:p w14:paraId="2FFC2A06">
            <w:pPr>
              <w:pStyle w:val="107"/>
              <w:spacing w:before="0" w:after="0"/>
            </w:pPr>
            <w:r>
              <w:t>随机抽取至少5件，每件制作1个受拉试件</w:t>
            </w:r>
          </w:p>
        </w:tc>
        <w:tc>
          <w:tcPr>
            <w:tcW w:w="991" w:type="pct"/>
            <w:vMerge w:val="restart"/>
            <w:vAlign w:val="center"/>
          </w:tcPr>
          <w:p w14:paraId="31DD7F08">
            <w:pPr>
              <w:pStyle w:val="107"/>
              <w:spacing w:before="0" w:after="0"/>
            </w:pPr>
            <w:r>
              <w:t>符合产品</w:t>
            </w:r>
          </w:p>
          <w:p w14:paraId="6F00C5DA">
            <w:pPr>
              <w:pStyle w:val="107"/>
              <w:spacing w:before="0" w:after="0"/>
            </w:pPr>
            <w:r>
              <w:t>设计要求</w:t>
            </w:r>
          </w:p>
        </w:tc>
        <w:tc>
          <w:tcPr>
            <w:tcW w:w="991" w:type="pct"/>
            <w:vAlign w:val="center"/>
          </w:tcPr>
          <w:p w14:paraId="3D4F20D9">
            <w:pPr>
              <w:pStyle w:val="107"/>
              <w:spacing w:before="0" w:after="0"/>
              <w:rPr>
                <w:rFonts w:hint="eastAsia" w:eastAsia="宋体"/>
                <w:lang w:eastAsia="zh-CN"/>
              </w:rPr>
            </w:pPr>
            <w:r>
              <w:t>本规程附录</w:t>
            </w:r>
            <w:r>
              <w:rPr>
                <w:rFonts w:hint="eastAsia"/>
                <w:lang w:val="en-US" w:eastAsia="zh-CN"/>
              </w:rPr>
              <w:t>A</w:t>
            </w:r>
          </w:p>
        </w:tc>
      </w:tr>
      <w:tr w14:paraId="397E3AEA">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055" w:type="pct"/>
            <w:vAlign w:val="center"/>
          </w:tcPr>
          <w:p w14:paraId="79262D29">
            <w:pPr>
              <w:pStyle w:val="107"/>
              <w:spacing w:before="0" w:after="0"/>
            </w:pPr>
            <w:r>
              <w:t>受剪承载力</w:t>
            </w:r>
          </w:p>
        </w:tc>
        <w:tc>
          <w:tcPr>
            <w:tcW w:w="1962" w:type="pct"/>
            <w:vAlign w:val="center"/>
          </w:tcPr>
          <w:p w14:paraId="120221BD">
            <w:pPr>
              <w:pStyle w:val="107"/>
              <w:spacing w:before="0" w:after="0"/>
            </w:pPr>
            <w:r>
              <w:t>随机抽取至少10件，每2件制作1个受剪试件</w:t>
            </w:r>
          </w:p>
        </w:tc>
        <w:tc>
          <w:tcPr>
            <w:tcW w:w="991" w:type="pct"/>
            <w:vMerge w:val="continue"/>
            <w:vAlign w:val="center"/>
          </w:tcPr>
          <w:p w14:paraId="7CB4FC6B">
            <w:pPr>
              <w:pStyle w:val="107"/>
              <w:spacing w:before="0" w:after="0"/>
            </w:pPr>
          </w:p>
        </w:tc>
        <w:tc>
          <w:tcPr>
            <w:tcW w:w="991" w:type="pct"/>
            <w:vAlign w:val="center"/>
          </w:tcPr>
          <w:p w14:paraId="7C7487E6">
            <w:pPr>
              <w:pStyle w:val="107"/>
              <w:spacing w:before="0" w:after="0"/>
              <w:rPr>
                <w:rFonts w:hint="eastAsia" w:eastAsia="宋体"/>
                <w:lang w:eastAsia="zh-CN"/>
              </w:rPr>
            </w:pPr>
            <w:r>
              <w:t>本规程附录</w:t>
            </w:r>
            <w:r>
              <w:rPr>
                <w:rFonts w:hint="eastAsia"/>
                <w:lang w:val="en-US" w:eastAsia="zh-CN"/>
              </w:rPr>
              <w:t>B</w:t>
            </w:r>
          </w:p>
        </w:tc>
      </w:tr>
      <w:tr w14:paraId="74E03A33">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055" w:type="pct"/>
            <w:vAlign w:val="center"/>
          </w:tcPr>
          <w:p w14:paraId="159C8931">
            <w:pPr>
              <w:pStyle w:val="107"/>
              <w:spacing w:before="0" w:after="0"/>
            </w:pPr>
            <w:r>
              <w:t>受压承载力</w:t>
            </w:r>
          </w:p>
        </w:tc>
        <w:tc>
          <w:tcPr>
            <w:tcW w:w="1962" w:type="pct"/>
            <w:vAlign w:val="center"/>
          </w:tcPr>
          <w:p w14:paraId="083D68BA">
            <w:pPr>
              <w:pStyle w:val="107"/>
              <w:spacing w:before="0" w:after="0"/>
            </w:pPr>
            <w:r>
              <w:t>随机抽取至少5件，每件制作1个受压试件</w:t>
            </w:r>
          </w:p>
        </w:tc>
        <w:tc>
          <w:tcPr>
            <w:tcW w:w="991" w:type="pct"/>
            <w:vMerge w:val="continue"/>
            <w:vAlign w:val="center"/>
          </w:tcPr>
          <w:p w14:paraId="453EC2AA">
            <w:pPr>
              <w:pStyle w:val="107"/>
              <w:spacing w:before="0" w:after="0"/>
            </w:pPr>
          </w:p>
        </w:tc>
        <w:tc>
          <w:tcPr>
            <w:tcW w:w="991" w:type="pct"/>
            <w:vAlign w:val="center"/>
          </w:tcPr>
          <w:p w14:paraId="44D55C9D">
            <w:pPr>
              <w:pStyle w:val="107"/>
              <w:spacing w:before="0" w:after="0"/>
              <w:rPr>
                <w:rFonts w:hint="eastAsia" w:eastAsia="宋体"/>
                <w:lang w:eastAsia="zh-CN"/>
              </w:rPr>
            </w:pPr>
            <w:r>
              <w:t>本规程附录</w:t>
            </w:r>
            <w:r>
              <w:rPr>
                <w:rFonts w:hint="eastAsia"/>
                <w:lang w:val="en-US" w:eastAsia="zh-CN"/>
              </w:rPr>
              <w:t>C</w:t>
            </w:r>
          </w:p>
        </w:tc>
      </w:tr>
    </w:tbl>
    <w:p w14:paraId="646D55E8">
      <w:pPr>
        <w:pStyle w:val="71"/>
      </w:pPr>
      <w:r>
        <w:rPr>
          <w:rFonts w:hint="eastAsia"/>
          <w:lang w:val="en-US" w:eastAsia="zh-CN"/>
        </w:rPr>
        <w:t>注：</w:t>
      </w:r>
      <w:r>
        <w:t>对拉结件的承载力，型式检验报告中应包括各试件的承载力实测值及对应破坏形态，同时应注明试件所采用的拉结件的规格、材料和混凝土立方体抗压强度实测值。</w:t>
      </w:r>
    </w:p>
    <w:p w14:paraId="0F0BED51">
      <w:pPr>
        <w:pStyle w:val="114"/>
      </w:pPr>
      <w:r>
        <w:t>　</w:t>
      </w:r>
      <w:r>
        <w:rPr>
          <w:rFonts w:hint="eastAsia"/>
          <w:lang w:val="en-US" w:eastAsia="zh-CN"/>
        </w:rPr>
        <w:t>判定规则</w:t>
      </w:r>
    </w:p>
    <w:p w14:paraId="5CA1DEB6">
      <w:pPr>
        <w:pStyle w:val="71"/>
      </w:pPr>
      <w:r>
        <w:rPr>
          <w:rFonts w:ascii="Times New Roman" w:hAnsi="Times New Roman" w:eastAsia="宋体"/>
          <w:color w:val="000000" w:themeColor="text1"/>
          <w:sz w:val="21"/>
          <w:szCs w:val="21"/>
          <w14:textFill>
            <w14:solidFill>
              <w14:schemeClr w14:val="tx1"/>
            </w14:solidFill>
          </w14:textFill>
        </w:rPr>
        <w:t>对所有检验项目的所有试样，均符合要求时判定型式检验合格，否则判定型式检验不合格。</w:t>
      </w:r>
    </w:p>
    <w:p w14:paraId="4AA7F6A1">
      <w:pPr>
        <w:pStyle w:val="114"/>
        <w:ind w:left="0" w:firstLine="0"/>
      </w:pPr>
      <w:r>
        <w:t>　</w:t>
      </w:r>
      <w:r>
        <w:rPr>
          <w:rFonts w:hint="eastAsia"/>
          <w:lang w:val="en-US" w:eastAsia="zh-CN"/>
        </w:rPr>
        <w:t>出厂检验</w:t>
      </w:r>
    </w:p>
    <w:p w14:paraId="45A5F76E">
      <w:pPr>
        <w:pStyle w:val="115"/>
        <w:ind w:left="0" w:firstLine="0"/>
      </w:pPr>
      <w:r>
        <w:t>　</w:t>
      </w:r>
      <w:r>
        <w:rPr>
          <w:rFonts w:hint="eastAsia"/>
          <w:lang w:val="en-US" w:eastAsia="zh-CN"/>
        </w:rPr>
        <w:t>检验项目及方法</w:t>
      </w:r>
    </w:p>
    <w:p w14:paraId="3D8749E1">
      <w:pPr>
        <w:pStyle w:val="71"/>
        <w:numPr>
          <w:ilvl w:val="255"/>
          <w:numId w:val="0"/>
        </w:numPr>
        <w:tabs>
          <w:tab w:val="left" w:pos="420"/>
        </w:tabs>
        <w:ind w:firstLine="420"/>
        <w:rPr>
          <w:rFonts w:ascii="Times New Roman" w:hAnsi="Times New Roman" w:eastAsia="宋体"/>
          <w:color w:val="000000" w:themeColor="text1"/>
          <w:sz w:val="21"/>
          <w:szCs w:val="21"/>
          <w14:textFill>
            <w14:solidFill>
              <w14:schemeClr w14:val="tx1"/>
            </w14:solidFill>
          </w14:textFill>
        </w:rPr>
      </w:pPr>
      <w:r>
        <w:rPr>
          <w:rFonts w:ascii="Times New Roman" w:hAnsi="Times New Roman" w:eastAsia="宋体"/>
          <w:color w:val="000000" w:themeColor="text1"/>
          <w:sz w:val="21"/>
          <w:szCs w:val="21"/>
          <w14:textFill>
            <w14:solidFill>
              <w14:schemeClr w14:val="tx1"/>
            </w14:solidFill>
          </w14:textFill>
        </w:rPr>
        <w:t>出厂检验项目及方法应符合表</w:t>
      </w:r>
      <w:r>
        <w:rPr>
          <w:rFonts w:hint="eastAsia"/>
          <w:color w:val="000000" w:themeColor="text1"/>
          <w:sz w:val="21"/>
          <w:szCs w:val="21"/>
          <w:lang w:val="en-US" w:eastAsia="zh-CN"/>
          <w14:textFill>
            <w14:solidFill>
              <w14:schemeClr w14:val="tx1"/>
            </w14:solidFill>
          </w14:textFill>
        </w:rPr>
        <w:t>7</w:t>
      </w:r>
      <w:r>
        <w:rPr>
          <w:rFonts w:ascii="Times New Roman" w:hAnsi="Times New Roman" w:eastAsia="宋体"/>
          <w:color w:val="000000" w:themeColor="text1"/>
          <w:sz w:val="21"/>
          <w:szCs w:val="21"/>
          <w14:textFill>
            <w14:solidFill>
              <w14:schemeClr w14:val="tx1"/>
            </w14:solidFill>
          </w14:textFill>
        </w:rPr>
        <w:t>的规定。</w:t>
      </w:r>
    </w:p>
    <w:p w14:paraId="5DA7D3FD">
      <w:pPr>
        <w:pStyle w:val="106"/>
        <w:spacing w:line="240" w:lineRule="auto"/>
      </w:pPr>
      <w:r>
        <w:rPr>
          <w:rStyle w:val="118"/>
        </w:rPr>
        <w:t>表7  出厂检验项</w:t>
      </w:r>
      <w:r>
        <w:t>目及方法</w:t>
      </w:r>
    </w:p>
    <w:tbl>
      <w:tblPr>
        <w:tblStyle w:val="26"/>
        <w:tblW w:w="4996" w:type="pct"/>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28" w:type="dxa"/>
          <w:left w:w="28" w:type="dxa"/>
          <w:bottom w:w="28" w:type="dxa"/>
          <w:right w:w="28" w:type="dxa"/>
        </w:tblCellMar>
      </w:tblPr>
      <w:tblGrid>
        <w:gridCol w:w="2140"/>
        <w:gridCol w:w="2660"/>
        <w:gridCol w:w="2826"/>
        <w:gridCol w:w="1776"/>
      </w:tblGrid>
      <w:tr w14:paraId="426A8B7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138" w:type="pct"/>
            <w:vAlign w:val="center"/>
          </w:tcPr>
          <w:p w14:paraId="2F8EBC00">
            <w:pPr>
              <w:pStyle w:val="107"/>
              <w:spacing w:before="0" w:after="0"/>
            </w:pPr>
            <w:r>
              <w:t>检验项目</w:t>
            </w:r>
          </w:p>
        </w:tc>
        <w:tc>
          <w:tcPr>
            <w:tcW w:w="1414" w:type="pct"/>
            <w:vAlign w:val="center"/>
          </w:tcPr>
          <w:p w14:paraId="1B51EC67">
            <w:pPr>
              <w:pStyle w:val="107"/>
              <w:spacing w:before="0" w:after="0"/>
            </w:pPr>
            <w:r>
              <w:t>取样数量</w:t>
            </w:r>
          </w:p>
        </w:tc>
        <w:tc>
          <w:tcPr>
            <w:tcW w:w="1502" w:type="pct"/>
            <w:vAlign w:val="center"/>
          </w:tcPr>
          <w:p w14:paraId="24E4E4F0">
            <w:pPr>
              <w:pStyle w:val="107"/>
              <w:spacing w:before="0" w:after="0"/>
            </w:pPr>
            <w:r>
              <w:t>质量要求</w:t>
            </w:r>
          </w:p>
        </w:tc>
        <w:tc>
          <w:tcPr>
            <w:tcW w:w="943" w:type="pct"/>
            <w:vAlign w:val="center"/>
          </w:tcPr>
          <w:p w14:paraId="7BC44A3F">
            <w:pPr>
              <w:pStyle w:val="107"/>
              <w:spacing w:before="0" w:after="0"/>
            </w:pPr>
            <w:r>
              <w:t>检验方法</w:t>
            </w:r>
          </w:p>
        </w:tc>
      </w:tr>
      <w:tr w14:paraId="6BB33237">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138" w:type="pct"/>
            <w:vAlign w:val="center"/>
          </w:tcPr>
          <w:p w14:paraId="25CF4EBA">
            <w:pPr>
              <w:pStyle w:val="107"/>
              <w:spacing w:before="0" w:after="0"/>
            </w:pPr>
            <w:r>
              <w:t>外观质量</w:t>
            </w:r>
          </w:p>
        </w:tc>
        <w:tc>
          <w:tcPr>
            <w:tcW w:w="1414" w:type="pct"/>
            <w:vAlign w:val="center"/>
          </w:tcPr>
          <w:p w14:paraId="575CEE89">
            <w:pPr>
              <w:pStyle w:val="107"/>
              <w:spacing w:before="0" w:after="0"/>
            </w:pPr>
            <w:r>
              <w:t>每批随机抽取1%且不少于5件</w:t>
            </w:r>
          </w:p>
        </w:tc>
        <w:tc>
          <w:tcPr>
            <w:tcW w:w="2826" w:type="dxa"/>
            <w:vAlign w:val="center"/>
          </w:tcPr>
          <w:p w14:paraId="460E520F">
            <w:pPr>
              <w:pStyle w:val="107"/>
              <w:spacing w:before="0" w:after="0"/>
              <w:rPr>
                <w:rFonts w:hint="default"/>
                <w:lang w:val="en-US"/>
              </w:rPr>
            </w:pPr>
            <w:r>
              <w:t>本规程</w:t>
            </w:r>
            <w:r>
              <w:rPr>
                <w:rFonts w:hint="eastAsia"/>
                <w:lang w:val="en-US" w:eastAsia="zh-CN"/>
              </w:rPr>
              <w:t>6.1</w:t>
            </w:r>
          </w:p>
        </w:tc>
        <w:tc>
          <w:tcPr>
            <w:tcW w:w="943" w:type="pct"/>
            <w:vAlign w:val="center"/>
          </w:tcPr>
          <w:p w14:paraId="25FB3D6A">
            <w:pPr>
              <w:pStyle w:val="107"/>
              <w:spacing w:before="0" w:after="0"/>
            </w:pPr>
            <w:r>
              <w:t>观察</w:t>
            </w:r>
          </w:p>
        </w:tc>
      </w:tr>
      <w:tr w14:paraId="51D22876">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138" w:type="pct"/>
            <w:vAlign w:val="center"/>
          </w:tcPr>
          <w:p w14:paraId="179EAC22">
            <w:pPr>
              <w:pStyle w:val="107"/>
              <w:spacing w:before="0" w:after="0"/>
            </w:pPr>
            <w:r>
              <w:t>尺寸偏差</w:t>
            </w:r>
          </w:p>
        </w:tc>
        <w:tc>
          <w:tcPr>
            <w:tcW w:w="1414" w:type="pct"/>
            <w:vAlign w:val="center"/>
          </w:tcPr>
          <w:p w14:paraId="70F2582A">
            <w:pPr>
              <w:pStyle w:val="107"/>
              <w:spacing w:before="0" w:after="0"/>
            </w:pPr>
            <w:r>
              <w:t>每批随机抽取1%且不少于5件</w:t>
            </w:r>
          </w:p>
        </w:tc>
        <w:tc>
          <w:tcPr>
            <w:tcW w:w="2826" w:type="dxa"/>
            <w:vAlign w:val="center"/>
          </w:tcPr>
          <w:p w14:paraId="7A40D76B">
            <w:pPr>
              <w:pStyle w:val="107"/>
              <w:spacing w:before="0" w:after="0"/>
              <w:rPr>
                <w:rFonts w:hint="default"/>
                <w:lang w:val="en-US"/>
              </w:rPr>
            </w:pPr>
            <w:r>
              <w:t>本规程</w:t>
            </w:r>
            <w:r>
              <w:rPr>
                <w:rFonts w:hint="eastAsia"/>
                <w:lang w:val="en-US" w:eastAsia="zh-CN"/>
              </w:rPr>
              <w:t>6.2</w:t>
            </w:r>
          </w:p>
        </w:tc>
        <w:tc>
          <w:tcPr>
            <w:tcW w:w="943" w:type="pct"/>
            <w:vAlign w:val="center"/>
          </w:tcPr>
          <w:p w14:paraId="0AA8D34E">
            <w:pPr>
              <w:pStyle w:val="107"/>
              <w:spacing w:before="0" w:after="0"/>
            </w:pPr>
            <w:r>
              <w:t>游标卡尺量测</w:t>
            </w:r>
          </w:p>
        </w:tc>
      </w:tr>
      <w:tr w14:paraId="195A46AE">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138" w:type="pct"/>
            <w:vAlign w:val="center"/>
          </w:tcPr>
          <w:p w14:paraId="1FE9897F">
            <w:pPr>
              <w:pStyle w:val="107"/>
              <w:spacing w:before="0" w:after="0"/>
            </w:pPr>
            <w:r>
              <w:t>材料化学成分</w:t>
            </w:r>
          </w:p>
        </w:tc>
        <w:tc>
          <w:tcPr>
            <w:tcW w:w="1414" w:type="pct"/>
            <w:vAlign w:val="center"/>
          </w:tcPr>
          <w:p w14:paraId="2FAD8725">
            <w:pPr>
              <w:pStyle w:val="107"/>
              <w:spacing w:before="0" w:after="0"/>
            </w:pPr>
            <w:r>
              <w:t>每批随机抽取3件，每件制作1个试样</w:t>
            </w:r>
          </w:p>
        </w:tc>
        <w:tc>
          <w:tcPr>
            <w:tcW w:w="2446" w:type="pct"/>
            <w:gridSpan w:val="2"/>
            <w:vAlign w:val="center"/>
          </w:tcPr>
          <w:p w14:paraId="3389E91F">
            <w:pPr>
              <w:pStyle w:val="107"/>
              <w:spacing w:before="0" w:after="0"/>
            </w:pPr>
            <w:r>
              <w:t>GB/T 1220、GB/T 4226、GB/T 3280、</w:t>
            </w:r>
          </w:p>
          <w:p w14:paraId="51E3D454">
            <w:pPr>
              <w:pStyle w:val="107"/>
              <w:spacing w:before="0" w:after="0"/>
            </w:pPr>
            <w:r>
              <w:t>GB/T 4237</w:t>
            </w:r>
          </w:p>
        </w:tc>
      </w:tr>
      <w:tr w14:paraId="0213C52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28" w:type="dxa"/>
            <w:left w:w="28" w:type="dxa"/>
            <w:bottom w:w="28" w:type="dxa"/>
            <w:right w:w="28" w:type="dxa"/>
          </w:tblCellMar>
        </w:tblPrEx>
        <w:trPr>
          <w:jc w:val="center"/>
        </w:trPr>
        <w:tc>
          <w:tcPr>
            <w:tcW w:w="1138" w:type="pct"/>
            <w:vAlign w:val="center"/>
          </w:tcPr>
          <w:p w14:paraId="2E450440">
            <w:pPr>
              <w:pStyle w:val="107"/>
              <w:spacing w:before="0" w:after="0"/>
            </w:pPr>
            <w:r>
              <w:t>材料力学性能</w:t>
            </w:r>
          </w:p>
        </w:tc>
        <w:tc>
          <w:tcPr>
            <w:tcW w:w="1414" w:type="pct"/>
            <w:vAlign w:val="center"/>
          </w:tcPr>
          <w:p w14:paraId="252073CD">
            <w:pPr>
              <w:pStyle w:val="107"/>
              <w:spacing w:before="0" w:after="0"/>
            </w:pPr>
            <w:r>
              <w:t>每批随机抽取5件，每件制作1个拉伸试样</w:t>
            </w:r>
          </w:p>
        </w:tc>
        <w:tc>
          <w:tcPr>
            <w:tcW w:w="1502" w:type="pct"/>
            <w:vAlign w:val="center"/>
          </w:tcPr>
          <w:p w14:paraId="4AFD6BB8">
            <w:pPr>
              <w:pStyle w:val="107"/>
              <w:spacing w:before="0" w:after="0"/>
            </w:pPr>
            <w:r>
              <w:t>本规程</w:t>
            </w:r>
            <w:r>
              <w:rPr>
                <w:rFonts w:hint="eastAsia"/>
                <w:lang w:val="en-US" w:eastAsia="zh-CN"/>
              </w:rPr>
              <w:t>6.4</w:t>
            </w:r>
          </w:p>
        </w:tc>
        <w:tc>
          <w:tcPr>
            <w:tcW w:w="943" w:type="pct"/>
            <w:vAlign w:val="center"/>
          </w:tcPr>
          <w:p w14:paraId="6727EC7E">
            <w:pPr>
              <w:pStyle w:val="107"/>
              <w:spacing w:before="0" w:after="0"/>
            </w:pPr>
            <w:r>
              <w:t>GB/T 228.1</w:t>
            </w:r>
          </w:p>
        </w:tc>
      </w:tr>
    </w:tbl>
    <w:p w14:paraId="2A32076A">
      <w:pPr>
        <w:pStyle w:val="71"/>
        <w:numPr>
          <w:ilvl w:val="-1"/>
          <w:numId w:val="0"/>
        </w:numPr>
        <w:ind w:firstLineChars="0"/>
      </w:pPr>
    </w:p>
    <w:p w14:paraId="30F762AD">
      <w:pPr>
        <w:pStyle w:val="115"/>
        <w:ind w:left="0" w:firstLine="0"/>
      </w:pPr>
      <w:r>
        <w:t>　</w:t>
      </w:r>
      <w:r>
        <w:rPr>
          <w:rFonts w:hint="eastAsia"/>
          <w:lang w:val="en-US" w:eastAsia="zh-CN"/>
        </w:rPr>
        <w:t>组批规则</w:t>
      </w:r>
    </w:p>
    <w:p w14:paraId="32669C0F">
      <w:pPr>
        <w:pStyle w:val="71"/>
      </w:pPr>
      <w:r>
        <w:t>应以连续生产的同一规格、同一材料的50000个拉结件为一个检验批；当一次性生产不足50000个时，以此次生产的全部数量为一个检验批。</w:t>
      </w:r>
    </w:p>
    <w:p w14:paraId="42682225">
      <w:pPr>
        <w:pStyle w:val="115"/>
        <w:ind w:left="0" w:firstLine="0"/>
      </w:pPr>
      <w:r>
        <w:t>　</w:t>
      </w:r>
      <w:r>
        <w:rPr>
          <w:rFonts w:hint="eastAsia"/>
          <w:lang w:val="en-US" w:eastAsia="zh-CN"/>
        </w:rPr>
        <w:t>判定规则</w:t>
      </w:r>
    </w:p>
    <w:p w14:paraId="230ED870">
      <w:pPr>
        <w:pStyle w:val="71"/>
      </w:pPr>
      <w:r>
        <w:t>出厂检验判定规则应符合下列要求：</w:t>
      </w:r>
    </w:p>
    <w:p w14:paraId="1BC32726">
      <w:pPr>
        <w:pStyle w:val="71"/>
      </w:pPr>
      <w:r>
        <w:rPr>
          <w:rFonts w:hint="eastAsia"/>
        </w:rPr>
        <w:t>a</w:t>
      </w:r>
      <w:r>
        <w:t>）</w:t>
      </w:r>
      <w:r>
        <w:rPr>
          <w:rFonts w:hint="eastAsia" w:ascii="Times New Roman" w:hAnsi="Times New Roman" w:eastAsia="宋体"/>
          <w:color w:val="000000" w:themeColor="text1"/>
          <w:szCs w:val="21"/>
          <w14:textFill>
            <w14:solidFill>
              <w14:schemeClr w14:val="tx1"/>
            </w14:solidFill>
          </w14:textFill>
        </w:rPr>
        <w:t xml:space="preserve"> </w:t>
      </w:r>
      <w:r>
        <w:rPr>
          <w:rFonts w:ascii="Times New Roman" w:hAnsi="Times New Roman" w:eastAsia="宋体"/>
          <w:color w:val="000000" w:themeColor="text1"/>
          <w:szCs w:val="21"/>
          <w14:textFill>
            <w14:solidFill>
              <w14:schemeClr w14:val="tx1"/>
            </w14:solidFill>
          </w14:textFill>
        </w:rPr>
        <w:t>对</w:t>
      </w:r>
      <w:r>
        <w:t>外观质量及外形尺寸偏差，所抽样本全部符合要求或仅有1个样本不符合要求时，应判定为合格；否则应判定为不合格；</w:t>
      </w:r>
    </w:p>
    <w:p w14:paraId="22FEE90F">
      <w:pPr>
        <w:pStyle w:val="71"/>
      </w:pPr>
      <w:r>
        <w:rPr>
          <w:rFonts w:hint="eastAsia"/>
          <w:lang w:val="en-US" w:eastAsia="zh-CN"/>
        </w:rPr>
        <w:t>b</w:t>
      </w:r>
      <w:r>
        <w:t>） 对材料化学成分，所有试样的检测值均符合要求时，应判定为合格；否则应判定为不合格；</w:t>
      </w:r>
    </w:p>
    <w:p w14:paraId="750AC330">
      <w:pPr>
        <w:pStyle w:val="71"/>
      </w:pPr>
      <w:r>
        <w:rPr>
          <w:rFonts w:hint="eastAsia"/>
          <w:lang w:val="en-US" w:eastAsia="zh-CN"/>
        </w:rPr>
        <w:t>c</w:t>
      </w:r>
      <w:r>
        <w:t>） 对材料力学性能，所有试样的检测值均符合要求时，应判定为合格；如有2个或2个以上不符合要求时，应判定为不合格；当有1个试样不符合要求时可加倍取样复检，当复检结果全部符合要求时方可判定为合格，否则应判定为不合格。</w:t>
      </w:r>
    </w:p>
    <w:p w14:paraId="797FE42A">
      <w:pPr>
        <w:pStyle w:val="113"/>
        <w:rPr>
          <w:rFonts w:hint="eastAsia"/>
          <w:lang w:val="en-US" w:eastAsia="zh-CN"/>
        </w:rPr>
      </w:pPr>
      <w:bookmarkStart w:id="139" w:name="_Toc1420"/>
      <w:r>
        <w:t>　</w:t>
      </w:r>
      <w:bookmarkStart w:id="140" w:name="_Toc6388"/>
      <w:bookmarkStart w:id="141" w:name="_Toc15838"/>
      <w:bookmarkStart w:id="142" w:name="_Toc27147"/>
      <w:r>
        <w:rPr>
          <w:rFonts w:hint="eastAsia"/>
          <w:lang w:val="en-US" w:eastAsia="zh-CN"/>
        </w:rPr>
        <w:t>标志、包装、运输和贮存</w:t>
      </w:r>
      <w:bookmarkEnd w:id="139"/>
      <w:bookmarkEnd w:id="140"/>
      <w:bookmarkEnd w:id="141"/>
      <w:bookmarkEnd w:id="142"/>
    </w:p>
    <w:p w14:paraId="0A0E1239">
      <w:pPr>
        <w:pStyle w:val="114"/>
      </w:pPr>
      <w:r>
        <w:t>　</w:t>
      </w:r>
      <w:r>
        <w:rPr>
          <w:rFonts w:hint="eastAsia"/>
          <w:lang w:val="en-US" w:eastAsia="zh-CN"/>
        </w:rPr>
        <w:t>标志</w:t>
      </w:r>
    </w:p>
    <w:p w14:paraId="55D646A6">
      <w:pPr>
        <w:pStyle w:val="115"/>
        <w:ind w:left="0" w:firstLine="0"/>
      </w:pPr>
      <w:r>
        <w:t>　拉结件产品上应有厂家标志，出厂时应附产品合格证、产品型式检验报告及产品说明书。</w:t>
      </w:r>
    </w:p>
    <w:p w14:paraId="0D9FF843">
      <w:pPr>
        <w:pStyle w:val="115"/>
        <w:ind w:left="0" w:firstLine="0"/>
      </w:pPr>
      <w:r>
        <w:t>　拉结件产品合格证应包括下列内容：</w:t>
      </w:r>
    </w:p>
    <w:p w14:paraId="7D0F0400">
      <w:pPr>
        <w:pStyle w:val="71"/>
        <w:ind w:firstLine="420"/>
        <w:rPr>
          <w:rFonts w:eastAsiaTheme="minorEastAsia"/>
          <w:kern w:val="0"/>
          <w:szCs w:val="21"/>
        </w:rPr>
      </w:pPr>
      <w:r>
        <w:rPr>
          <w:rFonts w:hint="eastAsia" w:eastAsiaTheme="minorEastAsia"/>
          <w:kern w:val="0"/>
          <w:szCs w:val="21"/>
        </w:rPr>
        <w:t>a</w:t>
      </w:r>
      <w:r>
        <w:rPr>
          <w:rFonts w:eastAsiaTheme="minorEastAsia"/>
          <w:kern w:val="0"/>
          <w:szCs w:val="21"/>
        </w:rPr>
        <w:t>）</w:t>
      </w:r>
      <w:r>
        <w:rPr>
          <w:rFonts w:hint="eastAsia" w:eastAsiaTheme="minorEastAsia"/>
          <w:kern w:val="0"/>
          <w:szCs w:val="21"/>
        </w:rPr>
        <w:t xml:space="preserve"> </w:t>
      </w:r>
      <w:r>
        <w:rPr>
          <w:rFonts w:eastAsiaTheme="minorEastAsia"/>
          <w:kern w:val="0"/>
          <w:szCs w:val="21"/>
        </w:rPr>
        <w:t>产品名称</w:t>
      </w:r>
      <w:r>
        <w:rPr>
          <w:rFonts w:hint="eastAsia" w:eastAsiaTheme="minorEastAsia"/>
          <w:kern w:val="0"/>
          <w:szCs w:val="21"/>
          <w:lang w:val="en-US" w:eastAsia="zh-CN"/>
        </w:rPr>
        <w:t>及</w:t>
      </w:r>
      <w:r>
        <w:rPr>
          <w:rFonts w:eastAsiaTheme="minorEastAsia"/>
          <w:kern w:val="0"/>
          <w:szCs w:val="21"/>
        </w:rPr>
        <w:t>型号；</w:t>
      </w:r>
    </w:p>
    <w:p w14:paraId="7A5ED612">
      <w:pPr>
        <w:pStyle w:val="71"/>
        <w:ind w:firstLine="420"/>
        <w:rPr>
          <w:rFonts w:eastAsiaTheme="minorEastAsia"/>
          <w:kern w:val="0"/>
          <w:szCs w:val="21"/>
        </w:rPr>
      </w:pPr>
      <w:r>
        <w:rPr>
          <w:rFonts w:hint="eastAsia" w:eastAsiaTheme="minorEastAsia"/>
          <w:kern w:val="0"/>
          <w:szCs w:val="21"/>
          <w:lang w:val="en-US" w:eastAsia="zh-CN"/>
        </w:rPr>
        <w:t>b</w:t>
      </w:r>
      <w:r>
        <w:rPr>
          <w:rFonts w:eastAsiaTheme="minorEastAsia"/>
          <w:kern w:val="0"/>
          <w:szCs w:val="21"/>
        </w:rPr>
        <w:t>）</w:t>
      </w:r>
      <w:r>
        <w:rPr>
          <w:rFonts w:hint="eastAsia" w:eastAsiaTheme="minorEastAsia"/>
          <w:kern w:val="0"/>
          <w:szCs w:val="21"/>
        </w:rPr>
        <w:t xml:space="preserve"> </w:t>
      </w:r>
      <w:r>
        <w:rPr>
          <w:rFonts w:hint="eastAsia" w:eastAsiaTheme="minorEastAsia"/>
          <w:kern w:val="0"/>
          <w:szCs w:val="21"/>
          <w:lang w:val="en-US" w:eastAsia="zh-CN"/>
        </w:rPr>
        <w:t>生产批号及数量</w:t>
      </w:r>
      <w:r>
        <w:rPr>
          <w:rFonts w:eastAsiaTheme="minorEastAsia"/>
          <w:kern w:val="0"/>
          <w:szCs w:val="21"/>
        </w:rPr>
        <w:t>；</w:t>
      </w:r>
    </w:p>
    <w:p w14:paraId="3C0E02BE">
      <w:pPr>
        <w:pStyle w:val="71"/>
        <w:ind w:firstLine="420"/>
        <w:rPr>
          <w:rFonts w:eastAsiaTheme="minorEastAsia"/>
          <w:kern w:val="0"/>
          <w:szCs w:val="21"/>
        </w:rPr>
      </w:pPr>
      <w:r>
        <w:rPr>
          <w:rFonts w:hint="eastAsia" w:eastAsiaTheme="minorEastAsia"/>
          <w:kern w:val="0"/>
          <w:szCs w:val="21"/>
          <w:lang w:val="en-US" w:eastAsia="zh-CN"/>
        </w:rPr>
        <w:t>c</w:t>
      </w:r>
      <w:r>
        <w:rPr>
          <w:rFonts w:eastAsiaTheme="minorEastAsia"/>
          <w:kern w:val="0"/>
          <w:szCs w:val="21"/>
        </w:rPr>
        <w:t>）</w:t>
      </w:r>
      <w:r>
        <w:rPr>
          <w:rFonts w:hint="eastAsia" w:eastAsiaTheme="minorEastAsia"/>
          <w:kern w:val="0"/>
          <w:szCs w:val="21"/>
        </w:rPr>
        <w:t xml:space="preserve"> </w:t>
      </w:r>
      <w:r>
        <w:rPr>
          <w:rFonts w:hint="eastAsia" w:eastAsiaTheme="minorEastAsia"/>
          <w:kern w:val="0"/>
          <w:szCs w:val="21"/>
          <w:lang w:val="en-US" w:eastAsia="zh-CN"/>
        </w:rPr>
        <w:t>合格证编号</w:t>
      </w:r>
      <w:r>
        <w:rPr>
          <w:rFonts w:eastAsiaTheme="minorEastAsia"/>
          <w:kern w:val="0"/>
          <w:szCs w:val="21"/>
        </w:rPr>
        <w:t>；</w:t>
      </w:r>
    </w:p>
    <w:p w14:paraId="59441FED">
      <w:pPr>
        <w:pStyle w:val="71"/>
        <w:ind w:firstLine="420"/>
        <w:rPr>
          <w:rFonts w:eastAsiaTheme="minorEastAsia"/>
          <w:kern w:val="0"/>
          <w:szCs w:val="21"/>
        </w:rPr>
      </w:pPr>
      <w:r>
        <w:rPr>
          <w:rFonts w:hint="eastAsia" w:eastAsiaTheme="minorEastAsia"/>
          <w:kern w:val="0"/>
          <w:szCs w:val="21"/>
          <w:lang w:val="en-US" w:eastAsia="zh-CN"/>
        </w:rPr>
        <w:t>d</w:t>
      </w:r>
      <w:r>
        <w:rPr>
          <w:rFonts w:eastAsiaTheme="minorEastAsia"/>
          <w:kern w:val="0"/>
          <w:szCs w:val="21"/>
        </w:rPr>
        <w:t>）</w:t>
      </w:r>
      <w:r>
        <w:rPr>
          <w:rFonts w:hint="eastAsia" w:eastAsiaTheme="minorEastAsia"/>
          <w:kern w:val="0"/>
          <w:szCs w:val="21"/>
        </w:rPr>
        <w:t xml:space="preserve"> </w:t>
      </w:r>
      <w:r>
        <w:rPr>
          <w:rFonts w:hint="eastAsia" w:eastAsiaTheme="minorEastAsia"/>
          <w:kern w:val="0"/>
          <w:szCs w:val="21"/>
          <w:lang w:val="en-US" w:eastAsia="zh-CN"/>
        </w:rPr>
        <w:t>检验员签名或盖章（可用代号表示）</w:t>
      </w:r>
      <w:r>
        <w:rPr>
          <w:rFonts w:eastAsiaTheme="minorEastAsia"/>
          <w:kern w:val="0"/>
          <w:szCs w:val="21"/>
        </w:rPr>
        <w:t>；</w:t>
      </w:r>
    </w:p>
    <w:p w14:paraId="217EB34B">
      <w:pPr>
        <w:pStyle w:val="71"/>
        <w:numPr>
          <w:ilvl w:val="-1"/>
          <w:numId w:val="0"/>
        </w:numPr>
        <w:adjustRightInd w:val="0"/>
        <w:spacing w:line="300" w:lineRule="auto"/>
        <w:ind w:left="420" w:leftChars="200" w:firstLine="0" w:firstLineChars="0"/>
        <w:rPr>
          <w:rFonts w:hint="eastAsia" w:eastAsia="宋体"/>
          <w:b/>
          <w:bCs/>
          <w:lang w:eastAsia="zh-CN"/>
        </w:rPr>
      </w:pPr>
      <w:r>
        <w:rPr>
          <w:rFonts w:hint="eastAsia" w:eastAsiaTheme="minorEastAsia"/>
          <w:kern w:val="0"/>
          <w:szCs w:val="21"/>
          <w:lang w:val="en-US" w:eastAsia="zh-CN"/>
        </w:rPr>
        <w:t>e</w:t>
      </w:r>
      <w:r>
        <w:rPr>
          <w:rFonts w:eastAsiaTheme="minorEastAsia"/>
          <w:kern w:val="0"/>
          <w:szCs w:val="21"/>
        </w:rPr>
        <w:t>）</w:t>
      </w:r>
      <w:r>
        <w:rPr>
          <w:rFonts w:hint="eastAsia" w:eastAsiaTheme="minorEastAsia"/>
          <w:kern w:val="0"/>
          <w:szCs w:val="21"/>
        </w:rPr>
        <w:t xml:space="preserve"> </w:t>
      </w:r>
      <w:r>
        <w:rPr>
          <w:rFonts w:hint="eastAsia" w:eastAsiaTheme="minorEastAsia"/>
          <w:kern w:val="0"/>
          <w:szCs w:val="21"/>
          <w:lang w:val="en-US" w:eastAsia="zh-CN"/>
        </w:rPr>
        <w:t>生产企业名称、联系方式等。</w:t>
      </w:r>
    </w:p>
    <w:p w14:paraId="09833465">
      <w:pPr>
        <w:pStyle w:val="115"/>
        <w:ind w:left="0" w:firstLine="0"/>
      </w:pPr>
      <w:r>
        <w:t>　拉结件产品说明书应包括下列内容：</w:t>
      </w:r>
    </w:p>
    <w:p w14:paraId="41EE5DB8">
      <w:pPr>
        <w:pStyle w:val="71"/>
        <w:ind w:firstLine="420"/>
        <w:rPr>
          <w:rFonts w:eastAsiaTheme="minorEastAsia"/>
          <w:kern w:val="0"/>
          <w:szCs w:val="21"/>
        </w:rPr>
      </w:pPr>
      <w:r>
        <w:rPr>
          <w:rFonts w:hint="eastAsia" w:eastAsiaTheme="minorEastAsia"/>
          <w:kern w:val="0"/>
          <w:szCs w:val="21"/>
        </w:rPr>
        <w:t>a</w:t>
      </w:r>
      <w:r>
        <w:rPr>
          <w:rFonts w:eastAsiaTheme="minorEastAsia"/>
          <w:kern w:val="0"/>
          <w:szCs w:val="21"/>
        </w:rPr>
        <w:t>）</w:t>
      </w:r>
      <w:r>
        <w:rPr>
          <w:rFonts w:hint="eastAsia" w:eastAsiaTheme="minorEastAsia"/>
          <w:kern w:val="0"/>
          <w:szCs w:val="21"/>
        </w:rPr>
        <w:t xml:space="preserve"> </w:t>
      </w:r>
      <w:r>
        <w:rPr>
          <w:rFonts w:hint="eastAsia" w:eastAsiaTheme="minorEastAsia"/>
          <w:kern w:val="0"/>
          <w:szCs w:val="21"/>
          <w:lang w:val="en-US" w:eastAsia="zh-CN"/>
        </w:rPr>
        <w:t>材料及尺寸参数</w:t>
      </w:r>
      <w:r>
        <w:rPr>
          <w:rFonts w:eastAsiaTheme="minorEastAsia"/>
          <w:kern w:val="0"/>
          <w:szCs w:val="21"/>
        </w:rPr>
        <w:t>；</w:t>
      </w:r>
    </w:p>
    <w:p w14:paraId="45C3C323">
      <w:pPr>
        <w:pStyle w:val="71"/>
        <w:ind w:firstLine="420"/>
        <w:rPr>
          <w:rFonts w:eastAsiaTheme="minorEastAsia"/>
          <w:kern w:val="0"/>
          <w:szCs w:val="21"/>
        </w:rPr>
      </w:pPr>
      <w:r>
        <w:rPr>
          <w:rFonts w:hint="eastAsia" w:eastAsiaTheme="minorEastAsia"/>
          <w:kern w:val="0"/>
          <w:szCs w:val="21"/>
          <w:lang w:val="en-US" w:eastAsia="zh-CN"/>
        </w:rPr>
        <w:t>b</w:t>
      </w:r>
      <w:r>
        <w:rPr>
          <w:rFonts w:eastAsiaTheme="minorEastAsia"/>
          <w:kern w:val="0"/>
          <w:szCs w:val="21"/>
        </w:rPr>
        <w:t>）</w:t>
      </w:r>
      <w:r>
        <w:rPr>
          <w:rFonts w:hint="eastAsia" w:eastAsiaTheme="minorEastAsia"/>
          <w:kern w:val="0"/>
          <w:szCs w:val="21"/>
        </w:rPr>
        <w:t xml:space="preserve"> </w:t>
      </w:r>
      <w:r>
        <w:rPr>
          <w:rFonts w:hint="eastAsia" w:eastAsiaTheme="minorEastAsia"/>
          <w:kern w:val="0"/>
          <w:szCs w:val="21"/>
          <w:lang w:val="en-US" w:eastAsia="zh-CN"/>
        </w:rPr>
        <w:t>产品承载力标准值及对应破坏形态</w:t>
      </w:r>
      <w:r>
        <w:rPr>
          <w:rFonts w:eastAsiaTheme="minorEastAsia"/>
          <w:kern w:val="0"/>
          <w:szCs w:val="21"/>
        </w:rPr>
        <w:t>；</w:t>
      </w:r>
    </w:p>
    <w:p w14:paraId="10C36D1E">
      <w:pPr>
        <w:pStyle w:val="71"/>
        <w:ind w:firstLine="420"/>
        <w:rPr>
          <w:rFonts w:eastAsiaTheme="minorEastAsia"/>
          <w:kern w:val="0"/>
          <w:szCs w:val="21"/>
        </w:rPr>
      </w:pPr>
      <w:r>
        <w:rPr>
          <w:rFonts w:hint="eastAsia" w:eastAsiaTheme="minorEastAsia"/>
          <w:kern w:val="0"/>
          <w:szCs w:val="21"/>
          <w:lang w:val="en-US" w:eastAsia="zh-CN"/>
        </w:rPr>
        <w:t>c</w:t>
      </w:r>
      <w:r>
        <w:rPr>
          <w:rFonts w:eastAsiaTheme="minorEastAsia"/>
          <w:kern w:val="0"/>
          <w:szCs w:val="21"/>
        </w:rPr>
        <w:t>）</w:t>
      </w:r>
      <w:r>
        <w:rPr>
          <w:rFonts w:hint="eastAsia" w:eastAsiaTheme="minorEastAsia"/>
          <w:kern w:val="0"/>
          <w:szCs w:val="21"/>
        </w:rPr>
        <w:t xml:space="preserve"> </w:t>
      </w:r>
      <w:r>
        <w:rPr>
          <w:rFonts w:hint="eastAsia" w:eastAsiaTheme="minorEastAsia"/>
          <w:kern w:val="0"/>
          <w:szCs w:val="21"/>
          <w:lang w:val="en-US" w:eastAsia="zh-CN"/>
        </w:rPr>
        <w:t>安装工艺</w:t>
      </w:r>
      <w:r>
        <w:rPr>
          <w:rFonts w:eastAsiaTheme="minorEastAsia"/>
          <w:kern w:val="0"/>
          <w:szCs w:val="21"/>
        </w:rPr>
        <w:t>；</w:t>
      </w:r>
    </w:p>
    <w:p w14:paraId="767B9342">
      <w:pPr>
        <w:pStyle w:val="71"/>
        <w:ind w:firstLine="420"/>
        <w:rPr>
          <w:rFonts w:eastAsiaTheme="minorEastAsia"/>
          <w:kern w:val="0"/>
          <w:szCs w:val="21"/>
        </w:rPr>
      </w:pPr>
      <w:r>
        <w:rPr>
          <w:rFonts w:hint="eastAsia" w:eastAsiaTheme="minorEastAsia"/>
          <w:kern w:val="0"/>
          <w:szCs w:val="21"/>
          <w:lang w:val="en-US" w:eastAsia="zh-CN"/>
        </w:rPr>
        <w:t>d</w:t>
      </w:r>
      <w:r>
        <w:rPr>
          <w:rFonts w:eastAsiaTheme="minorEastAsia"/>
          <w:kern w:val="0"/>
          <w:szCs w:val="21"/>
        </w:rPr>
        <w:t>）</w:t>
      </w:r>
      <w:r>
        <w:rPr>
          <w:rFonts w:hint="eastAsia" w:eastAsiaTheme="minorEastAsia"/>
          <w:kern w:val="0"/>
          <w:szCs w:val="21"/>
        </w:rPr>
        <w:t xml:space="preserve"> </w:t>
      </w:r>
      <w:r>
        <w:rPr>
          <w:rFonts w:hint="eastAsia" w:eastAsiaTheme="minorEastAsia"/>
          <w:kern w:val="0"/>
          <w:szCs w:val="21"/>
          <w:lang w:val="en-US" w:eastAsia="zh-CN"/>
        </w:rPr>
        <w:t>运输及贮存要求</w:t>
      </w:r>
      <w:r>
        <w:rPr>
          <w:rFonts w:eastAsiaTheme="minorEastAsia"/>
          <w:kern w:val="0"/>
          <w:szCs w:val="21"/>
        </w:rPr>
        <w:t>；</w:t>
      </w:r>
    </w:p>
    <w:p w14:paraId="3EA24877">
      <w:pPr>
        <w:pStyle w:val="71"/>
        <w:numPr>
          <w:ilvl w:val="-1"/>
          <w:numId w:val="0"/>
        </w:numPr>
        <w:adjustRightInd w:val="0"/>
        <w:spacing w:line="300" w:lineRule="auto"/>
        <w:ind w:left="420" w:leftChars="200" w:firstLine="0" w:firstLineChars="0"/>
      </w:pPr>
      <w:r>
        <w:rPr>
          <w:rFonts w:hint="eastAsia" w:eastAsiaTheme="minorEastAsia"/>
          <w:kern w:val="0"/>
          <w:szCs w:val="21"/>
          <w:lang w:val="en-US" w:eastAsia="zh-CN"/>
        </w:rPr>
        <w:t>e</w:t>
      </w:r>
      <w:r>
        <w:rPr>
          <w:rFonts w:eastAsiaTheme="minorEastAsia"/>
          <w:kern w:val="0"/>
          <w:szCs w:val="21"/>
        </w:rPr>
        <w:t>）</w:t>
      </w:r>
      <w:r>
        <w:rPr>
          <w:rFonts w:hint="eastAsia" w:eastAsiaTheme="minorEastAsia"/>
          <w:kern w:val="0"/>
          <w:szCs w:val="21"/>
        </w:rPr>
        <w:t xml:space="preserve"> </w:t>
      </w:r>
      <w:r>
        <w:rPr>
          <w:rFonts w:hint="eastAsia" w:eastAsiaTheme="minorEastAsia"/>
          <w:kern w:val="0"/>
          <w:szCs w:val="21"/>
          <w:lang w:val="en-US" w:eastAsia="zh-CN"/>
        </w:rPr>
        <w:t>质量检验等。</w:t>
      </w:r>
    </w:p>
    <w:p w14:paraId="32E36218">
      <w:pPr>
        <w:pStyle w:val="114"/>
      </w:pPr>
      <w:r>
        <w:t>　</w:t>
      </w:r>
      <w:r>
        <w:rPr>
          <w:rFonts w:hint="eastAsia"/>
          <w:lang w:val="en-US" w:eastAsia="zh-CN"/>
        </w:rPr>
        <w:t>包装</w:t>
      </w:r>
    </w:p>
    <w:p w14:paraId="51BFE6DD">
      <w:pPr>
        <w:pStyle w:val="115"/>
        <w:ind w:left="0" w:firstLine="0"/>
      </w:pPr>
      <w:r>
        <w:t>　</w:t>
      </w:r>
      <w:r>
        <w:rPr>
          <w:rFonts w:hint="eastAsia"/>
        </w:rPr>
        <w:t>拉结件产品包装应保证产品在正常运输和保管条件下不发生变形和损坏。</w:t>
      </w:r>
    </w:p>
    <w:p w14:paraId="667DA8BB">
      <w:pPr>
        <w:pStyle w:val="115"/>
        <w:ind w:left="0" w:firstLine="0"/>
      </w:pPr>
      <w:r>
        <w:t>　</w:t>
      </w:r>
      <w:r>
        <w:rPr>
          <w:rFonts w:hint="eastAsia"/>
        </w:rPr>
        <w:t>拉结件产品包装箱、包装袋的外表面应标明产品名称及型号、数量、出厂日期、生产企业名称</w:t>
      </w:r>
    </w:p>
    <w:p w14:paraId="40984CB3">
      <w:pPr>
        <w:pStyle w:val="71"/>
        <w:numPr>
          <w:ilvl w:val="-1"/>
          <w:numId w:val="0"/>
        </w:numPr>
        <w:tabs>
          <w:tab w:val="left" w:pos="210"/>
        </w:tabs>
        <w:adjustRightInd w:val="0"/>
        <w:spacing w:line="300" w:lineRule="auto"/>
        <w:ind w:left="0" w:firstLine="0" w:firstLineChars="0"/>
      </w:pPr>
      <w:r>
        <w:rPr>
          <w:rFonts w:hint="eastAsia"/>
        </w:rPr>
        <w:t>及联系方式等。</w:t>
      </w:r>
    </w:p>
    <w:p w14:paraId="2AD26763">
      <w:pPr>
        <w:pStyle w:val="114"/>
      </w:pPr>
      <w:r>
        <w:t>　</w:t>
      </w:r>
      <w:r>
        <w:rPr>
          <w:rFonts w:hint="eastAsia"/>
          <w:lang w:val="en-US" w:eastAsia="zh-CN"/>
        </w:rPr>
        <w:t>运输</w:t>
      </w:r>
    </w:p>
    <w:p w14:paraId="787C8CA8">
      <w:pPr>
        <w:pStyle w:val="71"/>
        <w:numPr>
          <w:ilvl w:val="-1"/>
          <w:numId w:val="0"/>
        </w:numPr>
        <w:adjustRightInd w:val="0"/>
        <w:spacing w:line="300" w:lineRule="auto"/>
        <w:ind w:left="0" w:leftChars="0" w:firstLine="420" w:firstLineChars="200"/>
      </w:pPr>
      <w:r>
        <w:rPr>
          <w:rFonts w:hint="eastAsia"/>
        </w:rPr>
        <w:t>拉结件产品运输过程中应避免接触雨雪和腐蚀性物质，应避免撞击、抛摔和重物堆压，保证其不发生变形和损坏。</w:t>
      </w:r>
    </w:p>
    <w:p w14:paraId="3441667F">
      <w:pPr>
        <w:pStyle w:val="114"/>
      </w:pPr>
      <w:r>
        <w:t>　</w:t>
      </w:r>
      <w:r>
        <w:rPr>
          <w:rFonts w:hint="eastAsia"/>
          <w:lang w:val="en-US" w:eastAsia="zh-CN"/>
        </w:rPr>
        <w:t>贮存</w:t>
      </w:r>
    </w:p>
    <w:p w14:paraId="0011B287">
      <w:pPr>
        <w:pStyle w:val="71"/>
        <w:numPr>
          <w:ilvl w:val="-1"/>
          <w:numId w:val="0"/>
        </w:numPr>
        <w:adjustRightInd w:val="0"/>
        <w:spacing w:line="300" w:lineRule="auto"/>
        <w:ind w:left="420" w:leftChars="200" w:firstLine="0" w:firstLineChars="0"/>
      </w:pPr>
      <w:r>
        <w:rPr>
          <w:rFonts w:hint="eastAsia"/>
        </w:rPr>
        <w:t>拉结件产品不得露天存放，应贮存在通风、干燥、防火、防水、防雨雪的库房内。</w:t>
      </w:r>
    </w:p>
    <w:p w14:paraId="15D3F582">
      <w:pPr>
        <w:pStyle w:val="71"/>
        <w:ind w:firstLine="420"/>
        <w:rPr>
          <w:rFonts w:eastAsiaTheme="minorEastAsia"/>
          <w:kern w:val="0"/>
          <w:szCs w:val="21"/>
        </w:rPr>
      </w:pPr>
    </w:p>
    <w:p w14:paraId="53438D50">
      <w:pPr>
        <w:pStyle w:val="71"/>
        <w:ind w:firstLine="420"/>
        <w:rPr>
          <w:rFonts w:eastAsiaTheme="minorEastAsia"/>
        </w:rPr>
      </w:pPr>
      <w:r>
        <w:rPr>
          <w:rFonts w:eastAsiaTheme="minorEastAsia"/>
        </w:rPr>
        <w:br w:type="page"/>
      </w:r>
    </w:p>
    <w:p w14:paraId="36F1ED60">
      <w:pPr>
        <w:pStyle w:val="95"/>
        <w:spacing w:line="300" w:lineRule="auto"/>
        <w:ind w:firstLine="0" w:firstLineChars="0"/>
        <w:jc w:val="center"/>
        <w:outlineLvl w:val="0"/>
        <w:rPr>
          <w:rFonts w:ascii="Times New Roman" w:cs="Times New Roman"/>
          <w:b/>
          <w:bCs/>
          <w:kern w:val="2"/>
        </w:rPr>
      </w:pPr>
      <w:bookmarkStart w:id="143" w:name="_Toc12042"/>
      <w:bookmarkStart w:id="144" w:name="_Toc8448"/>
      <w:bookmarkStart w:id="145" w:name="_Toc8912"/>
      <w:bookmarkStart w:id="146" w:name="_Toc10940"/>
      <w:bookmarkStart w:id="147" w:name="_Toc21617"/>
      <w:bookmarkStart w:id="148" w:name="_Toc10682"/>
      <w:r>
        <w:rPr>
          <w:rFonts w:ascii="Times New Roman" w:cs="Times New Roman"/>
          <w:b/>
          <w:bCs/>
          <w:kern w:val="2"/>
        </w:rPr>
        <w:t xml:space="preserve">附录 </w:t>
      </w:r>
      <w:r>
        <w:rPr>
          <w:rFonts w:hint="eastAsia" w:ascii="Times New Roman" w:cs="Times New Roman"/>
          <w:b/>
          <w:bCs/>
          <w:kern w:val="2"/>
        </w:rPr>
        <w:t>A</w:t>
      </w:r>
      <w:bookmarkEnd w:id="143"/>
      <w:bookmarkEnd w:id="144"/>
      <w:bookmarkEnd w:id="145"/>
      <w:bookmarkEnd w:id="146"/>
      <w:bookmarkEnd w:id="147"/>
      <w:bookmarkEnd w:id="148"/>
      <w:r>
        <w:rPr>
          <w:rFonts w:ascii="Times New Roman" w:cs="Times New Roman"/>
          <w:b/>
          <w:bCs/>
          <w:kern w:val="2"/>
        </w:rPr>
        <w:t xml:space="preserve"> </w:t>
      </w:r>
    </w:p>
    <w:p w14:paraId="6ECD3C98">
      <w:pPr>
        <w:pStyle w:val="95"/>
        <w:spacing w:line="300" w:lineRule="auto"/>
        <w:ind w:firstLine="0" w:firstLineChars="0"/>
        <w:jc w:val="center"/>
        <w:rPr>
          <w:rFonts w:ascii="Times New Roman" w:cs="Times New Roman"/>
          <w:b/>
          <w:bCs/>
        </w:rPr>
      </w:pPr>
      <w:r>
        <w:rPr>
          <w:rFonts w:ascii="Times New Roman" w:cs="Times New Roman"/>
          <w:b/>
          <w:bCs/>
          <w:kern w:val="2"/>
          <w:szCs w:val="22"/>
        </w:rPr>
        <w:t>（规范性）</w:t>
      </w:r>
    </w:p>
    <w:p w14:paraId="4000A830">
      <w:pPr>
        <w:pStyle w:val="95"/>
        <w:spacing w:line="300" w:lineRule="auto"/>
        <w:ind w:firstLine="0" w:firstLineChars="0"/>
        <w:jc w:val="center"/>
        <w:rPr>
          <w:rFonts w:ascii="Times New Roman" w:eastAsia="黑体" w:cs="Times New Roman"/>
          <w:kern w:val="2"/>
        </w:rPr>
      </w:pPr>
      <w:r>
        <w:rPr>
          <w:rFonts w:hint="eastAsia" w:ascii="Times New Roman" w:eastAsia="黑体" w:cs="Times New Roman"/>
          <w:kern w:val="2"/>
          <w:lang w:val="en-US" w:eastAsia="zh-CN"/>
        </w:rPr>
        <w:t>不锈钢</w:t>
      </w:r>
      <w:r>
        <w:rPr>
          <w:rFonts w:hint="eastAsia" w:ascii="Times New Roman" w:eastAsia="黑体" w:cs="Times New Roman"/>
          <w:kern w:val="2"/>
        </w:rPr>
        <w:t>拉结件受拉承载力试验方法</w:t>
      </w:r>
    </w:p>
    <w:p w14:paraId="64334E78">
      <w:pPr>
        <w:pStyle w:val="95"/>
        <w:spacing w:before="157" w:beforeLines="50" w:after="157" w:afterLines="50" w:line="300" w:lineRule="auto"/>
        <w:ind w:firstLine="0" w:firstLineChars="0"/>
        <w:rPr>
          <w:rFonts w:hint="eastAsia" w:ascii="Times New Roman" w:eastAsia="黑体" w:cs="Times New Roman"/>
          <w:lang w:val="en-US" w:eastAsia="zh-CN"/>
        </w:rPr>
      </w:pPr>
      <w:r>
        <w:rPr>
          <w:rFonts w:hint="eastAsia" w:ascii="Times New Roman" w:cs="Times New Roman" w:eastAsiaTheme="minorEastAsia"/>
          <w:lang w:eastAsia="zh-CN"/>
        </w:rPr>
        <w:t>A</w:t>
      </w:r>
      <w:r>
        <w:rPr>
          <w:rFonts w:ascii="Times New Roman" w:cs="Times New Roman" w:eastAsiaTheme="minorEastAsia"/>
        </w:rPr>
        <w:t>.1</w:t>
      </w:r>
      <w:r>
        <w:rPr>
          <w:rFonts w:ascii="Times New Roman" w:eastAsia="黑体" w:cs="Times New Roman"/>
          <w:sz w:val="22"/>
        </w:rPr>
        <w:t>　</w:t>
      </w:r>
      <w:r>
        <w:rPr>
          <w:rFonts w:hint="eastAsia" w:ascii="Times New Roman" w:eastAsia="黑体" w:cs="Times New Roman"/>
          <w:sz w:val="22"/>
          <w:lang w:val="en-US" w:eastAsia="zh-CN"/>
        </w:rPr>
        <w:t>试件</w:t>
      </w:r>
    </w:p>
    <w:p w14:paraId="6CB56321">
      <w:pPr>
        <w:pStyle w:val="95"/>
        <w:spacing w:line="300" w:lineRule="auto"/>
        <w:ind w:firstLine="0" w:firstLineChars="0"/>
        <w:rPr>
          <w:rFonts w:ascii="Times New Roman" w:cs="Times New Roman" w:eastAsiaTheme="minorEastAsia"/>
        </w:rPr>
      </w:pPr>
      <w:r>
        <w:rPr>
          <w:rFonts w:hint="eastAsia" w:ascii="Times New Roman" w:hAnsi="Times New Roman" w:cs="Times New Roman" w:eastAsiaTheme="minorEastAsia"/>
        </w:rPr>
        <w:t>A.1.1</w:t>
      </w:r>
      <w:r>
        <w:rPr>
          <w:rFonts w:ascii="黑体" w:hAnsi="黑体" w:eastAsia="黑体" w:cs="Times New Roman"/>
          <w:sz w:val="22"/>
        </w:rPr>
        <w:t>　</w:t>
      </w:r>
      <w:r>
        <w:rPr>
          <w:rFonts w:ascii="Times New Roman" w:cs="Times New Roman" w:eastAsiaTheme="minorEastAsia"/>
        </w:rPr>
        <w:t>试件由拉结件、两层混凝土板及拉杆组成，试件形式应符合图</w:t>
      </w:r>
      <w:r>
        <w:rPr>
          <w:rFonts w:hint="eastAsia" w:ascii="Times New Roman" w:cs="Times New Roman" w:eastAsiaTheme="minorEastAsia"/>
        </w:rPr>
        <w:t>A.1</w:t>
      </w:r>
      <w:r>
        <w:rPr>
          <w:rFonts w:ascii="Times New Roman" w:cs="Times New Roman" w:eastAsiaTheme="minorEastAsia"/>
        </w:rPr>
        <w:t>的规定，每个试件应配置1个拉结件，对连续桁架式拉结件，每个拉结件应包含1个桁架节间。</w:t>
      </w:r>
    </w:p>
    <w:p w14:paraId="45AFF1D9">
      <w:pPr>
        <w:pStyle w:val="95"/>
        <w:spacing w:line="300" w:lineRule="auto"/>
        <w:ind w:firstLine="0" w:firstLineChars="0"/>
        <w:rPr>
          <w:rFonts w:ascii="Times New Roman" w:cs="Times New Roman" w:eastAsiaTheme="minorEastAsia"/>
        </w:rPr>
      </w:pPr>
      <w:r>
        <w:rPr>
          <w:rFonts w:hint="eastAsia" w:ascii="Times New Roman" w:hAnsi="Times New Roman" w:cs="Times New Roman" w:eastAsiaTheme="minorEastAsia"/>
        </w:rPr>
        <w:t>A.1.2</w:t>
      </w:r>
      <w:r>
        <w:rPr>
          <w:rFonts w:ascii="黑体" w:hAnsi="黑体" w:eastAsia="黑体" w:cs="Times New Roman"/>
          <w:sz w:val="21"/>
        </w:rPr>
        <w:t>　</w:t>
      </w:r>
      <w:r>
        <w:rPr>
          <w:rFonts w:ascii="Times New Roman" w:cs="Times New Roman" w:eastAsiaTheme="minorEastAsia"/>
        </w:rPr>
        <w:t>拉结件的锚固构造应按产品技术资料确定，并应在试验报告中注明锚固深度。</w:t>
      </w:r>
    </w:p>
    <w:p w14:paraId="1AD8FBFA">
      <w:pPr>
        <w:pStyle w:val="95"/>
        <w:spacing w:line="300" w:lineRule="auto"/>
        <w:ind w:firstLine="0" w:firstLineChars="0"/>
        <w:rPr>
          <w:rFonts w:ascii="Times New Roman" w:cs="Times New Roman" w:eastAsiaTheme="minorEastAsia"/>
        </w:rPr>
      </w:pPr>
      <w:r>
        <w:rPr>
          <w:rFonts w:hint="eastAsia" w:ascii="Times New Roman" w:hAnsi="Times New Roman" w:cs="Times New Roman" w:eastAsiaTheme="minorEastAsia"/>
        </w:rPr>
        <w:t>A.1.3</w:t>
      </w:r>
      <w:r>
        <w:rPr>
          <w:rFonts w:ascii="黑体" w:hAnsi="黑体" w:eastAsia="黑体" w:cs="Times New Roman"/>
          <w:sz w:val="21"/>
        </w:rPr>
        <w:t>　</w:t>
      </w:r>
      <w:r>
        <w:rPr>
          <w:rFonts w:ascii="Times New Roman" w:cs="Times New Roman" w:eastAsiaTheme="minorEastAsia"/>
        </w:rPr>
        <w:t>拉杆应按试件破坏时处于弹性状态设计，且直径不应小于20mm；拉杆应通过设置锚固钢筋等措施可靠锚固于混凝土板中，锚固钢筋应位于拉结件外侧；拉杆锚固范围内应配置双层钢筋网片。</w:t>
      </w:r>
    </w:p>
    <w:p w14:paraId="590FA94B">
      <w:pPr>
        <w:pStyle w:val="95"/>
        <w:spacing w:line="300" w:lineRule="auto"/>
        <w:ind w:firstLine="0" w:firstLineChars="0"/>
        <w:rPr>
          <w:rFonts w:ascii="Times New Roman" w:cs="Times New Roman" w:eastAsiaTheme="minorEastAsia"/>
        </w:rPr>
      </w:pPr>
      <w:r>
        <w:rPr>
          <w:rFonts w:hint="eastAsia" w:ascii="Times New Roman" w:hAnsi="Times New Roman" w:cs="Times New Roman" w:eastAsiaTheme="minorEastAsia"/>
        </w:rPr>
        <w:t>A.1.4</w:t>
      </w:r>
      <w:r>
        <w:rPr>
          <w:rFonts w:ascii="黑体" w:hAnsi="黑体" w:eastAsia="黑体" w:cs="Times New Roman"/>
        </w:rPr>
        <w:t>　</w:t>
      </w:r>
      <w:r>
        <w:rPr>
          <w:rFonts w:ascii="Times New Roman" w:cs="Times New Roman" w:eastAsiaTheme="minorEastAsia"/>
        </w:rPr>
        <w:t>试验时混凝土板的混凝土立方体抗压强度实测值宜为30MPa~35MPa，并应在试验报告中注明。</w:t>
      </w:r>
    </w:p>
    <w:p w14:paraId="256AF7D0">
      <w:pPr>
        <w:pStyle w:val="109"/>
        <w:ind w:firstLine="480"/>
        <w:rPr>
          <w:rFonts w:ascii="Times New Roman" w:hAnsi="Times New Roman" w:cs="Times New Roman"/>
          <w:szCs w:val="21"/>
        </w:rPr>
      </w:pPr>
      <w:r>
        <w:rPr>
          <w:rFonts w:ascii="Times New Roman" w:hAnsi="Times New Roman" w:cs="Times New Roman"/>
          <w:szCs w:val="21"/>
        </w:rPr>
        <w:drawing>
          <wp:inline distT="0" distB="0" distL="114300" distR="114300">
            <wp:extent cx="2853055" cy="2160905"/>
            <wp:effectExtent l="0" t="0" r="4445" b="10795"/>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14"/>
                    <a:srcRect r="77164" b="71129"/>
                    <a:stretch>
                      <a:fillRect/>
                    </a:stretch>
                  </pic:blipFill>
                  <pic:spPr>
                    <a:xfrm>
                      <a:off x="0" y="0"/>
                      <a:ext cx="2853055" cy="2160905"/>
                    </a:xfrm>
                    <a:prstGeom prst="rect">
                      <a:avLst/>
                    </a:prstGeom>
                    <a:noFill/>
                    <a:ln>
                      <a:noFill/>
                    </a:ln>
                  </pic:spPr>
                </pic:pic>
              </a:graphicData>
            </a:graphic>
          </wp:inline>
        </w:drawing>
      </w:r>
    </w:p>
    <w:p w14:paraId="1C7E3021">
      <w:pPr>
        <w:pStyle w:val="106"/>
        <w:spacing w:beforeLines="0" w:afterLines="0" w:line="300" w:lineRule="auto"/>
        <w:rPr>
          <w:rFonts w:ascii="Times New Roman" w:hAnsi="Times New Roman"/>
        </w:rPr>
      </w:pPr>
      <w:r>
        <w:rPr>
          <w:rFonts w:ascii="Times New Roman" w:hAnsi="Times New Roman"/>
        </w:rPr>
        <w:t>a）</w:t>
      </w:r>
      <w:r>
        <w:rPr>
          <w:rFonts w:hint="default" w:ascii="Times New Roman" w:hAnsi="Times New Roman"/>
        </w:rPr>
        <w:t xml:space="preserve"> </w:t>
      </w:r>
      <w:r>
        <w:rPr>
          <w:rFonts w:ascii="Times New Roman" w:hAnsi="Times New Roman"/>
        </w:rPr>
        <w:t>针式拉结件试件</w:t>
      </w:r>
    </w:p>
    <w:p w14:paraId="5584BA7D">
      <w:pPr>
        <w:pStyle w:val="106"/>
        <w:rPr>
          <w:rFonts w:ascii="Times New Roman" w:hAnsi="Times New Roman" w:cs="Times New Roman"/>
        </w:rPr>
      </w:pPr>
      <w:r>
        <w:rPr>
          <w:rFonts w:ascii="Times New Roman" w:hAnsi="Times New Roman" w:cs="Times New Roman"/>
        </w:rPr>
        <w:drawing>
          <wp:inline distT="0" distB="0" distL="114300" distR="114300">
            <wp:extent cx="3428365" cy="2160905"/>
            <wp:effectExtent l="0" t="0" r="635" b="0"/>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pic:cNvPicPr>
                      <a:picLocks noChangeAspect="1"/>
                    </pic:cNvPicPr>
                  </pic:nvPicPr>
                  <pic:blipFill>
                    <a:blip r:embed="rId14"/>
                    <a:srcRect t="31206" r="71944" b="39259"/>
                    <a:stretch>
                      <a:fillRect/>
                    </a:stretch>
                  </pic:blipFill>
                  <pic:spPr>
                    <a:xfrm>
                      <a:off x="0" y="0"/>
                      <a:ext cx="3428365" cy="2160905"/>
                    </a:xfrm>
                    <a:prstGeom prst="rect">
                      <a:avLst/>
                    </a:prstGeom>
                    <a:noFill/>
                    <a:ln>
                      <a:noFill/>
                    </a:ln>
                  </pic:spPr>
                </pic:pic>
              </a:graphicData>
            </a:graphic>
          </wp:inline>
        </w:drawing>
      </w:r>
    </w:p>
    <w:p w14:paraId="7CD19C8E">
      <w:pPr>
        <w:pStyle w:val="106"/>
        <w:spacing w:beforeLines="0" w:afterLines="0" w:line="300" w:lineRule="auto"/>
        <w:rPr>
          <w:rFonts w:ascii="Times New Roman" w:hAnsi="Times New Roman" w:eastAsia="黑体" w:cstheme="minorBidi"/>
          <w:sz w:val="21"/>
          <w:szCs w:val="21"/>
        </w:rPr>
      </w:pPr>
      <w:r>
        <w:rPr>
          <w:rFonts w:ascii="Times New Roman" w:hAnsi="Times New Roman" w:eastAsia="黑体" w:cstheme="minorBidi"/>
          <w:sz w:val="21"/>
          <w:szCs w:val="21"/>
        </w:rPr>
        <w:t>b）</w:t>
      </w:r>
      <w:r>
        <w:rPr>
          <w:rFonts w:hint="default" w:ascii="Times New Roman" w:hAnsi="Times New Roman" w:cstheme="minorBidi"/>
          <w:sz w:val="21"/>
          <w:szCs w:val="21"/>
        </w:rPr>
        <w:t xml:space="preserve"> </w:t>
      </w:r>
      <w:r>
        <w:rPr>
          <w:rFonts w:ascii="Times New Roman" w:hAnsi="Times New Roman" w:eastAsia="黑体" w:cstheme="minorBidi"/>
          <w:sz w:val="21"/>
          <w:szCs w:val="21"/>
        </w:rPr>
        <w:t xml:space="preserve">板式拉结件试件 </w:t>
      </w:r>
    </w:p>
    <w:p w14:paraId="5E9ADACF">
      <w:pPr>
        <w:pStyle w:val="109"/>
        <w:ind w:firstLine="480"/>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3428365" cy="2336800"/>
            <wp:effectExtent l="0" t="0" r="635" b="0"/>
            <wp:docPr id="1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1"/>
                    <pic:cNvPicPr>
                      <a:picLocks noChangeAspect="1"/>
                    </pic:cNvPicPr>
                  </pic:nvPicPr>
                  <pic:blipFill>
                    <a:blip r:embed="rId15"/>
                    <a:srcRect l="36375" r="35362" b="67787"/>
                    <a:stretch>
                      <a:fillRect/>
                    </a:stretch>
                  </pic:blipFill>
                  <pic:spPr>
                    <a:xfrm>
                      <a:off x="0" y="0"/>
                      <a:ext cx="3428365" cy="2336800"/>
                    </a:xfrm>
                    <a:prstGeom prst="rect">
                      <a:avLst/>
                    </a:prstGeom>
                    <a:noFill/>
                    <a:ln>
                      <a:noFill/>
                    </a:ln>
                  </pic:spPr>
                </pic:pic>
              </a:graphicData>
            </a:graphic>
          </wp:inline>
        </w:drawing>
      </w:r>
      <w:r>
        <w:rPr>
          <w:rFonts w:ascii="Times New Roman" w:hAnsi="Times New Roman" w:cs="Times New Roman"/>
          <w:sz w:val="21"/>
          <w:szCs w:val="21"/>
        </w:rPr>
        <w:t xml:space="preserve">             </w:t>
      </w:r>
    </w:p>
    <w:p w14:paraId="1007A9EF">
      <w:pPr>
        <w:pStyle w:val="106"/>
        <w:spacing w:before="0" w:beforeLines="0" w:after="0" w:afterLines="0" w:line="300" w:lineRule="auto"/>
        <w:rPr>
          <w:rFonts w:ascii="Times New Roman" w:hAnsi="Times New Roman"/>
        </w:rPr>
      </w:pPr>
      <w:r>
        <w:rPr>
          <w:rFonts w:ascii="Times New Roman" w:hAnsi="Times New Roman"/>
        </w:rPr>
        <w:t>c）</w:t>
      </w:r>
      <w:r>
        <w:rPr>
          <w:rFonts w:hint="default" w:ascii="Times New Roman" w:hAnsi="Times New Roman"/>
        </w:rPr>
        <w:t xml:space="preserve"> </w:t>
      </w:r>
      <w:r>
        <w:rPr>
          <w:rFonts w:ascii="Times New Roman" w:hAnsi="Times New Roman"/>
        </w:rPr>
        <w:t>夹式拉结件试件</w:t>
      </w:r>
    </w:p>
    <w:p w14:paraId="047CD6FB">
      <w:pPr>
        <w:pStyle w:val="109"/>
        <w:ind w:firstLine="480"/>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2921000" cy="2336800"/>
            <wp:effectExtent l="0" t="0" r="0" b="0"/>
            <wp:docPr id="20"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2"/>
                    <pic:cNvPicPr>
                      <a:picLocks noChangeAspect="1"/>
                    </pic:cNvPicPr>
                  </pic:nvPicPr>
                  <pic:blipFill>
                    <a:blip r:embed="rId15"/>
                    <a:srcRect r="76151" b="68111"/>
                    <a:stretch>
                      <a:fillRect/>
                    </a:stretch>
                  </pic:blipFill>
                  <pic:spPr>
                    <a:xfrm>
                      <a:off x="0" y="0"/>
                      <a:ext cx="2921000" cy="2336800"/>
                    </a:xfrm>
                    <a:prstGeom prst="rect">
                      <a:avLst/>
                    </a:prstGeom>
                    <a:noFill/>
                    <a:ln>
                      <a:noFill/>
                    </a:ln>
                  </pic:spPr>
                </pic:pic>
              </a:graphicData>
            </a:graphic>
          </wp:inline>
        </w:drawing>
      </w:r>
    </w:p>
    <w:p w14:paraId="1C854906">
      <w:pPr>
        <w:pStyle w:val="106"/>
        <w:spacing w:before="0" w:beforeLines="0" w:after="0" w:afterLines="0" w:line="300" w:lineRule="auto"/>
        <w:rPr>
          <w:rFonts w:ascii="Times New Roman" w:hAnsi="Times New Roman" w:eastAsia="黑体" w:cstheme="minorBidi"/>
          <w:sz w:val="21"/>
          <w:szCs w:val="21"/>
        </w:rPr>
      </w:pPr>
      <w:r>
        <w:rPr>
          <w:rFonts w:ascii="Times New Roman" w:hAnsi="Times New Roman" w:eastAsia="黑体" w:cstheme="minorBidi"/>
          <w:sz w:val="21"/>
          <w:szCs w:val="21"/>
        </w:rPr>
        <w:t>d）</w:t>
      </w:r>
      <w:r>
        <w:rPr>
          <w:rFonts w:hint="default" w:ascii="Times New Roman" w:hAnsi="Times New Roman" w:cstheme="minorBidi"/>
          <w:sz w:val="21"/>
          <w:szCs w:val="21"/>
        </w:rPr>
        <w:t xml:space="preserve"> </w:t>
      </w:r>
      <w:r>
        <w:rPr>
          <w:rFonts w:ascii="Times New Roman" w:hAnsi="Times New Roman" w:eastAsia="黑体" w:cstheme="minorBidi"/>
          <w:sz w:val="21"/>
          <w:szCs w:val="21"/>
        </w:rPr>
        <w:t>桁架式拉结件试件</w:t>
      </w:r>
    </w:p>
    <w:p w14:paraId="6B179D1E">
      <w:pPr>
        <w:pStyle w:val="106"/>
        <w:spacing w:before="0" w:beforeLines="0" w:after="0" w:afterLines="0" w:line="360" w:lineRule="auto"/>
        <w:jc w:val="both"/>
        <w:rPr>
          <w:rFonts w:hint="eastAsia" w:ascii="Times New Roman" w:hAnsi="Times New Roman" w:eastAsia="宋体" w:cstheme="minorBidi"/>
          <w:sz w:val="21"/>
          <w:szCs w:val="21"/>
          <w:lang w:val="en-US" w:eastAsia="zh-CN"/>
        </w:rPr>
      </w:pPr>
      <w:r>
        <w:rPr>
          <w:rFonts w:hint="eastAsia" w:ascii="Times New Roman" w:hAnsi="Times New Roman" w:eastAsia="宋体" w:cstheme="minorBidi"/>
          <w:sz w:val="21"/>
          <w:szCs w:val="21"/>
          <w:lang w:val="en-US" w:eastAsia="zh-CN"/>
        </w:rPr>
        <w:t>标引序号和符号说明：</w:t>
      </w:r>
    </w:p>
    <w:tbl>
      <w:tblPr>
        <w:tblStyle w:val="2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785"/>
        <w:gridCol w:w="4785"/>
      </w:tblGrid>
      <w:tr w14:paraId="0B975C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85" w:type="dxa"/>
          </w:tcPr>
          <w:p w14:paraId="04E4ED8B">
            <w:pPr>
              <w:pStyle w:val="106"/>
              <w:spacing w:before="0" w:beforeLines="0" w:after="0" w:afterLines="0" w:line="360" w:lineRule="auto"/>
              <w:jc w:val="both"/>
              <w:rPr>
                <w:rFonts w:hint="eastAsia" w:ascii="Times New Roman" w:hAnsi="Times New Roman" w:eastAsia="宋体" w:cstheme="minorBidi"/>
                <w:sz w:val="21"/>
                <w:szCs w:val="21"/>
                <w:vertAlign w:val="baseline"/>
                <w:lang w:val="en-US" w:eastAsia="zh-CN"/>
              </w:rPr>
            </w:pPr>
            <w:r>
              <w:rPr>
                <w:rFonts w:hint="eastAsia" w:ascii="Times New Roman" w:hAnsi="Times New Roman" w:eastAsia="宋体"/>
                <w:color w:val="000000" w:themeColor="text1"/>
                <w:szCs w:val="21"/>
                <w14:textFill>
                  <w14:solidFill>
                    <w14:schemeClr w14:val="tx1"/>
                  </w14:solidFill>
                </w14:textFill>
              </w:rPr>
              <w:t>1—拉结件；</w:t>
            </w:r>
          </w:p>
        </w:tc>
        <w:tc>
          <w:tcPr>
            <w:tcW w:w="4785" w:type="dxa"/>
          </w:tcPr>
          <w:p w14:paraId="26124FE9">
            <w:pPr>
              <w:pStyle w:val="106"/>
              <w:spacing w:before="0" w:beforeLines="0" w:after="0" w:afterLines="0" w:line="360" w:lineRule="auto"/>
              <w:jc w:val="both"/>
              <w:rPr>
                <w:rFonts w:hint="eastAsia" w:ascii="Times New Roman" w:hAnsi="Times New Roman" w:eastAsia="宋体" w:cstheme="minorBidi"/>
                <w:sz w:val="21"/>
                <w:szCs w:val="21"/>
                <w:vertAlign w:val="baseline"/>
                <w:lang w:val="en-US" w:eastAsia="zh-CN"/>
              </w:rPr>
            </w:pPr>
            <w:r>
              <w:rPr>
                <w:rFonts w:hint="eastAsia" w:ascii="Times New Roman" w:hAnsi="Times New Roman" w:eastAsia="宋体"/>
                <w:i/>
                <w:iCs/>
                <w:color w:val="000000" w:themeColor="text1"/>
                <w:sz w:val="21"/>
                <w:szCs w:val="21"/>
                <w14:textFill>
                  <w14:solidFill>
                    <w14:schemeClr w14:val="tx1"/>
                  </w14:solidFill>
                </w14:textFill>
              </w:rPr>
              <w:t>L</w:t>
            </w:r>
            <w:r>
              <w:rPr>
                <w:rFonts w:hint="eastAsia" w:ascii="Times New Roman" w:hAnsi="Times New Roman" w:eastAsia="宋体"/>
                <w:color w:val="000000" w:themeColor="text1"/>
                <w:sz w:val="21"/>
                <w:szCs w:val="21"/>
                <w:vertAlign w:val="subscript"/>
                <w14:textFill>
                  <w14:solidFill>
                    <w14:schemeClr w14:val="tx1"/>
                  </w14:solidFill>
                </w14:textFill>
              </w:rPr>
              <w:t>f</w:t>
            </w:r>
            <w:r>
              <w:rPr>
                <w:rFonts w:hint="eastAsia" w:ascii="Times New Roman" w:hAnsi="Times New Roman" w:eastAsia="宋体"/>
                <w:color w:val="000000" w:themeColor="text1"/>
                <w:sz w:val="21"/>
                <w:szCs w:val="21"/>
                <w14:textFill>
                  <w14:solidFill>
                    <w14:schemeClr w14:val="tx1"/>
                  </w14:solidFill>
                </w14:textFill>
              </w:rPr>
              <w:t>—板式拉结件长度；</w:t>
            </w:r>
          </w:p>
        </w:tc>
      </w:tr>
      <w:tr w14:paraId="6D632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85" w:type="dxa"/>
          </w:tcPr>
          <w:p w14:paraId="4B471C26">
            <w:pPr>
              <w:pStyle w:val="106"/>
              <w:spacing w:before="0" w:beforeLines="0" w:after="0" w:afterLines="0" w:line="360" w:lineRule="auto"/>
              <w:jc w:val="both"/>
              <w:rPr>
                <w:rFonts w:hint="eastAsia" w:ascii="Times New Roman" w:hAnsi="Times New Roman" w:eastAsia="宋体" w:cstheme="minorBidi"/>
                <w:sz w:val="21"/>
                <w:szCs w:val="21"/>
                <w:vertAlign w:val="baseline"/>
                <w:lang w:val="en-US" w:eastAsia="zh-CN"/>
              </w:rPr>
            </w:pPr>
            <w:r>
              <w:rPr>
                <w:rFonts w:hint="eastAsia" w:ascii="Times New Roman" w:hAnsi="Times New Roman" w:eastAsia="宋体"/>
                <w:color w:val="000000" w:themeColor="text1"/>
                <w:szCs w:val="21"/>
                <w14:textFill>
                  <w14:solidFill>
                    <w14:schemeClr w14:val="tx1"/>
                  </w14:solidFill>
                </w14:textFill>
              </w:rPr>
              <w:t>2—混凝土板；</w:t>
            </w:r>
          </w:p>
        </w:tc>
        <w:tc>
          <w:tcPr>
            <w:tcW w:w="4785" w:type="dxa"/>
          </w:tcPr>
          <w:p w14:paraId="0038EF09">
            <w:pPr>
              <w:pStyle w:val="106"/>
              <w:spacing w:before="0" w:beforeLines="-2147483648" w:after="0" w:afterLines="-2147483648" w:line="360" w:lineRule="auto"/>
              <w:jc w:val="both"/>
              <w:rPr>
                <w:rFonts w:hint="eastAsia" w:ascii="Times New Roman" w:hAnsi="Times New Roman" w:eastAsia="宋体" w:cstheme="minorBidi"/>
                <w:sz w:val="21"/>
                <w:szCs w:val="21"/>
                <w:vertAlign w:val="baseline"/>
                <w:lang w:val="en-US" w:eastAsia="zh-CN"/>
              </w:rPr>
            </w:pPr>
            <w:r>
              <w:rPr>
                <w:rFonts w:hint="eastAsia" w:ascii="Times New Roman" w:hAnsi="Times New Roman" w:eastAsia="宋体"/>
                <w:i/>
                <w:iCs/>
                <w:color w:val="000000" w:themeColor="text1"/>
                <w:sz w:val="21"/>
                <w:szCs w:val="21"/>
                <w14:textFill>
                  <w14:solidFill>
                    <w14:schemeClr w14:val="tx1"/>
                  </w14:solidFill>
                </w14:textFill>
              </w:rPr>
              <w:t>L</w:t>
            </w:r>
            <w:r>
              <w:rPr>
                <w:rFonts w:hint="eastAsia" w:ascii="Times New Roman" w:hAnsi="Times New Roman" w:eastAsia="宋体"/>
                <w:color w:val="000000" w:themeColor="text1"/>
                <w:sz w:val="21"/>
                <w:szCs w:val="21"/>
                <w:vertAlign w:val="subscript"/>
                <w14:textFill>
                  <w14:solidFill>
                    <w14:schemeClr w14:val="tx1"/>
                  </w14:solidFill>
                </w14:textFill>
              </w:rPr>
              <w:t>c</w:t>
            </w:r>
            <w:r>
              <w:rPr>
                <w:rFonts w:hint="eastAsia" w:ascii="Times New Roman" w:hAnsi="Times New Roman" w:eastAsia="宋体"/>
                <w:color w:val="000000" w:themeColor="text1"/>
                <w:sz w:val="21"/>
                <w:szCs w:val="21"/>
                <w14:textFill>
                  <w14:solidFill>
                    <w14:schemeClr w14:val="tx1"/>
                  </w14:solidFill>
                </w14:textFill>
              </w:rPr>
              <w:t>—夹式拉结件锚固钢筋最大长度；</w:t>
            </w:r>
          </w:p>
        </w:tc>
      </w:tr>
      <w:tr w14:paraId="5C9A60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85" w:type="dxa"/>
          </w:tcPr>
          <w:p w14:paraId="76D28140">
            <w:pPr>
              <w:pStyle w:val="106"/>
              <w:spacing w:before="0" w:beforeLines="-2147483648" w:after="0" w:afterLines="-2147483648" w:line="360" w:lineRule="auto"/>
              <w:jc w:val="both"/>
              <w:rPr>
                <w:rFonts w:hint="eastAsia" w:ascii="Times New Roman" w:hAnsi="Times New Roman" w:eastAsia="宋体" w:cstheme="minorBidi"/>
                <w:sz w:val="21"/>
                <w:szCs w:val="21"/>
                <w:vertAlign w:val="baseline"/>
                <w:lang w:val="en-US" w:eastAsia="zh-CN"/>
              </w:rPr>
            </w:pPr>
            <w:r>
              <w:rPr>
                <w:rFonts w:hint="eastAsia" w:ascii="Times New Roman" w:hAnsi="Times New Roman" w:eastAsia="宋体"/>
                <w:color w:val="000000" w:themeColor="text1"/>
                <w:szCs w:val="21"/>
                <w14:textFill>
                  <w14:solidFill>
                    <w14:schemeClr w14:val="tx1"/>
                  </w14:solidFill>
                </w14:textFill>
              </w:rPr>
              <w:t>3—夹持钢筋；</w:t>
            </w:r>
          </w:p>
        </w:tc>
        <w:tc>
          <w:tcPr>
            <w:tcW w:w="4785" w:type="dxa"/>
          </w:tcPr>
          <w:p w14:paraId="60CC7BBD">
            <w:pPr>
              <w:pStyle w:val="106"/>
              <w:spacing w:before="0" w:beforeLines="0" w:after="0" w:afterLines="0" w:line="360" w:lineRule="auto"/>
              <w:jc w:val="both"/>
              <w:rPr>
                <w:rFonts w:hint="eastAsia" w:ascii="Times New Roman" w:hAnsi="Times New Roman" w:eastAsia="宋体" w:cstheme="minorBidi"/>
                <w:sz w:val="21"/>
                <w:szCs w:val="21"/>
                <w:vertAlign w:val="baseline"/>
                <w:lang w:val="en-US" w:eastAsia="zh-CN"/>
              </w:rPr>
            </w:pPr>
            <w:r>
              <w:rPr>
                <w:rFonts w:hint="eastAsia" w:ascii="Times New Roman" w:hAnsi="Times New Roman" w:eastAsia="宋体"/>
                <w:i/>
                <w:iCs/>
                <w:color w:val="000000" w:themeColor="text1"/>
                <w:sz w:val="21"/>
                <w:szCs w:val="21"/>
                <w14:textFill>
                  <w14:solidFill>
                    <w14:schemeClr w14:val="tx1"/>
                  </w14:solidFill>
                </w14:textFill>
              </w:rPr>
              <w:t>L</w:t>
            </w:r>
            <w:r>
              <w:rPr>
                <w:rFonts w:hint="eastAsia" w:ascii="Times New Roman" w:hAnsi="Times New Roman" w:eastAsia="宋体"/>
                <w:color w:val="000000" w:themeColor="text1"/>
                <w:sz w:val="21"/>
                <w:szCs w:val="21"/>
                <w:vertAlign w:val="subscript"/>
                <w14:textFill>
                  <w14:solidFill>
                    <w14:schemeClr w14:val="tx1"/>
                  </w14:solidFill>
                </w14:textFill>
              </w:rPr>
              <w:t>t</w:t>
            </w:r>
            <w:r>
              <w:rPr>
                <w:rFonts w:hint="eastAsia" w:ascii="Times New Roman" w:hAnsi="Times New Roman" w:eastAsia="宋体"/>
                <w:color w:val="000000" w:themeColor="text1"/>
                <w:sz w:val="21"/>
                <w:szCs w:val="21"/>
                <w14:textFill>
                  <w14:solidFill>
                    <w14:schemeClr w14:val="tx1"/>
                  </w14:solidFill>
                </w14:textFill>
              </w:rPr>
              <w:t>—桁架式拉结件节间距；</w:t>
            </w:r>
          </w:p>
        </w:tc>
      </w:tr>
      <w:tr w14:paraId="169D45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85" w:type="dxa"/>
          </w:tcPr>
          <w:p w14:paraId="440BD933">
            <w:pPr>
              <w:pStyle w:val="106"/>
              <w:spacing w:before="0" w:beforeLines="0" w:after="0" w:afterLines="0" w:line="360" w:lineRule="auto"/>
              <w:jc w:val="both"/>
              <w:rPr>
                <w:rFonts w:hint="eastAsia" w:ascii="Times New Roman" w:hAnsi="Times New Roman" w:eastAsia="宋体" w:cstheme="minorBidi"/>
                <w:sz w:val="21"/>
                <w:szCs w:val="21"/>
                <w:vertAlign w:val="baseline"/>
                <w:lang w:val="en-US" w:eastAsia="zh-CN"/>
              </w:rPr>
            </w:pPr>
            <w:r>
              <w:rPr>
                <w:rFonts w:hint="eastAsia" w:ascii="Times New Roman" w:hAnsi="Times New Roman" w:eastAsia="宋体"/>
                <w:i/>
                <w:iCs/>
                <w:color w:val="000000" w:themeColor="text1"/>
                <w:sz w:val="21"/>
                <w:szCs w:val="21"/>
                <w14:textFill>
                  <w14:solidFill>
                    <w14:schemeClr w14:val="tx1"/>
                  </w14:solidFill>
                </w14:textFill>
              </w:rPr>
              <w:t>t</w:t>
            </w:r>
            <w:r>
              <w:rPr>
                <w:rFonts w:hint="eastAsia" w:ascii="Times New Roman" w:hAnsi="Times New Roman" w:eastAsia="宋体"/>
                <w:color w:val="000000" w:themeColor="text1"/>
                <w:sz w:val="21"/>
                <w:szCs w:val="21"/>
                <w:vertAlign w:val="subscript"/>
                <w14:textFill>
                  <w14:solidFill>
                    <w14:schemeClr w14:val="tx1"/>
                  </w14:solidFill>
                </w14:textFill>
              </w:rPr>
              <w:t>g</w:t>
            </w:r>
            <w:r>
              <w:rPr>
                <w:rFonts w:hint="eastAsia" w:ascii="Times New Roman" w:hAnsi="Times New Roman" w:eastAsia="宋体"/>
                <w:color w:val="000000" w:themeColor="text1"/>
                <w:sz w:val="21"/>
                <w:szCs w:val="21"/>
                <w14:textFill>
                  <w14:solidFill>
                    <w14:schemeClr w14:val="tx1"/>
                  </w14:solidFill>
                </w14:textFill>
              </w:rPr>
              <w:t>—空腔厚度；</w:t>
            </w:r>
          </w:p>
        </w:tc>
        <w:tc>
          <w:tcPr>
            <w:tcW w:w="4785" w:type="dxa"/>
          </w:tcPr>
          <w:p w14:paraId="7CFEFE92">
            <w:pPr>
              <w:pStyle w:val="106"/>
              <w:spacing w:before="0" w:beforeLines="-2147483648" w:after="0" w:afterLines="-2147483648" w:line="360" w:lineRule="auto"/>
              <w:jc w:val="both"/>
              <w:rPr>
                <w:rFonts w:hint="eastAsia" w:ascii="Times New Roman" w:hAnsi="Times New Roman" w:eastAsia="宋体" w:cstheme="minorBidi"/>
                <w:sz w:val="21"/>
                <w:szCs w:val="21"/>
                <w:vertAlign w:val="baseline"/>
                <w:lang w:val="en-US" w:eastAsia="zh-CN"/>
              </w:rPr>
            </w:pPr>
            <w:r>
              <w:rPr>
                <w:rFonts w:hint="eastAsia" w:ascii="Times New Roman" w:hAnsi="Times New Roman" w:eastAsia="宋体"/>
                <w:i/>
                <w:iCs/>
                <w:color w:val="000000" w:themeColor="text1"/>
                <w:sz w:val="21"/>
                <w:szCs w:val="21"/>
                <w14:textFill>
                  <w14:solidFill>
                    <w14:schemeClr w14:val="tx1"/>
                  </w14:solidFill>
                </w14:textFill>
              </w:rPr>
              <w:t>F</w:t>
            </w:r>
            <w:r>
              <w:rPr>
                <w:rFonts w:hint="eastAsia" w:ascii="Times New Roman" w:hAnsi="Times New Roman" w:eastAsia="宋体"/>
                <w:color w:val="000000" w:themeColor="text1"/>
                <w:sz w:val="21"/>
                <w:szCs w:val="21"/>
                <w:vertAlign w:val="subscript"/>
                <w14:textFill>
                  <w14:solidFill>
                    <w14:schemeClr w14:val="tx1"/>
                  </w14:solidFill>
                </w14:textFill>
              </w:rPr>
              <w:t>t</w:t>
            </w:r>
            <w:r>
              <w:rPr>
                <w:rFonts w:hint="eastAsia" w:ascii="Times New Roman" w:hAnsi="Times New Roman" w:eastAsia="宋体"/>
                <w:color w:val="000000" w:themeColor="text1"/>
                <w:sz w:val="21"/>
                <w:szCs w:val="21"/>
                <w14:textFill>
                  <w14:solidFill>
                    <w14:schemeClr w14:val="tx1"/>
                  </w14:solidFill>
                </w14:textFill>
              </w:rPr>
              <w:t>—拉力</w:t>
            </w:r>
            <w:r>
              <w:rPr>
                <w:rFonts w:hint="eastAsia" w:ascii="Times New Roman" w:hAnsi="Times New Roman" w:eastAsia="宋体"/>
                <w:color w:val="000000" w:themeColor="text1"/>
                <w:sz w:val="21"/>
                <w:szCs w:val="21"/>
                <w:lang w:eastAsia="zh-CN"/>
                <w14:textFill>
                  <w14:solidFill>
                    <w14:schemeClr w14:val="tx1"/>
                  </w14:solidFill>
                </w14:textFill>
              </w:rPr>
              <w:t>。</w:t>
            </w:r>
          </w:p>
        </w:tc>
      </w:tr>
    </w:tbl>
    <w:p w14:paraId="23FDEB32">
      <w:pPr>
        <w:pStyle w:val="106"/>
        <w:spacing w:before="0" w:beforeLines="0" w:after="0" w:afterLines="0" w:line="360" w:lineRule="auto"/>
      </w:pPr>
      <w:r>
        <w:t>图</w:t>
      </w:r>
      <w:r>
        <w:rPr>
          <w:rFonts w:hint="eastAsia"/>
          <w:lang w:val="en-US" w:eastAsia="zh-CN"/>
        </w:rPr>
        <w:t>A.1</w:t>
      </w:r>
      <w:r>
        <w:t xml:space="preserve">  </w:t>
      </w:r>
      <w:r>
        <w:rPr>
          <w:rFonts w:hint="eastAsia"/>
          <w:lang w:eastAsia="zh-CN"/>
        </w:rPr>
        <w:t>不锈钢拉结件</w:t>
      </w:r>
      <w:r>
        <w:t>受拉试件</w:t>
      </w:r>
    </w:p>
    <w:p w14:paraId="1938EB93">
      <w:pPr>
        <w:pStyle w:val="95"/>
        <w:spacing w:before="157" w:beforeLines="50" w:after="157" w:afterLines="50" w:line="300" w:lineRule="auto"/>
        <w:ind w:firstLine="0" w:firstLineChars="0"/>
        <w:rPr>
          <w:rFonts w:hint="eastAsia" w:ascii="Times New Roman" w:cs="Times New Roman" w:eastAsiaTheme="minorEastAsia"/>
          <w:lang w:val="en-US" w:eastAsia="zh-CN"/>
        </w:rPr>
      </w:pPr>
      <w:r>
        <w:rPr>
          <w:rFonts w:hint="eastAsia" w:ascii="Times New Roman" w:cs="Times New Roman" w:eastAsiaTheme="minorEastAsia"/>
          <w:lang w:eastAsia="zh-CN"/>
        </w:rPr>
        <w:t>A</w:t>
      </w:r>
      <w:r>
        <w:rPr>
          <w:rFonts w:ascii="Times New Roman" w:cs="Times New Roman" w:eastAsiaTheme="minorEastAsia"/>
        </w:rPr>
        <w:t>.2</w:t>
      </w:r>
      <w:r>
        <w:rPr>
          <w:rFonts w:ascii="Times New Roman" w:eastAsia="黑体" w:cs="Times New Roman"/>
          <w:sz w:val="22"/>
        </w:rPr>
        <w:t>　</w:t>
      </w:r>
      <w:r>
        <w:rPr>
          <w:rFonts w:hint="eastAsia" w:ascii="Times New Roman" w:cs="Times New Roman" w:eastAsiaTheme="minorEastAsia"/>
        </w:rPr>
        <w:t>试验</w:t>
      </w:r>
      <w:r>
        <w:rPr>
          <w:rFonts w:hint="eastAsia" w:ascii="Times New Roman" w:cs="Times New Roman" w:eastAsiaTheme="minorEastAsia"/>
          <w:lang w:val="en-US" w:eastAsia="zh-CN"/>
        </w:rPr>
        <w:t>设备</w:t>
      </w:r>
    </w:p>
    <w:p w14:paraId="7ED1610E">
      <w:pPr>
        <w:pStyle w:val="95"/>
        <w:spacing w:line="300" w:lineRule="auto"/>
        <w:ind w:firstLine="0" w:firstLineChars="0"/>
        <w:rPr>
          <w:rFonts w:hint="eastAsia" w:ascii="Times New Roman" w:cs="Times New Roman" w:eastAsiaTheme="minorEastAsia"/>
          <w:lang w:val="en-US" w:eastAsia="zh-CN"/>
        </w:rPr>
      </w:pPr>
      <w:r>
        <w:rPr>
          <w:rFonts w:hint="eastAsia" w:ascii="Times New Roman" w:cs="Times New Roman" w:eastAsiaTheme="minorEastAsia"/>
          <w:lang w:eastAsia="zh-CN"/>
        </w:rPr>
        <w:t>A</w:t>
      </w:r>
      <w:r>
        <w:rPr>
          <w:rFonts w:ascii="Times New Roman" w:cs="Times New Roman" w:eastAsiaTheme="minorEastAsia"/>
        </w:rPr>
        <w:t>.</w:t>
      </w:r>
      <w:r>
        <w:rPr>
          <w:rFonts w:hint="eastAsia" w:ascii="Times New Roman" w:cs="Times New Roman" w:eastAsiaTheme="minorEastAsia"/>
          <w:lang w:val="en-US" w:eastAsia="zh-CN"/>
        </w:rPr>
        <w:t>2</w:t>
      </w:r>
      <w:r>
        <w:rPr>
          <w:rFonts w:ascii="Times New Roman" w:cs="Times New Roman" w:eastAsiaTheme="minorEastAsia"/>
        </w:rPr>
        <w:t>.1</w:t>
      </w:r>
      <w:r>
        <w:rPr>
          <w:rFonts w:ascii="Times New Roman" w:eastAsia="黑体" w:cs="Times New Roman"/>
          <w:sz w:val="22"/>
        </w:rPr>
        <w:t>　</w:t>
      </w:r>
      <w:r>
        <w:rPr>
          <w:rFonts w:hint="eastAsia" w:ascii="Times New Roman" w:cs="Times New Roman" w:eastAsiaTheme="minorEastAsia"/>
          <w:lang w:val="en-US" w:eastAsia="zh-CN"/>
        </w:rPr>
        <w:t>加载设备应能连续稳定地对试件施加荷载。</w:t>
      </w:r>
    </w:p>
    <w:p w14:paraId="2204739C">
      <w:pPr>
        <w:pStyle w:val="95"/>
        <w:spacing w:line="300" w:lineRule="auto"/>
        <w:ind w:firstLine="0" w:firstLineChars="0"/>
        <w:rPr>
          <w:rFonts w:hint="eastAsia" w:ascii="Times New Roman" w:cs="Times New Roman" w:eastAsiaTheme="minorEastAsia"/>
          <w:lang w:val="en-US" w:eastAsia="zh-CN"/>
        </w:rPr>
      </w:pPr>
      <w:r>
        <w:rPr>
          <w:rFonts w:hint="eastAsia" w:ascii="Times New Roman" w:cs="Times New Roman" w:eastAsiaTheme="minorEastAsia"/>
          <w:lang w:eastAsia="zh-CN"/>
        </w:rPr>
        <w:t>A</w:t>
      </w:r>
      <w:r>
        <w:rPr>
          <w:rFonts w:ascii="Times New Roman" w:cs="Times New Roman" w:eastAsiaTheme="minorEastAsia"/>
        </w:rPr>
        <w:t>.</w:t>
      </w:r>
      <w:r>
        <w:rPr>
          <w:rFonts w:hint="eastAsia" w:ascii="Times New Roman" w:cs="Times New Roman" w:eastAsiaTheme="minorEastAsia"/>
          <w:lang w:val="en-US" w:eastAsia="zh-CN"/>
        </w:rPr>
        <w:t>2</w:t>
      </w:r>
      <w:r>
        <w:rPr>
          <w:rFonts w:ascii="Times New Roman" w:cs="Times New Roman" w:eastAsiaTheme="minorEastAsia"/>
        </w:rPr>
        <w:t>.</w:t>
      </w:r>
      <w:r>
        <w:rPr>
          <w:rFonts w:hint="eastAsia" w:ascii="Times New Roman" w:cs="Times New Roman" w:eastAsiaTheme="minorEastAsia"/>
          <w:lang w:val="en-US" w:eastAsia="zh-CN"/>
        </w:rPr>
        <w:t>2</w:t>
      </w:r>
      <w:r>
        <w:rPr>
          <w:rFonts w:ascii="Times New Roman" w:eastAsia="黑体" w:cs="Times New Roman"/>
          <w:sz w:val="22"/>
        </w:rPr>
        <w:t>　</w:t>
      </w:r>
      <w:r>
        <w:rPr>
          <w:rFonts w:hint="eastAsia" w:ascii="Times New Roman" w:cs="Times New Roman" w:eastAsiaTheme="minorEastAsia"/>
          <w:lang w:val="en-US" w:eastAsia="zh-CN"/>
        </w:rPr>
        <w:t>应采取措施保证试件破坏前不发生偏心和扭转。</w:t>
      </w:r>
    </w:p>
    <w:p w14:paraId="5799D667">
      <w:pPr>
        <w:pStyle w:val="95"/>
        <w:spacing w:line="300" w:lineRule="auto"/>
        <w:ind w:firstLine="0" w:firstLineChars="0"/>
        <w:rPr>
          <w:rFonts w:hint="eastAsia" w:ascii="Times New Roman" w:cs="Times New Roman" w:eastAsiaTheme="minorEastAsia"/>
          <w:lang w:val="en-US" w:eastAsia="zh-CN"/>
        </w:rPr>
      </w:pPr>
      <w:r>
        <w:rPr>
          <w:rFonts w:hint="eastAsia" w:ascii="Times New Roman" w:cs="Times New Roman" w:eastAsiaTheme="minorEastAsia"/>
          <w:lang w:eastAsia="zh-CN"/>
        </w:rPr>
        <w:t>A</w:t>
      </w:r>
      <w:r>
        <w:rPr>
          <w:rFonts w:ascii="Times New Roman" w:cs="Times New Roman" w:eastAsiaTheme="minorEastAsia"/>
        </w:rPr>
        <w:t>.</w:t>
      </w:r>
      <w:r>
        <w:rPr>
          <w:rFonts w:hint="eastAsia" w:ascii="Times New Roman" w:cs="Times New Roman" w:eastAsiaTheme="minorEastAsia"/>
          <w:lang w:val="en-US" w:eastAsia="zh-CN"/>
        </w:rPr>
        <w:t>2</w:t>
      </w:r>
      <w:r>
        <w:rPr>
          <w:rFonts w:ascii="Times New Roman" w:cs="Times New Roman" w:eastAsiaTheme="minorEastAsia"/>
        </w:rPr>
        <w:t>.</w:t>
      </w:r>
      <w:r>
        <w:rPr>
          <w:rFonts w:hint="eastAsia" w:ascii="Times New Roman" w:cs="Times New Roman" w:eastAsiaTheme="minorEastAsia"/>
          <w:lang w:val="en-US" w:eastAsia="zh-CN"/>
        </w:rPr>
        <w:t>3</w:t>
      </w:r>
      <w:r>
        <w:rPr>
          <w:rFonts w:ascii="Times New Roman" w:eastAsia="黑体" w:cs="Times New Roman"/>
          <w:sz w:val="22"/>
        </w:rPr>
        <w:t>　</w:t>
      </w:r>
      <w:r>
        <w:rPr>
          <w:rFonts w:hint="eastAsia" w:ascii="Times New Roman" w:cs="Times New Roman" w:eastAsiaTheme="minorEastAsia"/>
          <w:lang w:val="en-US" w:eastAsia="zh-CN"/>
        </w:rPr>
        <w:t>设备的加载能力应比预计的试件承载力至少大20%，且不宜大于试件承载力的2.5倍。</w:t>
      </w:r>
    </w:p>
    <w:p w14:paraId="75F1318B">
      <w:pPr>
        <w:pStyle w:val="95"/>
        <w:spacing w:line="300" w:lineRule="auto"/>
        <w:ind w:firstLine="0" w:firstLineChars="0"/>
        <w:rPr>
          <w:rFonts w:hint="eastAsia" w:ascii="Times New Roman" w:cs="Times New Roman" w:eastAsiaTheme="minorEastAsia"/>
          <w:lang w:val="en-US" w:eastAsia="zh-CN"/>
        </w:rPr>
      </w:pPr>
      <w:r>
        <w:rPr>
          <w:rFonts w:hint="eastAsia" w:ascii="Times New Roman" w:cs="Times New Roman" w:eastAsiaTheme="minorEastAsia"/>
          <w:lang w:eastAsia="zh-CN"/>
        </w:rPr>
        <w:t>A</w:t>
      </w:r>
      <w:r>
        <w:rPr>
          <w:rFonts w:ascii="Times New Roman" w:cs="Times New Roman" w:eastAsiaTheme="minorEastAsia"/>
        </w:rPr>
        <w:t>.</w:t>
      </w:r>
      <w:r>
        <w:rPr>
          <w:rFonts w:hint="eastAsia" w:ascii="Times New Roman" w:cs="Times New Roman" w:eastAsiaTheme="minorEastAsia"/>
          <w:lang w:val="en-US" w:eastAsia="zh-CN"/>
        </w:rPr>
        <w:t>2</w:t>
      </w:r>
      <w:r>
        <w:rPr>
          <w:rFonts w:ascii="Times New Roman" w:cs="Times New Roman" w:eastAsiaTheme="minorEastAsia"/>
        </w:rPr>
        <w:t>.</w:t>
      </w:r>
      <w:r>
        <w:rPr>
          <w:rFonts w:hint="eastAsia" w:ascii="Times New Roman" w:cs="Times New Roman" w:eastAsiaTheme="minorEastAsia"/>
          <w:lang w:val="en-US" w:eastAsia="zh-CN"/>
        </w:rPr>
        <w:t>4</w:t>
      </w:r>
      <w:r>
        <w:rPr>
          <w:rFonts w:ascii="Times New Roman" w:eastAsia="黑体" w:cs="Times New Roman"/>
          <w:sz w:val="22"/>
        </w:rPr>
        <w:t>　</w:t>
      </w:r>
      <w:r>
        <w:rPr>
          <w:rFonts w:hint="eastAsia" w:ascii="Times New Roman" w:cs="Times New Roman" w:eastAsiaTheme="minorEastAsia"/>
          <w:lang w:val="en-US" w:eastAsia="zh-CN"/>
        </w:rPr>
        <w:t>力、位移量测设备的精度及误差应符合GB/T 50152的有关规定。</w:t>
      </w:r>
    </w:p>
    <w:p w14:paraId="0BADC5BD">
      <w:pPr>
        <w:pStyle w:val="95"/>
        <w:spacing w:before="157" w:beforeLines="50" w:after="157" w:afterLines="50" w:line="300" w:lineRule="auto"/>
        <w:ind w:firstLine="0" w:firstLineChars="0"/>
        <w:rPr>
          <w:rFonts w:hint="eastAsia" w:ascii="Times New Roman" w:hAnsi="Times New Roman" w:cs="Times New Roman" w:eastAsiaTheme="minorEastAsia"/>
          <w:lang w:val="en-US" w:eastAsia="zh-CN"/>
        </w:rPr>
      </w:pPr>
      <w:r>
        <w:rPr>
          <w:rFonts w:hint="eastAsia" w:ascii="Times New Roman" w:hAnsi="Times New Roman" w:cs="Times New Roman" w:eastAsiaTheme="minorEastAsia"/>
          <w:lang w:eastAsia="zh-CN"/>
        </w:rPr>
        <w:t>A</w:t>
      </w:r>
      <w:r>
        <w:rPr>
          <w:rFonts w:hint="eastAsia" w:ascii="Times New Roman" w:hAnsi="Times New Roman" w:cs="Times New Roman" w:eastAsiaTheme="minorEastAsia"/>
        </w:rPr>
        <w:t>.3</w:t>
      </w:r>
      <w:r>
        <w:rPr>
          <w:rFonts w:hint="eastAsia" w:ascii="Times New Roman" w:hAnsi="Times New Roman" w:cs="Times New Roman" w:eastAsiaTheme="minorEastAsia"/>
          <w:sz w:val="21"/>
        </w:rPr>
        <w:t>　</w:t>
      </w:r>
      <w:r>
        <w:rPr>
          <w:rFonts w:hint="eastAsia" w:ascii="Times New Roman" w:hAnsi="Times New Roman" w:cs="Times New Roman" w:eastAsiaTheme="minorEastAsia"/>
          <w:lang w:val="en-US" w:eastAsia="zh-CN"/>
        </w:rPr>
        <w:t>加载和记录</w:t>
      </w:r>
    </w:p>
    <w:p w14:paraId="5285368B">
      <w:pPr>
        <w:pStyle w:val="95"/>
        <w:spacing w:line="300" w:lineRule="auto"/>
        <w:ind w:firstLine="0" w:firstLineChars="0"/>
        <w:rPr>
          <w:rFonts w:hint="eastAsia" w:ascii="Times New Roman" w:cs="Times New Roman" w:eastAsiaTheme="minorEastAsia"/>
          <w:lang w:eastAsia="zh-CN"/>
        </w:rPr>
      </w:pPr>
      <w:r>
        <w:rPr>
          <w:rFonts w:hint="eastAsia" w:ascii="Times New Roman" w:cs="Times New Roman" w:eastAsiaTheme="minorEastAsia"/>
          <w:lang w:eastAsia="zh-CN"/>
        </w:rPr>
        <w:t>A</w:t>
      </w:r>
      <w:r>
        <w:rPr>
          <w:rFonts w:ascii="Times New Roman" w:cs="Times New Roman" w:eastAsiaTheme="minorEastAsia"/>
        </w:rPr>
        <w:t>.</w:t>
      </w:r>
      <w:r>
        <w:rPr>
          <w:rFonts w:hint="eastAsia" w:ascii="Times New Roman" w:cs="Times New Roman" w:eastAsiaTheme="minorEastAsia"/>
          <w:lang w:val="en-US" w:eastAsia="zh-CN"/>
        </w:rPr>
        <w:t>3</w:t>
      </w:r>
      <w:r>
        <w:rPr>
          <w:rFonts w:ascii="Times New Roman" w:cs="Times New Roman" w:eastAsiaTheme="minorEastAsia"/>
        </w:rPr>
        <w:t>.1</w:t>
      </w:r>
      <w:r>
        <w:rPr>
          <w:rFonts w:ascii="Times New Roman" w:eastAsia="黑体" w:cs="Times New Roman"/>
          <w:sz w:val="22"/>
        </w:rPr>
        <w:t>　</w:t>
      </w:r>
      <w:r>
        <w:rPr>
          <w:rFonts w:hint="eastAsia" w:ascii="Times New Roman" w:cs="Times New Roman" w:eastAsiaTheme="minorEastAsia"/>
        </w:rPr>
        <w:t>应对试件沿轴向连续、匀速施加压力，加载速度应控制为1kN/min~3kN/min，直至拉结件破坏或混凝土板破坏</w:t>
      </w:r>
      <w:r>
        <w:rPr>
          <w:rFonts w:hint="eastAsia" w:ascii="Times New Roman" w:cs="Times New Roman" w:eastAsiaTheme="minorEastAsia"/>
          <w:lang w:eastAsia="zh-CN"/>
        </w:rPr>
        <w:t>。</w:t>
      </w:r>
    </w:p>
    <w:p w14:paraId="2183499E">
      <w:pPr>
        <w:pStyle w:val="95"/>
        <w:spacing w:line="300" w:lineRule="auto"/>
        <w:ind w:firstLine="0" w:firstLineChars="0"/>
        <w:rPr>
          <w:rFonts w:hint="eastAsia" w:ascii="Times New Roman" w:cs="Times New Roman" w:eastAsiaTheme="minorEastAsia"/>
          <w:lang w:eastAsia="zh-CN"/>
        </w:rPr>
      </w:pPr>
      <w:r>
        <w:rPr>
          <w:rFonts w:hint="eastAsia" w:ascii="Times New Roman" w:cs="Times New Roman" w:eastAsiaTheme="minorEastAsia"/>
          <w:lang w:eastAsia="zh-CN"/>
        </w:rPr>
        <w:t>A</w:t>
      </w:r>
      <w:r>
        <w:rPr>
          <w:rFonts w:ascii="Times New Roman" w:cs="Times New Roman" w:eastAsiaTheme="minorEastAsia"/>
        </w:rPr>
        <w:t>.</w:t>
      </w:r>
      <w:r>
        <w:rPr>
          <w:rFonts w:hint="eastAsia" w:ascii="Times New Roman" w:cs="Times New Roman" w:eastAsiaTheme="minorEastAsia"/>
          <w:lang w:val="en-US" w:eastAsia="zh-CN"/>
        </w:rPr>
        <w:t>3</w:t>
      </w:r>
      <w:r>
        <w:rPr>
          <w:rFonts w:ascii="Times New Roman" w:cs="Times New Roman" w:eastAsiaTheme="minorEastAsia"/>
        </w:rPr>
        <w:t>.</w:t>
      </w:r>
      <w:r>
        <w:rPr>
          <w:rFonts w:hint="eastAsia" w:ascii="Times New Roman" w:cs="Times New Roman" w:eastAsiaTheme="minorEastAsia"/>
          <w:lang w:val="en-US" w:eastAsia="zh-CN"/>
        </w:rPr>
        <w:t>2</w:t>
      </w:r>
      <w:r>
        <w:rPr>
          <w:rFonts w:ascii="Times New Roman" w:eastAsia="黑体" w:cs="Times New Roman"/>
          <w:sz w:val="22"/>
        </w:rPr>
        <w:t>　</w:t>
      </w:r>
      <w:r>
        <w:rPr>
          <w:rFonts w:hint="eastAsia" w:ascii="Times New Roman" w:cs="Times New Roman" w:eastAsiaTheme="minorEastAsia"/>
        </w:rPr>
        <w:t>应记录试验中发生的破坏现象，分析破坏模式</w:t>
      </w:r>
      <w:r>
        <w:rPr>
          <w:rFonts w:hint="eastAsia" w:ascii="Times New Roman" w:cs="Times New Roman" w:eastAsiaTheme="minorEastAsia"/>
          <w:lang w:eastAsia="zh-CN"/>
        </w:rPr>
        <w:t>。</w:t>
      </w:r>
    </w:p>
    <w:p w14:paraId="3858D4A8">
      <w:pPr>
        <w:pStyle w:val="95"/>
        <w:spacing w:line="300" w:lineRule="auto"/>
        <w:ind w:firstLine="0" w:firstLineChars="0"/>
        <w:rPr>
          <w:rFonts w:hint="eastAsia" w:ascii="Times New Roman" w:cs="Times New Roman" w:eastAsiaTheme="minorEastAsia"/>
          <w:lang w:eastAsia="zh-CN"/>
        </w:rPr>
      </w:pPr>
      <w:r>
        <w:rPr>
          <w:rFonts w:hint="eastAsia" w:ascii="Times New Roman" w:cs="Times New Roman" w:eastAsiaTheme="minorEastAsia"/>
          <w:lang w:eastAsia="zh-CN"/>
        </w:rPr>
        <w:t>A</w:t>
      </w:r>
      <w:r>
        <w:rPr>
          <w:rFonts w:ascii="Times New Roman" w:cs="Times New Roman" w:eastAsiaTheme="minorEastAsia"/>
        </w:rPr>
        <w:t>.</w:t>
      </w:r>
      <w:r>
        <w:rPr>
          <w:rFonts w:hint="eastAsia" w:ascii="Times New Roman" w:cs="Times New Roman" w:eastAsiaTheme="minorEastAsia"/>
          <w:lang w:val="en-US" w:eastAsia="zh-CN"/>
        </w:rPr>
        <w:t>3</w:t>
      </w:r>
      <w:r>
        <w:rPr>
          <w:rFonts w:ascii="Times New Roman" w:cs="Times New Roman" w:eastAsiaTheme="minorEastAsia"/>
        </w:rPr>
        <w:t>.</w:t>
      </w:r>
      <w:r>
        <w:rPr>
          <w:rFonts w:hint="eastAsia" w:ascii="Times New Roman" w:cs="Times New Roman" w:eastAsiaTheme="minorEastAsia"/>
          <w:lang w:val="en-US" w:eastAsia="zh-CN"/>
        </w:rPr>
        <w:t>3</w:t>
      </w:r>
      <w:r>
        <w:rPr>
          <w:rFonts w:ascii="Times New Roman" w:eastAsia="黑体" w:cs="Times New Roman"/>
          <w:sz w:val="22"/>
        </w:rPr>
        <w:t>　</w:t>
      </w:r>
      <w:r>
        <w:rPr>
          <w:rFonts w:hint="eastAsia" w:ascii="Times New Roman" w:cs="Times New Roman" w:eastAsiaTheme="minorEastAsia"/>
        </w:rPr>
        <w:t>应记录试验过程中的荷载，取最大荷载作为试件承载力试验值。</w:t>
      </w:r>
    </w:p>
    <w:p w14:paraId="75E65582">
      <w:pPr>
        <w:pStyle w:val="95"/>
        <w:spacing w:before="157" w:beforeLines="50" w:after="157" w:afterLines="50" w:line="300" w:lineRule="auto"/>
        <w:ind w:firstLine="0" w:firstLineChars="0"/>
        <w:rPr>
          <w:rFonts w:hint="eastAsia" w:ascii="Times New Roman" w:hAnsi="Times New Roman" w:cs="Times New Roman" w:eastAsiaTheme="minorEastAsia"/>
          <w:lang w:val="en-US" w:eastAsia="zh-CN"/>
        </w:rPr>
      </w:pPr>
      <w:r>
        <w:rPr>
          <w:rFonts w:hint="eastAsia" w:ascii="Times New Roman" w:hAnsi="Times New Roman" w:cs="Times New Roman" w:eastAsiaTheme="minorEastAsia"/>
          <w:lang w:eastAsia="zh-CN"/>
        </w:rPr>
        <w:t>A</w:t>
      </w:r>
      <w:r>
        <w:rPr>
          <w:rFonts w:hint="eastAsia" w:ascii="Times New Roman" w:hAnsi="Times New Roman" w:cs="Times New Roman" w:eastAsiaTheme="minorEastAsia"/>
        </w:rPr>
        <w:t>.</w:t>
      </w:r>
      <w:r>
        <w:rPr>
          <w:rFonts w:hint="eastAsia" w:ascii="Times New Roman" w:hAnsi="Times New Roman" w:cs="Times New Roman" w:eastAsiaTheme="minorEastAsia"/>
          <w:lang w:val="en-US" w:eastAsia="zh-CN"/>
        </w:rPr>
        <w:t>4</w:t>
      </w:r>
      <w:r>
        <w:rPr>
          <w:rFonts w:hint="eastAsia" w:ascii="Times New Roman" w:hAnsi="Times New Roman" w:cs="Times New Roman" w:eastAsiaTheme="minorEastAsia"/>
          <w:sz w:val="21"/>
        </w:rPr>
        <w:t>　</w:t>
      </w:r>
      <w:r>
        <w:rPr>
          <w:rFonts w:hint="eastAsia" w:ascii="Times New Roman" w:hAnsi="Times New Roman" w:cs="Times New Roman" w:eastAsiaTheme="minorEastAsia"/>
          <w:lang w:val="en-US" w:eastAsia="zh-CN"/>
        </w:rPr>
        <w:t>承载力标准值</w:t>
      </w:r>
    </w:p>
    <w:p w14:paraId="2613747C">
      <w:pPr>
        <w:pStyle w:val="71"/>
      </w:pPr>
      <w:r>
        <w:t>当试件数量为5时，拉结件的承载力标准值可按下列公式计算：</w:t>
      </w:r>
    </w:p>
    <w:p w14:paraId="2109EA96">
      <w:pPr>
        <w:snapToGrid w:val="0"/>
        <w:jc w:val="right"/>
        <w:rPr>
          <w:color w:val="000000" w:themeColor="text1"/>
          <w:szCs w:val="21"/>
          <w14:textFill>
            <w14:solidFill>
              <w14:schemeClr w14:val="tx1"/>
            </w14:solidFill>
          </w14:textFill>
        </w:rPr>
      </w:pPr>
      <w:r>
        <w:rPr>
          <w:color w:val="000000" w:themeColor="text1"/>
          <w:position w:val="-10"/>
          <w:szCs w:val="21"/>
          <w14:textFill>
            <w14:solidFill>
              <w14:schemeClr w14:val="tx1"/>
            </w14:solidFill>
          </w14:textFill>
        </w:rPr>
        <w:object>
          <v:shape id="_x0000_i1025" o:spt="75" type="#_x0000_t75" style="height:16.95pt;width:84.05pt;" o:ole="t" filled="f" o:preferrelative="t" stroked="f" coordsize="21600,21600">
            <v:path/>
            <v:fill on="f" focussize="0,0"/>
            <v:stroke on="f" joinstyle="miter"/>
            <v:imagedata r:id="rId17" o:title=""/>
            <o:lock v:ext="edit" aspectratio="t"/>
            <w10:wrap type="none"/>
            <w10:anchorlock/>
          </v:shape>
          <o:OLEObject Type="Embed" ProgID="Equation.DSMT4" ShapeID="_x0000_i1025" DrawAspect="Content" ObjectID="_1468075725" r:id="rId16">
            <o:LockedField>false</o:LockedField>
          </o:OLEObject>
        </w:object>
      </w:r>
      <w:r>
        <w:rPr>
          <w:color w:val="000000" w:themeColor="text1"/>
          <w:szCs w:val="21"/>
          <w14:textFill>
            <w14:solidFill>
              <w14:schemeClr w14:val="tx1"/>
            </w14:solidFill>
          </w14:textFill>
        </w:rPr>
        <w:t xml:space="preserve">      </w:t>
      </w:r>
      <w:r>
        <w:rPr>
          <w:rFonts w:hint="eastAsia"/>
          <w:color w:val="000000" w:themeColor="text1"/>
          <w:szCs w:val="21"/>
          <w:lang w:val="en-US" w:eastAsia="zh-CN"/>
          <w14:textFill>
            <w14:solidFill>
              <w14:schemeClr w14:val="tx1"/>
            </w14:solidFill>
          </w14:textFill>
        </w:rPr>
        <w:t xml:space="preserve">                </w:t>
      </w:r>
      <w:r>
        <w:rPr>
          <w:color w:val="000000" w:themeColor="text1"/>
          <w:szCs w:val="21"/>
          <w14:textFill>
            <w14:solidFill>
              <w14:schemeClr w14:val="tx1"/>
            </w14:solidFill>
          </w14:textFill>
        </w:rPr>
        <w:t xml:space="preserve">    （A.</w:t>
      </w:r>
      <w:r>
        <w:rPr>
          <w:rFonts w:hint="eastAsia"/>
          <w:color w:val="000000" w:themeColor="text1"/>
          <w:szCs w:val="21"/>
          <w:lang w:val="en-US" w:eastAsia="zh-CN"/>
          <w14:textFill>
            <w14:solidFill>
              <w14:schemeClr w14:val="tx1"/>
            </w14:solidFill>
          </w14:textFill>
        </w:rPr>
        <w:t>1</w:t>
      </w:r>
      <w:r>
        <w:rPr>
          <w:color w:val="000000" w:themeColor="text1"/>
          <w:szCs w:val="21"/>
          <w14:textFill>
            <w14:solidFill>
              <w14:schemeClr w14:val="tx1"/>
            </w14:solidFill>
          </w14:textFill>
        </w:rPr>
        <w:t>）</w:t>
      </w:r>
    </w:p>
    <w:p w14:paraId="0BCCC8B5">
      <w:pPr>
        <w:snapToGrid w:val="0"/>
        <w:jc w:val="right"/>
        <w:rPr>
          <w:color w:val="000000" w:themeColor="text1"/>
          <w:szCs w:val="21"/>
          <w14:textFill>
            <w14:solidFill>
              <w14:schemeClr w14:val="tx1"/>
            </w14:solidFill>
          </w14:textFill>
        </w:rPr>
      </w:pPr>
      <w:r>
        <w:rPr>
          <w:color w:val="000000" w:themeColor="text1"/>
          <w:position w:val="-26"/>
          <w:szCs w:val="21"/>
          <w14:textFill>
            <w14:solidFill>
              <w14:schemeClr w14:val="tx1"/>
            </w14:solidFill>
          </w14:textFill>
        </w:rPr>
        <w:object>
          <v:shape id="_x0000_i1026" o:spt="75" type="#_x0000_t75" style="height:29.95pt;width:78.85pt;" o:ole="t" filled="f" o:preferrelative="t" stroked="f" coordsize="21600,21600">
            <v:path/>
            <v:fill on="f" focussize="0,0"/>
            <v:stroke on="f" joinstyle="miter"/>
            <v:imagedata r:id="rId19" o:title=""/>
            <o:lock v:ext="edit" aspectratio="t"/>
            <w10:wrap type="none"/>
            <w10:anchorlock/>
          </v:shape>
          <o:OLEObject Type="Embed" ProgID="Equation.DSMT4" ShapeID="_x0000_i1026" DrawAspect="Content" ObjectID="_1468075726" r:id="rId18">
            <o:LockedField>false</o:LockedField>
          </o:OLEObject>
        </w:object>
      </w:r>
      <w:r>
        <w:rPr>
          <w:color w:val="000000" w:themeColor="text1"/>
          <w:szCs w:val="21"/>
          <w14:textFill>
            <w14:solidFill>
              <w14:schemeClr w14:val="tx1"/>
            </w14:solidFill>
          </w14:textFill>
        </w:rPr>
        <w:t xml:space="preserve">    </w:t>
      </w:r>
      <w:r>
        <w:rPr>
          <w:rFonts w:hint="eastAsia"/>
          <w:color w:val="000000" w:themeColor="text1"/>
          <w:szCs w:val="21"/>
          <w:lang w:val="en-US" w:eastAsia="zh-CN"/>
          <w14:textFill>
            <w14:solidFill>
              <w14:schemeClr w14:val="tx1"/>
            </w14:solidFill>
          </w14:textFill>
        </w:rPr>
        <w:t xml:space="preserve">                </w:t>
      </w:r>
      <w:r>
        <w:rPr>
          <w:color w:val="000000" w:themeColor="text1"/>
          <w:szCs w:val="21"/>
          <w14:textFill>
            <w14:solidFill>
              <w14:schemeClr w14:val="tx1"/>
            </w14:solidFill>
          </w14:textFill>
        </w:rPr>
        <w:t xml:space="preserve">       （A.</w:t>
      </w:r>
      <w:r>
        <w:rPr>
          <w:rFonts w:hint="eastAsia"/>
          <w:color w:val="000000" w:themeColor="text1"/>
          <w:szCs w:val="21"/>
          <w:lang w:val="en-US" w:eastAsia="zh-CN"/>
          <w14:textFill>
            <w14:solidFill>
              <w14:schemeClr w14:val="tx1"/>
            </w14:solidFill>
          </w14:textFill>
        </w:rPr>
        <w:t>2</w:t>
      </w:r>
      <w:r>
        <w:rPr>
          <w:color w:val="000000" w:themeColor="text1"/>
          <w:szCs w:val="21"/>
          <w14:textFill>
            <w14:solidFill>
              <w14:schemeClr w14:val="tx1"/>
            </w14:solidFill>
          </w14:textFill>
        </w:rPr>
        <w:t>）</w:t>
      </w:r>
    </w:p>
    <w:tbl>
      <w:tblPr>
        <w:tblStyle w:val="25"/>
        <w:tblW w:w="4996" w:type="pct"/>
        <w:jc w:val="center"/>
        <w:tblLayout w:type="autofit"/>
        <w:tblCellMar>
          <w:top w:w="0" w:type="dxa"/>
          <w:left w:w="0" w:type="dxa"/>
          <w:bottom w:w="0" w:type="dxa"/>
          <w:right w:w="0" w:type="dxa"/>
        </w:tblCellMar>
      </w:tblPr>
      <w:tblGrid>
        <w:gridCol w:w="783"/>
        <w:gridCol w:w="451"/>
        <w:gridCol w:w="402"/>
        <w:gridCol w:w="7711"/>
      </w:tblGrid>
      <w:tr w14:paraId="28843791">
        <w:tblPrEx>
          <w:tblCellMar>
            <w:top w:w="0" w:type="dxa"/>
            <w:left w:w="0" w:type="dxa"/>
            <w:bottom w:w="0" w:type="dxa"/>
            <w:right w:w="0" w:type="dxa"/>
          </w:tblCellMar>
        </w:tblPrEx>
        <w:trPr>
          <w:jc w:val="center"/>
        </w:trPr>
        <w:tc>
          <w:tcPr>
            <w:tcW w:w="419" w:type="pct"/>
          </w:tcPr>
          <w:p w14:paraId="505918A7">
            <w:pPr>
              <w:snapToGrid w:val="0"/>
              <w:spacing w:line="360" w:lineRule="exact"/>
              <w:rPr>
                <w:i/>
                <w:color w:val="000000" w:themeColor="text1"/>
                <w:szCs w:val="21"/>
                <w14:textFill>
                  <w14:solidFill>
                    <w14:schemeClr w14:val="tx1"/>
                  </w14:solidFill>
                </w14:textFill>
              </w:rPr>
            </w:pPr>
            <w:r>
              <w:rPr>
                <w:color w:val="000000" w:themeColor="text1"/>
                <w:szCs w:val="21"/>
                <w14:textFill>
                  <w14:solidFill>
                    <w14:schemeClr w14:val="tx1"/>
                  </w14:solidFill>
                </w14:textFill>
              </w:rPr>
              <w:t>式中：</w:t>
            </w:r>
          </w:p>
        </w:tc>
        <w:tc>
          <w:tcPr>
            <w:tcW w:w="241" w:type="pct"/>
            <w:shd w:val="clear" w:color="auto" w:fill="auto"/>
          </w:tcPr>
          <w:p w14:paraId="4DF7FA19">
            <w:pPr>
              <w:snapToGrid w:val="0"/>
              <w:spacing w:line="360" w:lineRule="exact"/>
              <w:rPr>
                <w:color w:val="000000" w:themeColor="text1"/>
                <w:szCs w:val="21"/>
                <w14:textFill>
                  <w14:solidFill>
                    <w14:schemeClr w14:val="tx1"/>
                  </w14:solidFill>
                </w14:textFill>
              </w:rPr>
            </w:pPr>
            <w:r>
              <w:rPr>
                <w:color w:val="000000" w:themeColor="text1"/>
                <w:position w:val="-10"/>
                <w:szCs w:val="21"/>
                <w14:textFill>
                  <w14:solidFill>
                    <w14:schemeClr w14:val="tx1"/>
                  </w14:solidFill>
                </w14:textFill>
              </w:rPr>
              <w:object>
                <v:shape id="_x0000_i1027" o:spt="75" type="#_x0000_t75" style="height:15.65pt;width:12.05pt;" o:ole="t" filled="f" o:preferrelative="t" stroked="f" coordsize="21600,21600">
                  <v:path/>
                  <v:fill on="f" focussize="0,0"/>
                  <v:stroke on="f" joinstyle="miter"/>
                  <v:imagedata r:id="rId21" o:title=""/>
                  <o:lock v:ext="edit" aspectratio="t"/>
                  <w10:wrap type="none"/>
                  <w10:anchorlock/>
                </v:shape>
                <o:OLEObject Type="Embed" ProgID="Equation.DSMT4" ShapeID="_x0000_i1027" DrawAspect="Content" ObjectID="_1468075727" r:id="rId20">
                  <o:LockedField>false</o:LockedField>
                </o:OLEObject>
              </w:object>
            </w:r>
          </w:p>
        </w:tc>
        <w:tc>
          <w:tcPr>
            <w:tcW w:w="215" w:type="pct"/>
            <w:shd w:val="clear" w:color="auto" w:fill="auto"/>
          </w:tcPr>
          <w:p w14:paraId="14095DF0">
            <w:pPr>
              <w:snapToGrid w:val="0"/>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4123" w:type="pct"/>
            <w:shd w:val="clear" w:color="auto" w:fill="auto"/>
          </w:tcPr>
          <w:p w14:paraId="5F28989E">
            <w:pPr>
              <w:snapToGrid w:val="0"/>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拉结件承载力标准值；</w:t>
            </w:r>
          </w:p>
        </w:tc>
      </w:tr>
      <w:tr w14:paraId="32E0DAF4">
        <w:tblPrEx>
          <w:tblCellMar>
            <w:top w:w="0" w:type="dxa"/>
            <w:left w:w="0" w:type="dxa"/>
            <w:bottom w:w="0" w:type="dxa"/>
            <w:right w:w="0" w:type="dxa"/>
          </w:tblCellMar>
        </w:tblPrEx>
        <w:trPr>
          <w:jc w:val="center"/>
        </w:trPr>
        <w:tc>
          <w:tcPr>
            <w:tcW w:w="419" w:type="pct"/>
          </w:tcPr>
          <w:p w14:paraId="5B147A4D">
            <w:pPr>
              <w:snapToGrid w:val="0"/>
              <w:spacing w:line="360" w:lineRule="exact"/>
              <w:rPr>
                <w:i/>
                <w:color w:val="000000" w:themeColor="text1"/>
                <w:szCs w:val="21"/>
                <w14:textFill>
                  <w14:solidFill>
                    <w14:schemeClr w14:val="tx1"/>
                  </w14:solidFill>
                </w14:textFill>
              </w:rPr>
            </w:pPr>
          </w:p>
        </w:tc>
        <w:tc>
          <w:tcPr>
            <w:tcW w:w="241" w:type="pct"/>
            <w:shd w:val="clear" w:color="auto" w:fill="auto"/>
          </w:tcPr>
          <w:p w14:paraId="489FCA69">
            <w:pPr>
              <w:snapToGrid w:val="0"/>
              <w:spacing w:line="360" w:lineRule="exact"/>
              <w:rPr>
                <w:i/>
                <w:color w:val="000000" w:themeColor="text1"/>
                <w:szCs w:val="21"/>
                <w14:textFill>
                  <w14:solidFill>
                    <w14:schemeClr w14:val="tx1"/>
                  </w14:solidFill>
                </w14:textFill>
              </w:rPr>
            </w:pPr>
            <w:r>
              <w:rPr>
                <w:color w:val="000000" w:themeColor="text1"/>
                <w:position w:val="-10"/>
                <w:szCs w:val="21"/>
                <w14:textFill>
                  <w14:solidFill>
                    <w14:schemeClr w14:val="tx1"/>
                  </w14:solidFill>
                </w14:textFill>
              </w:rPr>
              <w:object>
                <v:shape id="_x0000_i1028" o:spt="75" type="#_x0000_t75" style="height:16.95pt;width:13.05pt;" o:ole="t" filled="f" o:preferrelative="t" stroked="f" coordsize="21600,21600">
                  <v:path/>
                  <v:fill on="f" focussize="0,0"/>
                  <v:stroke on="f" joinstyle="miter"/>
                  <v:imagedata r:id="rId23" o:title=""/>
                  <o:lock v:ext="edit" aspectratio="t"/>
                  <w10:wrap type="none"/>
                  <w10:anchorlock/>
                </v:shape>
                <o:OLEObject Type="Embed" ProgID="Equation.DSMT4" ShapeID="_x0000_i1028" DrawAspect="Content" ObjectID="_1468075728" r:id="rId22">
                  <o:LockedField>false</o:LockedField>
                </o:OLEObject>
              </w:object>
            </w:r>
          </w:p>
        </w:tc>
        <w:tc>
          <w:tcPr>
            <w:tcW w:w="215" w:type="pct"/>
            <w:shd w:val="clear" w:color="auto" w:fill="auto"/>
          </w:tcPr>
          <w:p w14:paraId="2CA59645">
            <w:pPr>
              <w:snapToGrid w:val="0"/>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4123" w:type="pct"/>
            <w:shd w:val="clear" w:color="auto" w:fill="auto"/>
          </w:tcPr>
          <w:p w14:paraId="6F65A46F">
            <w:pPr>
              <w:snapToGrid w:val="0"/>
              <w:spacing w:line="360" w:lineRule="exact"/>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拉结件承载力试验值的算术平均值，每个试件中拉结件的承载力试验值由试验极限荷载与拉结件数量确定；</w:t>
            </w:r>
          </w:p>
        </w:tc>
      </w:tr>
      <w:tr w14:paraId="0A1066F0">
        <w:tblPrEx>
          <w:tblCellMar>
            <w:top w:w="0" w:type="dxa"/>
            <w:left w:w="0" w:type="dxa"/>
            <w:bottom w:w="0" w:type="dxa"/>
            <w:right w:w="0" w:type="dxa"/>
          </w:tblCellMar>
        </w:tblPrEx>
        <w:trPr>
          <w:jc w:val="center"/>
        </w:trPr>
        <w:tc>
          <w:tcPr>
            <w:tcW w:w="419" w:type="pct"/>
          </w:tcPr>
          <w:p w14:paraId="47680264">
            <w:pPr>
              <w:snapToGrid w:val="0"/>
              <w:spacing w:line="360" w:lineRule="exact"/>
              <w:rPr>
                <w:i/>
                <w:color w:val="000000" w:themeColor="text1"/>
                <w:szCs w:val="21"/>
                <w14:textFill>
                  <w14:solidFill>
                    <w14:schemeClr w14:val="tx1"/>
                  </w14:solidFill>
                </w14:textFill>
              </w:rPr>
            </w:pPr>
          </w:p>
        </w:tc>
        <w:tc>
          <w:tcPr>
            <w:tcW w:w="241" w:type="pct"/>
            <w:shd w:val="clear" w:color="auto" w:fill="auto"/>
          </w:tcPr>
          <w:p w14:paraId="32B2303A">
            <w:pPr>
              <w:snapToGrid w:val="0"/>
              <w:spacing w:line="360" w:lineRule="exact"/>
              <w:rPr>
                <w:color w:val="000000" w:themeColor="text1"/>
                <w:szCs w:val="21"/>
                <w14:textFill>
                  <w14:solidFill>
                    <w14:schemeClr w14:val="tx1"/>
                  </w14:solidFill>
                </w14:textFill>
              </w:rPr>
            </w:pPr>
            <w:r>
              <w:rPr>
                <w:color w:val="000000" w:themeColor="text1"/>
                <w:position w:val="-10"/>
                <w:szCs w:val="21"/>
                <w14:textFill>
                  <w14:solidFill>
                    <w14:schemeClr w14:val="tx1"/>
                  </w14:solidFill>
                </w14:textFill>
              </w:rPr>
              <w:object>
                <v:shape id="_x0000_i1029" o:spt="75" type="#_x0000_t75" style="height:15.65pt;width:12.05pt;" o:ole="t" filled="f" o:preferrelative="t" stroked="f" coordsize="21600,21600">
                  <v:path/>
                  <v:fill on="f" focussize="0,0"/>
                  <v:stroke on="f" joinstyle="miter"/>
                  <v:imagedata r:id="rId25" o:title=""/>
                  <o:lock v:ext="edit" aspectratio="t"/>
                  <w10:wrap type="none"/>
                  <w10:anchorlock/>
                </v:shape>
                <o:OLEObject Type="Embed" ProgID="Equation.DSMT4" ShapeID="_x0000_i1029" DrawAspect="Content" ObjectID="_1468075729" r:id="rId24">
                  <o:LockedField>false</o:LockedField>
                </o:OLEObject>
              </w:object>
            </w:r>
          </w:p>
        </w:tc>
        <w:tc>
          <w:tcPr>
            <w:tcW w:w="215" w:type="pct"/>
            <w:shd w:val="clear" w:color="auto" w:fill="auto"/>
          </w:tcPr>
          <w:p w14:paraId="4F85ED63">
            <w:pPr>
              <w:snapToGrid w:val="0"/>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4123" w:type="pct"/>
            <w:shd w:val="clear" w:color="auto" w:fill="auto"/>
          </w:tcPr>
          <w:p w14:paraId="15BC16C1">
            <w:pPr>
              <w:snapToGrid w:val="0"/>
              <w:spacing w:line="360" w:lineRule="exact"/>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拉结件承载力试验值的变异系数，为拉结件承载力试验值标准偏差与算术平均值之比，不应大于0.3，且当小于0.1时取0.1；</w:t>
            </w:r>
          </w:p>
        </w:tc>
      </w:tr>
      <w:tr w14:paraId="075B846E">
        <w:tblPrEx>
          <w:tblCellMar>
            <w:top w:w="0" w:type="dxa"/>
            <w:left w:w="0" w:type="dxa"/>
            <w:bottom w:w="0" w:type="dxa"/>
            <w:right w:w="0" w:type="dxa"/>
          </w:tblCellMar>
        </w:tblPrEx>
        <w:trPr>
          <w:jc w:val="center"/>
        </w:trPr>
        <w:tc>
          <w:tcPr>
            <w:tcW w:w="419" w:type="pct"/>
          </w:tcPr>
          <w:p w14:paraId="58665A29">
            <w:pPr>
              <w:snapToGrid w:val="0"/>
              <w:spacing w:line="360" w:lineRule="exact"/>
              <w:rPr>
                <w:i/>
                <w:color w:val="000000" w:themeColor="text1"/>
                <w:szCs w:val="21"/>
                <w14:textFill>
                  <w14:solidFill>
                    <w14:schemeClr w14:val="tx1"/>
                  </w14:solidFill>
                </w14:textFill>
              </w:rPr>
            </w:pPr>
          </w:p>
        </w:tc>
        <w:tc>
          <w:tcPr>
            <w:tcW w:w="241" w:type="pct"/>
            <w:shd w:val="clear" w:color="auto" w:fill="auto"/>
          </w:tcPr>
          <w:p w14:paraId="11F88F59">
            <w:pPr>
              <w:snapToGrid w:val="0"/>
              <w:spacing w:line="360" w:lineRule="exact"/>
              <w:rPr>
                <w:i/>
                <w:color w:val="000000" w:themeColor="text1"/>
                <w:szCs w:val="21"/>
                <w14:textFill>
                  <w14:solidFill>
                    <w14:schemeClr w14:val="tx1"/>
                  </w14:solidFill>
                </w14:textFill>
              </w:rPr>
            </w:pPr>
            <w:r>
              <w:rPr>
                <w:color w:val="000000" w:themeColor="text1"/>
                <w:position w:val="-10"/>
                <w:szCs w:val="21"/>
                <w14:textFill>
                  <w14:solidFill>
                    <w14:schemeClr w14:val="tx1"/>
                  </w14:solidFill>
                </w14:textFill>
              </w:rPr>
              <w:object>
                <v:shape id="_x0000_i1030" o:spt="75" type="#_x0000_t75" style="height:15.65pt;width:14.35pt;" o:ole="t" filled="f" o:preferrelative="t" stroked="f" coordsize="21600,21600">
                  <v:path/>
                  <v:fill on="f" focussize="0,0"/>
                  <v:stroke on="f" joinstyle="miter"/>
                  <v:imagedata r:id="rId27" o:title=""/>
                  <o:lock v:ext="edit" aspectratio="t"/>
                  <w10:wrap type="none"/>
                  <w10:anchorlock/>
                </v:shape>
                <o:OLEObject Type="Embed" ProgID="Equation.DSMT4" ShapeID="_x0000_i1030" DrawAspect="Content" ObjectID="_1468075730" r:id="rId26">
                  <o:LockedField>false</o:LockedField>
                </o:OLEObject>
              </w:object>
            </w:r>
          </w:p>
        </w:tc>
        <w:tc>
          <w:tcPr>
            <w:tcW w:w="215" w:type="pct"/>
            <w:shd w:val="clear" w:color="auto" w:fill="auto"/>
          </w:tcPr>
          <w:p w14:paraId="5FBB5676">
            <w:pPr>
              <w:snapToGrid w:val="0"/>
              <w:spacing w:line="360" w:lineRule="exact"/>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4123" w:type="pct"/>
            <w:shd w:val="clear" w:color="auto" w:fill="auto"/>
          </w:tcPr>
          <w:p w14:paraId="5F429012">
            <w:pPr>
              <w:snapToGrid w:val="0"/>
              <w:spacing w:line="360" w:lineRule="exact"/>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拉结件承载力附加系数，当</w:t>
            </w:r>
            <w:r>
              <w:rPr>
                <w:rFonts w:ascii="Times New Roman" w:hAnsi="Times New Roman"/>
                <w:color w:val="000000" w:themeColor="text1"/>
                <w:position w:val="-10"/>
                <w:szCs w:val="21"/>
                <w14:textFill>
                  <w14:solidFill>
                    <w14:schemeClr w14:val="tx1"/>
                  </w14:solidFill>
                </w14:textFill>
              </w:rPr>
              <w:object>
                <v:shape id="_x0000_i1031" o:spt="75" type="#_x0000_t75" style="height:15.65pt;width:12.05pt;" o:ole="t" filled="f" o:preferrelative="t" stroked="f" coordsize="21600,21600">
                  <v:path/>
                  <v:fill on="f" focussize="0,0"/>
                  <v:stroke on="f" joinstyle="miter"/>
                  <v:imagedata r:id="rId25" o:title=""/>
                  <o:lock v:ext="edit" aspectratio="t"/>
                  <w10:wrap type="none"/>
                  <w10:anchorlock/>
                </v:shape>
                <o:OLEObject Type="Embed" ProgID="Equation.DSMT4" ShapeID="_x0000_i1031" DrawAspect="Content" ObjectID="_1468075731" r:id="rId28">
                  <o:LockedField>false</o:LockedField>
                </o:OLEObject>
              </w:object>
            </w:r>
            <w:r>
              <w:rPr>
                <w:rFonts w:ascii="Times New Roman" w:hAnsi="Times New Roman"/>
                <w:color w:val="000000" w:themeColor="text1"/>
                <w:szCs w:val="21"/>
                <w14:textFill>
                  <w14:solidFill>
                    <w14:schemeClr w14:val="tx1"/>
                  </w14:solidFill>
                </w14:textFill>
              </w:rPr>
              <w:t>不大于0.2时取1.0。</w:t>
            </w:r>
          </w:p>
        </w:tc>
      </w:tr>
    </w:tbl>
    <w:p w14:paraId="640F1F2A">
      <w:pPr>
        <w:pStyle w:val="95"/>
        <w:spacing w:line="300" w:lineRule="auto"/>
        <w:ind w:firstLine="0" w:firstLineChars="0"/>
        <w:rPr>
          <w:rFonts w:ascii="Times New Roman" w:cs="Times New Roman" w:eastAsiaTheme="minorEastAsia"/>
        </w:rPr>
      </w:pPr>
    </w:p>
    <w:p w14:paraId="1DA51401">
      <w:pPr>
        <w:spacing w:line="300" w:lineRule="auto"/>
        <w:rPr>
          <w:rFonts w:ascii="Times New Roman" w:cs="Times New Roman"/>
        </w:rPr>
      </w:pPr>
      <w:r>
        <w:rPr>
          <w:rFonts w:ascii="Times New Roman" w:cs="Times New Roman"/>
        </w:rPr>
        <w:br w:type="page"/>
      </w:r>
    </w:p>
    <w:p w14:paraId="2EA97327">
      <w:pPr>
        <w:pStyle w:val="2"/>
        <w:numPr>
          <w:ilvl w:val="255"/>
          <w:numId w:val="0"/>
        </w:numPr>
        <w:spacing w:before="0" w:after="0" w:line="360" w:lineRule="auto"/>
        <w:jc w:val="center"/>
        <w:rPr>
          <w:kern w:val="2"/>
          <w:sz w:val="21"/>
          <w:szCs w:val="21"/>
        </w:rPr>
      </w:pPr>
      <w:bookmarkStart w:id="149" w:name="_Toc28659"/>
      <w:bookmarkStart w:id="150" w:name="_Toc14733"/>
      <w:bookmarkStart w:id="151" w:name="_Toc13923"/>
      <w:bookmarkStart w:id="152" w:name="_Toc31701"/>
      <w:bookmarkStart w:id="153" w:name="_Toc1437"/>
      <w:bookmarkStart w:id="154" w:name="_Toc7726"/>
      <w:r>
        <w:rPr>
          <w:kern w:val="2"/>
          <w:sz w:val="21"/>
          <w:szCs w:val="21"/>
        </w:rPr>
        <w:t>附录 B</w:t>
      </w:r>
      <w:bookmarkEnd w:id="149"/>
      <w:bookmarkEnd w:id="150"/>
      <w:bookmarkEnd w:id="151"/>
      <w:bookmarkEnd w:id="152"/>
      <w:bookmarkEnd w:id="153"/>
      <w:bookmarkEnd w:id="154"/>
    </w:p>
    <w:p w14:paraId="295E522F">
      <w:pPr>
        <w:pStyle w:val="95"/>
        <w:spacing w:line="300" w:lineRule="auto"/>
        <w:ind w:firstLine="0" w:firstLineChars="0"/>
        <w:jc w:val="center"/>
        <w:rPr>
          <w:rFonts w:ascii="Times New Roman" w:cs="Times New Roman"/>
          <w:b/>
          <w:bCs/>
        </w:rPr>
      </w:pPr>
      <w:r>
        <w:rPr>
          <w:rFonts w:ascii="Times New Roman" w:cs="Times New Roman"/>
          <w:b/>
          <w:bCs/>
          <w:kern w:val="2"/>
          <w:szCs w:val="22"/>
        </w:rPr>
        <w:t>（规范性）</w:t>
      </w:r>
    </w:p>
    <w:p w14:paraId="29A95283">
      <w:pPr>
        <w:pStyle w:val="95"/>
        <w:spacing w:line="300" w:lineRule="auto"/>
        <w:ind w:firstLine="0" w:firstLineChars="0"/>
        <w:jc w:val="center"/>
        <w:rPr>
          <w:rFonts w:ascii="Times New Roman" w:eastAsia="黑体" w:cs="Times New Roman"/>
          <w:kern w:val="2"/>
        </w:rPr>
      </w:pPr>
      <w:r>
        <w:rPr>
          <w:rFonts w:hint="eastAsia" w:ascii="Times New Roman" w:eastAsia="黑体" w:cs="Times New Roman"/>
          <w:kern w:val="2"/>
          <w:lang w:val="en-US" w:eastAsia="zh-CN"/>
        </w:rPr>
        <w:t>不锈钢</w:t>
      </w:r>
      <w:r>
        <w:rPr>
          <w:rFonts w:hint="eastAsia" w:ascii="Times New Roman" w:eastAsia="黑体" w:cs="Times New Roman"/>
          <w:kern w:val="2"/>
        </w:rPr>
        <w:t>拉结件受剪承载力试验方法</w:t>
      </w:r>
    </w:p>
    <w:p w14:paraId="68D82491">
      <w:pPr>
        <w:pStyle w:val="95"/>
        <w:spacing w:before="157" w:beforeLines="50" w:after="157" w:afterLines="50" w:line="300" w:lineRule="auto"/>
        <w:ind w:firstLine="0" w:firstLineChars="0"/>
        <w:rPr>
          <w:rFonts w:hint="eastAsia" w:ascii="Times New Roman" w:eastAsia="黑体" w:cs="Times New Roman"/>
          <w:lang w:val="en-US" w:eastAsia="zh-CN"/>
        </w:rPr>
      </w:pPr>
      <w:r>
        <w:rPr>
          <w:rFonts w:hint="eastAsia" w:ascii="Times New Roman" w:cs="Times New Roman" w:eastAsiaTheme="minorEastAsia"/>
          <w:lang w:eastAsia="zh-CN"/>
        </w:rPr>
        <w:t>B</w:t>
      </w:r>
      <w:r>
        <w:rPr>
          <w:rFonts w:ascii="Times New Roman" w:cs="Times New Roman" w:eastAsiaTheme="minorEastAsia"/>
        </w:rPr>
        <w:t>.1</w:t>
      </w:r>
      <w:r>
        <w:rPr>
          <w:rFonts w:ascii="Times New Roman" w:eastAsia="黑体" w:cs="Times New Roman"/>
          <w:sz w:val="22"/>
        </w:rPr>
        <w:t>　</w:t>
      </w:r>
      <w:r>
        <w:rPr>
          <w:rFonts w:hint="eastAsia" w:ascii="Times New Roman" w:eastAsia="黑体" w:cs="Times New Roman"/>
          <w:sz w:val="22"/>
          <w:lang w:val="en-US" w:eastAsia="zh-CN"/>
        </w:rPr>
        <w:t>试件</w:t>
      </w:r>
    </w:p>
    <w:p w14:paraId="642F4859">
      <w:pPr>
        <w:pStyle w:val="95"/>
        <w:spacing w:after="40" w:line="360" w:lineRule="exact"/>
        <w:ind w:firstLine="0" w:firstLineChars="0"/>
        <w:rPr>
          <w:rFonts w:ascii="Times New Roman" w:cs="Times New Roman" w:eastAsiaTheme="minorEastAsia"/>
        </w:rPr>
      </w:pPr>
      <w:r>
        <w:rPr>
          <w:rFonts w:ascii="黑体" w:hAnsi="黑体" w:eastAsia="黑体" w:cs="Times New Roman"/>
        </w:rPr>
        <w:t>B.1.1</w:t>
      </w:r>
      <w:r>
        <w:rPr>
          <w:rFonts w:ascii="黑体" w:hAnsi="黑体" w:eastAsia="黑体" w:cs="Times New Roman"/>
          <w:sz w:val="22"/>
        </w:rPr>
        <w:t>　</w:t>
      </w:r>
      <w:r>
        <w:rPr>
          <w:rFonts w:ascii="Times New Roman" w:cs="Times New Roman" w:eastAsiaTheme="minorEastAsia"/>
        </w:rPr>
        <w:t>拉试件由两层混凝土板、保温层和拉结件组成，试件形式及拉结件的设置方向应符合图B.1的规定，每个试件应配置2个拉结件，对连续桁架式拉结件，每个拉结件应包含2个桁架节点；保温层厚度</w:t>
      </w:r>
      <w:r>
        <w:rPr>
          <w:rFonts w:ascii="Times New Roman" w:cs="Times New Roman" w:eastAsiaTheme="minorEastAsia"/>
          <w:position w:val="-12"/>
        </w:rPr>
        <w:object>
          <v:shape id="_x0000_i1032" o:spt="75" type="#_x0000_t75" style="height:16.55pt;width:11.5pt;" o:ole="t" filled="f" o:preferrelative="t" stroked="f" coordsize="21600,21600">
            <v:path/>
            <v:fill on="f" focussize="0,0"/>
            <v:stroke on="f"/>
            <v:imagedata r:id="rId30" o:title=""/>
            <o:lock v:ext="edit" aspectratio="t"/>
            <w10:wrap type="none"/>
            <w10:anchorlock/>
          </v:shape>
          <o:OLEObject Type="Embed" ProgID="Equation.DSMT4" ShapeID="_x0000_i1032" DrawAspect="Content" ObjectID="_1468075732" r:id="rId29">
            <o:LockedField>false</o:LockedField>
          </o:OLEObject>
        </w:object>
      </w:r>
      <w:r>
        <w:rPr>
          <w:rFonts w:ascii="Times New Roman" w:cs="Times New Roman" w:eastAsiaTheme="minorEastAsia"/>
        </w:rPr>
        <w:t>应与拉结件规格匹配，上层混凝土板厚度</w:t>
      </w:r>
      <w:r>
        <w:rPr>
          <w:rFonts w:ascii="Times New Roman" w:cs="Times New Roman" w:eastAsiaTheme="minorEastAsia"/>
          <w:position w:val="-10"/>
        </w:rPr>
        <w:object>
          <v:shape id="_x0000_i1033" o:spt="75" type="#_x0000_t75" style="height:15.5pt;width:10.35pt;" o:ole="t" filled="f" o:preferrelative="t" stroked="f" coordsize="21600,21600">
            <v:path/>
            <v:fill on="f" focussize="0,0"/>
            <v:stroke on="f"/>
            <v:imagedata r:id="rId32" o:title=""/>
            <o:lock v:ext="edit" aspectratio="t"/>
            <w10:wrap type="none"/>
            <w10:anchorlock/>
          </v:shape>
          <o:OLEObject Type="Embed" ProgID="Equation.DSMT4" ShapeID="_x0000_i1033" DrawAspect="Content" ObjectID="_1468075733" r:id="rId31">
            <o:LockedField>false</o:LockedField>
          </o:OLEObject>
        </w:object>
      </w:r>
      <w:r>
        <w:rPr>
          <w:rFonts w:ascii="Times New Roman" w:cs="Times New Roman" w:eastAsiaTheme="minorEastAsia"/>
        </w:rPr>
        <w:t>一般应取60mm，也可根据需要按实际工程取值。</w:t>
      </w:r>
    </w:p>
    <w:p w14:paraId="2F9AB306">
      <w:pPr>
        <w:pStyle w:val="95"/>
        <w:spacing w:line="300" w:lineRule="auto"/>
        <w:ind w:firstLine="0" w:firstLineChars="0"/>
        <w:rPr>
          <w:rFonts w:ascii="Times New Roman" w:cs="Times New Roman" w:eastAsiaTheme="minorEastAsia"/>
        </w:rPr>
      </w:pPr>
      <w:r>
        <w:rPr>
          <w:rFonts w:ascii="黑体" w:hAnsi="黑体" w:eastAsia="黑体" w:cs="Times New Roman"/>
        </w:rPr>
        <w:t>B.1.2</w:t>
      </w:r>
      <w:r>
        <w:rPr>
          <w:rFonts w:ascii="黑体" w:hAnsi="黑体" w:eastAsia="黑体" w:cs="Times New Roman"/>
          <w:sz w:val="21"/>
        </w:rPr>
        <w:t>　</w:t>
      </w:r>
      <w:r>
        <w:rPr>
          <w:rFonts w:ascii="Times New Roman" w:cs="Times New Roman" w:eastAsiaTheme="minorEastAsia"/>
        </w:rPr>
        <w:t>拉结件的锚固构造应按产品技术资料确定，并应在试验报告中注明锚固深度。</w:t>
      </w:r>
    </w:p>
    <w:p w14:paraId="72B40A50">
      <w:pPr>
        <w:pStyle w:val="95"/>
        <w:spacing w:line="300" w:lineRule="auto"/>
        <w:ind w:firstLine="0" w:firstLineChars="0"/>
        <w:rPr>
          <w:rFonts w:ascii="Times New Roman" w:cs="Times New Roman" w:eastAsiaTheme="minorEastAsia"/>
        </w:rPr>
      </w:pPr>
      <w:r>
        <w:rPr>
          <w:rFonts w:ascii="黑体" w:hAnsi="黑体" w:eastAsia="黑体" w:cs="Times New Roman"/>
        </w:rPr>
        <w:t>B.1.3</w:t>
      </w:r>
      <w:r>
        <w:rPr>
          <w:rFonts w:ascii="黑体" w:hAnsi="黑体" w:eastAsia="黑体" w:cs="Times New Roman"/>
          <w:sz w:val="21"/>
        </w:rPr>
        <w:t>　</w:t>
      </w:r>
      <w:r>
        <w:rPr>
          <w:rFonts w:ascii="Times New Roman" w:cs="Times New Roman" w:eastAsiaTheme="minorEastAsia"/>
        </w:rPr>
        <w:t>上、下层混凝土板应分别按夹心保温外墙板的外叶墙板、内叶墙板配置钢筋。</w:t>
      </w:r>
    </w:p>
    <w:p w14:paraId="60CECFAE">
      <w:pPr>
        <w:pStyle w:val="95"/>
        <w:spacing w:line="300" w:lineRule="auto"/>
        <w:ind w:firstLine="0" w:firstLineChars="0"/>
        <w:rPr>
          <w:rFonts w:ascii="Times New Roman" w:cs="Times New Roman" w:eastAsiaTheme="minorEastAsia"/>
        </w:rPr>
      </w:pPr>
      <w:r>
        <w:rPr>
          <w:rFonts w:ascii="黑体" w:hAnsi="黑体" w:eastAsia="黑体" w:cs="Times New Roman"/>
        </w:rPr>
        <w:t>B.1.4</w:t>
      </w:r>
      <w:r>
        <w:rPr>
          <w:rFonts w:ascii="黑体" w:hAnsi="黑体" w:eastAsia="黑体" w:cs="Times New Roman"/>
          <w:sz w:val="21"/>
        </w:rPr>
        <w:t>　</w:t>
      </w:r>
      <w:r>
        <w:rPr>
          <w:rFonts w:ascii="Times New Roman" w:cs="Times New Roman" w:eastAsiaTheme="minorEastAsia"/>
        </w:rPr>
        <w:t>试验时混凝土板的混凝土立方体抗压强度实测值宜为30MPa~35MPa，并应在试验报告中注明。</w:t>
      </w:r>
    </w:p>
    <w:p w14:paraId="7C49C02E">
      <w:pPr>
        <w:pStyle w:val="95"/>
        <w:spacing w:line="300" w:lineRule="auto"/>
        <w:ind w:firstLine="0" w:firstLineChars="0"/>
        <w:rPr>
          <w:rFonts w:ascii="Times New Roman" w:cs="Times New Roman" w:eastAsiaTheme="minorEastAsia"/>
        </w:rPr>
      </w:pPr>
      <w:r>
        <w:rPr>
          <w:rFonts w:ascii="黑体" w:hAnsi="黑体" w:eastAsia="黑体" w:cs="Times New Roman"/>
        </w:rPr>
        <w:t>B.1.5</w:t>
      </w:r>
      <w:r>
        <w:rPr>
          <w:rFonts w:ascii="黑体" w:hAnsi="黑体" w:eastAsia="黑体" w:cs="Times New Roman"/>
          <w:sz w:val="21"/>
        </w:rPr>
        <w:t>　</w:t>
      </w:r>
      <w:r>
        <w:rPr>
          <w:rFonts w:ascii="Times New Roman" w:cs="Times New Roman" w:eastAsiaTheme="minorEastAsia"/>
        </w:rPr>
        <w:t>试验时，板式、夹式拉结件试件应去除保温层，桁架式拉结件试件应包含保温层。</w:t>
      </w:r>
    </w:p>
    <w:p w14:paraId="198B27E4">
      <w:pPr>
        <w:pStyle w:val="109"/>
        <w:rPr>
          <w:rFonts w:ascii="Times New Roman" w:hAnsi="Times New Roman" w:eastAsia="宋体" w:cs="Times New Roman"/>
          <w:sz w:val="21"/>
          <w:szCs w:val="21"/>
        </w:rPr>
      </w:pPr>
      <w:r>
        <w:rPr>
          <w:rFonts w:ascii="Times New Roman" w:hAnsi="Times New Roman" w:eastAsia="宋体" w:cs="Times New Roman"/>
          <w:sz w:val="21"/>
          <w:szCs w:val="21"/>
        </w:rPr>
        <w:drawing>
          <wp:inline distT="0" distB="0" distL="114300" distR="114300">
            <wp:extent cx="3717925" cy="2628265"/>
            <wp:effectExtent l="0" t="0" r="15875" b="635"/>
            <wp:docPr id="2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7"/>
                    <pic:cNvPicPr>
                      <a:picLocks noChangeAspect="1"/>
                    </pic:cNvPicPr>
                  </pic:nvPicPr>
                  <pic:blipFill>
                    <a:blip r:embed="rId33"/>
                    <a:srcRect r="50639" b="41675"/>
                    <a:stretch>
                      <a:fillRect/>
                    </a:stretch>
                  </pic:blipFill>
                  <pic:spPr>
                    <a:xfrm>
                      <a:off x="0" y="0"/>
                      <a:ext cx="3717925" cy="2628265"/>
                    </a:xfrm>
                    <a:prstGeom prst="rect">
                      <a:avLst/>
                    </a:prstGeom>
                    <a:noFill/>
                    <a:ln>
                      <a:noFill/>
                    </a:ln>
                  </pic:spPr>
                </pic:pic>
              </a:graphicData>
            </a:graphic>
          </wp:inline>
        </w:drawing>
      </w:r>
    </w:p>
    <w:p w14:paraId="2CD723B7">
      <w:pPr>
        <w:pStyle w:val="106"/>
        <w:spacing w:before="0" w:beforeLines="0" w:after="0" w:afterLines="0" w:line="300" w:lineRule="auto"/>
        <w:rPr>
          <w:rFonts w:ascii="黑体" w:hAnsi="黑体" w:eastAsia="黑体" w:cs="Times New Roman"/>
        </w:rPr>
      </w:pPr>
      <w:r>
        <w:rPr>
          <w:rFonts w:ascii="黑体" w:hAnsi="黑体" w:eastAsia="黑体" w:cs="Times New Roman"/>
        </w:rPr>
        <w:t>a）</w:t>
      </w:r>
      <w:r>
        <w:rPr>
          <w:rFonts w:hint="eastAsia" w:ascii="黑体" w:hAnsi="黑体" w:cs="Times New Roman"/>
        </w:rPr>
        <w:t xml:space="preserve"> </w:t>
      </w:r>
      <w:r>
        <w:rPr>
          <w:rFonts w:ascii="黑体" w:hAnsi="黑体" w:eastAsia="黑体" w:cs="Times New Roman"/>
        </w:rPr>
        <w:t xml:space="preserve">板式拉结件试件 </w:t>
      </w:r>
    </w:p>
    <w:p w14:paraId="7362BD9D">
      <w:pPr>
        <w:pStyle w:val="109"/>
        <w:rPr>
          <w:rFonts w:ascii="Times New Roman" w:hAnsi="Times New Roman" w:eastAsia="宋体" w:cs="Times New Roman"/>
          <w:sz w:val="21"/>
          <w:szCs w:val="21"/>
        </w:rPr>
      </w:pPr>
      <w:r>
        <w:rPr>
          <w:rFonts w:ascii="Times New Roman" w:hAnsi="Times New Roman" w:eastAsia="宋体" w:cs="Times New Roman"/>
          <w:sz w:val="21"/>
          <w:szCs w:val="21"/>
        </w:rPr>
        <w:t xml:space="preserve">      </w:t>
      </w:r>
      <w:r>
        <w:rPr>
          <w:rFonts w:ascii="Times New Roman" w:hAnsi="Times New Roman" w:eastAsia="宋体" w:cs="Times New Roman"/>
          <w:sz w:val="21"/>
          <w:szCs w:val="21"/>
        </w:rPr>
        <w:drawing>
          <wp:inline distT="0" distB="0" distL="114300" distR="114300">
            <wp:extent cx="4059555" cy="2628265"/>
            <wp:effectExtent l="0" t="0" r="17145" b="635"/>
            <wp:docPr id="2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8"/>
                    <pic:cNvPicPr>
                      <a:picLocks noChangeAspect="1"/>
                    </pic:cNvPicPr>
                  </pic:nvPicPr>
                  <pic:blipFill>
                    <a:blip r:embed="rId34"/>
                    <a:srcRect r="45213" b="40768"/>
                    <a:stretch>
                      <a:fillRect/>
                    </a:stretch>
                  </pic:blipFill>
                  <pic:spPr>
                    <a:xfrm>
                      <a:off x="0" y="0"/>
                      <a:ext cx="4059555" cy="2628265"/>
                    </a:xfrm>
                    <a:prstGeom prst="rect">
                      <a:avLst/>
                    </a:prstGeom>
                    <a:noFill/>
                    <a:ln>
                      <a:noFill/>
                    </a:ln>
                  </pic:spPr>
                </pic:pic>
              </a:graphicData>
            </a:graphic>
          </wp:inline>
        </w:drawing>
      </w:r>
      <w:r>
        <w:rPr>
          <w:rFonts w:ascii="Times New Roman" w:hAnsi="Times New Roman" w:eastAsia="宋体" w:cs="Times New Roman"/>
          <w:sz w:val="21"/>
          <w:szCs w:val="21"/>
        </w:rPr>
        <w:t xml:space="preserve">       </w:t>
      </w:r>
    </w:p>
    <w:p w14:paraId="070FB5F5">
      <w:pPr>
        <w:pStyle w:val="106"/>
        <w:spacing w:before="0" w:beforeLines="0" w:after="0" w:afterLines="0" w:line="300" w:lineRule="auto"/>
        <w:rPr>
          <w:rFonts w:ascii="黑体" w:hAnsi="黑体" w:eastAsia="黑体" w:cs="Times New Roman"/>
        </w:rPr>
      </w:pPr>
      <w:r>
        <w:rPr>
          <w:rFonts w:ascii="黑体" w:hAnsi="黑体" w:eastAsia="黑体" w:cs="Times New Roman"/>
        </w:rPr>
        <w:t>b）</w:t>
      </w:r>
      <w:r>
        <w:rPr>
          <w:rFonts w:hint="default" w:ascii="黑体" w:hAnsi="黑体" w:cs="Times New Roman"/>
        </w:rPr>
        <w:t xml:space="preserve"> </w:t>
      </w:r>
      <w:r>
        <w:rPr>
          <w:rFonts w:ascii="黑体" w:hAnsi="黑体" w:eastAsia="黑体" w:cs="Times New Roman"/>
        </w:rPr>
        <w:t>夹式拉结件试件</w:t>
      </w:r>
    </w:p>
    <w:p w14:paraId="4FEFFAFC">
      <w:pPr>
        <w:pStyle w:val="109"/>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3747135" cy="2879725"/>
            <wp:effectExtent l="0" t="0" r="5715" b="0"/>
            <wp:docPr id="2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9"/>
                    <pic:cNvPicPr>
                      <a:picLocks noChangeAspect="1"/>
                    </pic:cNvPicPr>
                  </pic:nvPicPr>
                  <pic:blipFill>
                    <a:blip r:embed="rId35"/>
                    <a:srcRect r="57150" b="44997"/>
                    <a:stretch>
                      <a:fillRect/>
                    </a:stretch>
                  </pic:blipFill>
                  <pic:spPr>
                    <a:xfrm>
                      <a:off x="0" y="0"/>
                      <a:ext cx="3747135" cy="2879725"/>
                    </a:xfrm>
                    <a:prstGeom prst="rect">
                      <a:avLst/>
                    </a:prstGeom>
                    <a:noFill/>
                    <a:ln>
                      <a:noFill/>
                    </a:ln>
                  </pic:spPr>
                </pic:pic>
              </a:graphicData>
            </a:graphic>
          </wp:inline>
        </w:drawing>
      </w:r>
    </w:p>
    <w:p w14:paraId="4B4E5F6B">
      <w:pPr>
        <w:pStyle w:val="106"/>
        <w:spacing w:before="0" w:beforeLines="0" w:line="300" w:lineRule="auto"/>
        <w:rPr>
          <w:rFonts w:ascii="黑体" w:hAnsi="黑体" w:eastAsia="黑体" w:cs="Times New Roman"/>
        </w:rPr>
      </w:pPr>
      <w:r>
        <w:rPr>
          <w:rFonts w:ascii="黑体" w:hAnsi="黑体" w:eastAsia="黑体" w:cs="Times New Roman"/>
        </w:rPr>
        <w:t>c）</w:t>
      </w:r>
      <w:r>
        <w:rPr>
          <w:rFonts w:hint="default" w:ascii="黑体" w:hAnsi="黑体" w:cs="Times New Roman"/>
        </w:rPr>
        <w:t xml:space="preserve"> </w:t>
      </w:r>
      <w:r>
        <w:rPr>
          <w:rFonts w:ascii="黑体" w:hAnsi="黑体" w:eastAsia="黑体" w:cs="Times New Roman"/>
        </w:rPr>
        <w:t>桁架式拉结件试件</w:t>
      </w:r>
    </w:p>
    <w:p w14:paraId="68491CC1">
      <w:pPr>
        <w:pStyle w:val="106"/>
        <w:spacing w:before="0" w:beforeLines="0" w:after="0" w:afterLines="0" w:line="360" w:lineRule="auto"/>
        <w:jc w:val="both"/>
        <w:rPr>
          <w:rFonts w:hint="eastAsia" w:ascii="Times New Roman" w:hAnsi="Times New Roman" w:eastAsia="宋体" w:cstheme="minorBidi"/>
          <w:sz w:val="21"/>
          <w:szCs w:val="21"/>
          <w:lang w:val="en-US" w:eastAsia="zh-CN"/>
        </w:rPr>
      </w:pPr>
      <w:r>
        <w:rPr>
          <w:rFonts w:hint="eastAsia" w:ascii="Times New Roman" w:hAnsi="Times New Roman" w:eastAsia="宋体" w:cstheme="minorBidi"/>
          <w:sz w:val="21"/>
          <w:szCs w:val="21"/>
          <w:lang w:val="en-US" w:eastAsia="zh-CN"/>
        </w:rPr>
        <w:t>标引序号和符号说明：</w:t>
      </w:r>
    </w:p>
    <w:tbl>
      <w:tblPr>
        <w:tblStyle w:val="2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785"/>
        <w:gridCol w:w="4785"/>
      </w:tblGrid>
      <w:tr w14:paraId="265263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85" w:type="dxa"/>
          </w:tcPr>
          <w:p w14:paraId="7C2F53F7">
            <w:pPr>
              <w:pStyle w:val="106"/>
              <w:spacing w:before="0" w:beforeLines="0" w:after="0" w:afterLines="0" w:line="360" w:lineRule="auto"/>
              <w:jc w:val="both"/>
              <w:rPr>
                <w:rFonts w:hint="eastAsia" w:ascii="Times New Roman" w:hAnsi="Times New Roman" w:eastAsia="宋体" w:cstheme="minorBidi"/>
                <w:sz w:val="21"/>
                <w:szCs w:val="21"/>
                <w:vertAlign w:val="baseline"/>
                <w:lang w:val="en-US" w:eastAsia="zh-CN"/>
              </w:rPr>
            </w:pPr>
            <w:r>
              <w:rPr>
                <w:rFonts w:hint="eastAsia" w:ascii="Times New Roman" w:hAnsi="Times New Roman" w:eastAsia="宋体"/>
                <w:color w:val="000000" w:themeColor="text1"/>
                <w:szCs w:val="21"/>
                <w14:textFill>
                  <w14:solidFill>
                    <w14:schemeClr w14:val="tx1"/>
                  </w14:solidFill>
                </w14:textFill>
              </w:rPr>
              <w:t>1—拉结件；</w:t>
            </w:r>
          </w:p>
        </w:tc>
        <w:tc>
          <w:tcPr>
            <w:tcW w:w="4785" w:type="dxa"/>
            <w:vAlign w:val="top"/>
          </w:tcPr>
          <w:p w14:paraId="43BF6DEC">
            <w:pPr>
              <w:pStyle w:val="106"/>
              <w:spacing w:before="0" w:beforeLines="-2147483648" w:after="0" w:afterLines="-2147483648" w:line="360" w:lineRule="auto"/>
              <w:jc w:val="both"/>
              <w:rPr>
                <w:rFonts w:hint="eastAsia" w:ascii="Times New Roman" w:hAnsi="Times New Roman" w:eastAsia="宋体" w:cstheme="minorBidi"/>
                <w:kern w:val="2"/>
                <w:sz w:val="21"/>
                <w:szCs w:val="21"/>
                <w:vertAlign w:val="baseline"/>
                <w:lang w:val="en-US" w:eastAsia="zh-CN" w:bidi="ar-SA"/>
              </w:rPr>
            </w:pPr>
            <w:r>
              <w:rPr>
                <w:rFonts w:hint="eastAsia" w:ascii="Times New Roman" w:hAnsi="Times New Roman" w:eastAsia="宋体"/>
                <w:i/>
                <w:iCs/>
                <w:color w:val="000000" w:themeColor="text1"/>
                <w:sz w:val="21"/>
                <w:szCs w:val="21"/>
                <w14:textFill>
                  <w14:solidFill>
                    <w14:schemeClr w14:val="tx1"/>
                  </w14:solidFill>
                </w14:textFill>
              </w:rPr>
              <w:t>L</w:t>
            </w:r>
            <w:r>
              <w:rPr>
                <w:rFonts w:hint="eastAsia" w:ascii="Times New Roman" w:hAnsi="Times New Roman" w:eastAsia="宋体"/>
                <w:color w:val="000000" w:themeColor="text1"/>
                <w:sz w:val="21"/>
                <w:szCs w:val="21"/>
                <w:vertAlign w:val="subscript"/>
                <w14:textFill>
                  <w14:solidFill>
                    <w14:schemeClr w14:val="tx1"/>
                  </w14:solidFill>
                </w14:textFill>
              </w:rPr>
              <w:t>c</w:t>
            </w:r>
            <w:r>
              <w:rPr>
                <w:rFonts w:hint="eastAsia" w:ascii="Times New Roman" w:hAnsi="Times New Roman" w:eastAsia="宋体"/>
                <w:color w:val="000000" w:themeColor="text1"/>
                <w:sz w:val="21"/>
                <w:szCs w:val="21"/>
                <w14:textFill>
                  <w14:solidFill>
                    <w14:schemeClr w14:val="tx1"/>
                  </w14:solidFill>
                </w14:textFill>
              </w:rPr>
              <w:t>—夹式拉结件锚固钢筋最大长度；</w:t>
            </w:r>
          </w:p>
        </w:tc>
      </w:tr>
      <w:tr w14:paraId="10D56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85" w:type="dxa"/>
          </w:tcPr>
          <w:p w14:paraId="1D22FF3A">
            <w:pPr>
              <w:pStyle w:val="106"/>
              <w:spacing w:before="0" w:beforeLines="0" w:after="0" w:afterLines="0" w:line="360" w:lineRule="auto"/>
              <w:jc w:val="both"/>
              <w:rPr>
                <w:rFonts w:hint="eastAsia" w:ascii="Times New Roman" w:hAnsi="Times New Roman" w:eastAsia="宋体" w:cstheme="minorBidi"/>
                <w:sz w:val="21"/>
                <w:szCs w:val="21"/>
                <w:vertAlign w:val="baseline"/>
                <w:lang w:val="en-US" w:eastAsia="zh-CN"/>
              </w:rPr>
            </w:pPr>
            <w:r>
              <w:rPr>
                <w:rFonts w:hint="eastAsia" w:ascii="Times New Roman" w:hAnsi="Times New Roman" w:eastAsia="宋体"/>
                <w:color w:val="000000" w:themeColor="text1"/>
                <w:szCs w:val="21"/>
                <w14:textFill>
                  <w14:solidFill>
                    <w14:schemeClr w14:val="tx1"/>
                  </w14:solidFill>
                </w14:textFill>
              </w:rPr>
              <w:t>2—</w:t>
            </w:r>
            <w:r>
              <w:rPr>
                <w:rFonts w:ascii="Times New Roman" w:hAnsi="Times New Roman" w:eastAsia="宋体" w:cs="Times New Roman"/>
                <w:sz w:val="18"/>
                <w:szCs w:val="18"/>
              </w:rPr>
              <w:t>上层混凝土板</w:t>
            </w:r>
            <w:r>
              <w:rPr>
                <w:rFonts w:hint="eastAsia" w:ascii="Times New Roman" w:hAnsi="Times New Roman" w:eastAsia="宋体"/>
                <w:color w:val="000000" w:themeColor="text1"/>
                <w:szCs w:val="21"/>
                <w14:textFill>
                  <w14:solidFill>
                    <w14:schemeClr w14:val="tx1"/>
                  </w14:solidFill>
                </w14:textFill>
              </w:rPr>
              <w:t>；</w:t>
            </w:r>
          </w:p>
        </w:tc>
        <w:tc>
          <w:tcPr>
            <w:tcW w:w="4785" w:type="dxa"/>
            <w:vAlign w:val="top"/>
          </w:tcPr>
          <w:p w14:paraId="0488C306">
            <w:pPr>
              <w:pStyle w:val="106"/>
              <w:spacing w:before="0" w:beforeLines="0" w:after="0" w:afterLines="0" w:line="360" w:lineRule="auto"/>
              <w:jc w:val="both"/>
              <w:rPr>
                <w:rFonts w:hint="eastAsia" w:ascii="Times New Roman" w:hAnsi="Times New Roman" w:eastAsia="宋体" w:cstheme="minorBidi"/>
                <w:kern w:val="2"/>
                <w:sz w:val="21"/>
                <w:szCs w:val="21"/>
                <w:vertAlign w:val="baseline"/>
                <w:lang w:val="en-US" w:eastAsia="zh-CN" w:bidi="ar-SA"/>
              </w:rPr>
            </w:pPr>
            <w:r>
              <w:rPr>
                <w:rFonts w:hint="eastAsia" w:ascii="Times New Roman" w:hAnsi="Times New Roman" w:eastAsia="宋体"/>
                <w:i/>
                <w:iCs/>
                <w:color w:val="000000" w:themeColor="text1"/>
                <w:sz w:val="21"/>
                <w:szCs w:val="21"/>
                <w14:textFill>
                  <w14:solidFill>
                    <w14:schemeClr w14:val="tx1"/>
                  </w14:solidFill>
                </w14:textFill>
              </w:rPr>
              <w:t>L</w:t>
            </w:r>
            <w:r>
              <w:rPr>
                <w:rFonts w:hint="eastAsia" w:ascii="Times New Roman" w:hAnsi="Times New Roman" w:eastAsia="宋体"/>
                <w:color w:val="000000" w:themeColor="text1"/>
                <w:sz w:val="21"/>
                <w:szCs w:val="21"/>
                <w:vertAlign w:val="subscript"/>
                <w14:textFill>
                  <w14:solidFill>
                    <w14:schemeClr w14:val="tx1"/>
                  </w14:solidFill>
                </w14:textFill>
              </w:rPr>
              <w:t>t</w:t>
            </w:r>
            <w:r>
              <w:rPr>
                <w:rFonts w:hint="eastAsia" w:ascii="Times New Roman" w:hAnsi="Times New Roman" w:eastAsia="宋体"/>
                <w:color w:val="000000" w:themeColor="text1"/>
                <w:sz w:val="21"/>
                <w:szCs w:val="21"/>
                <w14:textFill>
                  <w14:solidFill>
                    <w14:schemeClr w14:val="tx1"/>
                  </w14:solidFill>
                </w14:textFill>
              </w:rPr>
              <w:t>—桁架式拉结件节间距；</w:t>
            </w:r>
          </w:p>
        </w:tc>
      </w:tr>
      <w:tr w14:paraId="184B3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85" w:type="dxa"/>
          </w:tcPr>
          <w:p w14:paraId="4209C69A">
            <w:pPr>
              <w:pStyle w:val="106"/>
              <w:spacing w:before="0" w:beforeLines="-2147483648" w:after="0" w:afterLines="-2147483648" w:line="360" w:lineRule="auto"/>
              <w:jc w:val="both"/>
              <w:rPr>
                <w:rFonts w:hint="eastAsia" w:ascii="Times New Roman" w:hAnsi="Times New Roman" w:eastAsia="宋体" w:cstheme="minorBidi"/>
                <w:sz w:val="21"/>
                <w:szCs w:val="21"/>
                <w:vertAlign w:val="baseline"/>
                <w:lang w:val="en-US" w:eastAsia="zh-CN"/>
              </w:rPr>
            </w:pPr>
            <w:r>
              <w:rPr>
                <w:rFonts w:hint="eastAsia" w:ascii="Times New Roman" w:hAnsi="Times New Roman" w:eastAsia="宋体"/>
                <w:color w:val="000000" w:themeColor="text1"/>
                <w:szCs w:val="21"/>
                <w14:textFill>
                  <w14:solidFill>
                    <w14:schemeClr w14:val="tx1"/>
                  </w14:solidFill>
                </w14:textFill>
              </w:rPr>
              <w:t>3—</w:t>
            </w:r>
            <w:r>
              <w:rPr>
                <w:rFonts w:ascii="Times New Roman" w:hAnsi="Times New Roman" w:eastAsia="宋体" w:cs="Times New Roman"/>
                <w:sz w:val="18"/>
                <w:szCs w:val="18"/>
              </w:rPr>
              <w:t>下层混凝土板</w:t>
            </w:r>
            <w:r>
              <w:rPr>
                <w:rFonts w:hint="eastAsia" w:ascii="Times New Roman" w:hAnsi="Times New Roman" w:eastAsia="宋体"/>
                <w:color w:val="000000" w:themeColor="text1"/>
                <w:szCs w:val="21"/>
                <w14:textFill>
                  <w14:solidFill>
                    <w14:schemeClr w14:val="tx1"/>
                  </w14:solidFill>
                </w14:textFill>
              </w:rPr>
              <w:t>；</w:t>
            </w:r>
          </w:p>
        </w:tc>
        <w:tc>
          <w:tcPr>
            <w:tcW w:w="4785" w:type="dxa"/>
            <w:vAlign w:val="top"/>
          </w:tcPr>
          <w:p w14:paraId="4BD304E4">
            <w:pPr>
              <w:pStyle w:val="106"/>
              <w:spacing w:before="0" w:beforeLines="-2147483648" w:after="0" w:afterLines="-2147483648" w:line="360" w:lineRule="auto"/>
              <w:jc w:val="both"/>
              <w:rPr>
                <w:rFonts w:hint="eastAsia" w:ascii="Times New Roman" w:hAnsi="Times New Roman" w:eastAsia="宋体" w:cstheme="minorBidi"/>
                <w:kern w:val="2"/>
                <w:sz w:val="21"/>
                <w:szCs w:val="21"/>
                <w:vertAlign w:val="baseline"/>
                <w:lang w:val="en-US" w:eastAsia="zh-CN" w:bidi="ar-SA"/>
              </w:rPr>
            </w:pPr>
            <w:r>
              <w:rPr>
                <w:rFonts w:hint="eastAsia" w:ascii="Times New Roman" w:hAnsi="Times New Roman" w:eastAsia="宋体"/>
                <w:i/>
                <w:iCs/>
                <w:color w:val="000000" w:themeColor="text1"/>
                <w:sz w:val="21"/>
                <w:szCs w:val="21"/>
                <w14:textFill>
                  <w14:solidFill>
                    <w14:schemeClr w14:val="tx1"/>
                  </w14:solidFill>
                </w14:textFill>
              </w:rPr>
              <w:t>F</w:t>
            </w:r>
            <w:r>
              <w:rPr>
                <w:rFonts w:hint="eastAsia" w:ascii="Times New Roman" w:hAnsi="Times New Roman" w:eastAsia="宋体"/>
                <w:color w:val="000000" w:themeColor="text1"/>
                <w:sz w:val="21"/>
                <w:szCs w:val="21"/>
                <w:vertAlign w:val="subscript"/>
                <w14:textFill>
                  <w14:solidFill>
                    <w14:schemeClr w14:val="tx1"/>
                  </w14:solidFill>
                </w14:textFill>
              </w:rPr>
              <w:t>t</w:t>
            </w:r>
            <w:r>
              <w:rPr>
                <w:rFonts w:hint="eastAsia" w:ascii="Times New Roman" w:hAnsi="Times New Roman" w:eastAsia="宋体"/>
                <w:color w:val="000000" w:themeColor="text1"/>
                <w:sz w:val="21"/>
                <w:szCs w:val="21"/>
                <w14:textFill>
                  <w14:solidFill>
                    <w14:schemeClr w14:val="tx1"/>
                  </w14:solidFill>
                </w14:textFill>
              </w:rPr>
              <w:t>—拉力</w:t>
            </w:r>
            <w:r>
              <w:rPr>
                <w:rFonts w:hint="eastAsia" w:ascii="Times New Roman" w:hAnsi="Times New Roman" w:eastAsia="宋体"/>
                <w:color w:val="000000" w:themeColor="text1"/>
                <w:sz w:val="21"/>
                <w:szCs w:val="21"/>
                <w:lang w:eastAsia="zh-CN"/>
                <w14:textFill>
                  <w14:solidFill>
                    <w14:schemeClr w14:val="tx1"/>
                  </w14:solidFill>
                </w14:textFill>
              </w:rPr>
              <w:t>。</w:t>
            </w:r>
          </w:p>
        </w:tc>
      </w:tr>
      <w:tr w14:paraId="42586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85" w:type="dxa"/>
          </w:tcPr>
          <w:p w14:paraId="2287B55F">
            <w:pPr>
              <w:pStyle w:val="106"/>
              <w:spacing w:before="0" w:beforeLines="0" w:after="0" w:afterLines="0" w:line="360" w:lineRule="auto"/>
              <w:jc w:val="both"/>
              <w:rPr>
                <w:rFonts w:hint="eastAsia" w:ascii="Times New Roman" w:hAnsi="Times New Roman" w:eastAsia="宋体" w:cstheme="minorBidi"/>
                <w:sz w:val="21"/>
                <w:szCs w:val="21"/>
                <w:vertAlign w:val="baseline"/>
                <w:lang w:val="en-US" w:eastAsia="zh-CN"/>
              </w:rPr>
            </w:pPr>
            <w:r>
              <w:rPr>
                <w:rFonts w:ascii="Times New Roman" w:hAnsi="Times New Roman" w:eastAsia="宋体" w:cs="Times New Roman"/>
                <w:sz w:val="18"/>
                <w:szCs w:val="18"/>
              </w:rPr>
              <w:t>4—保温层或空腔</w:t>
            </w:r>
            <w:r>
              <w:rPr>
                <w:rFonts w:hint="eastAsia" w:ascii="Times New Roman" w:hAnsi="Times New Roman" w:eastAsia="宋体" w:cs="Times New Roman"/>
                <w:sz w:val="18"/>
                <w:szCs w:val="18"/>
                <w:lang w:eastAsia="zh-CN"/>
              </w:rPr>
              <w:t>；</w:t>
            </w:r>
          </w:p>
        </w:tc>
        <w:tc>
          <w:tcPr>
            <w:tcW w:w="4785" w:type="dxa"/>
          </w:tcPr>
          <w:p w14:paraId="6D6B42E9">
            <w:pPr>
              <w:pStyle w:val="106"/>
              <w:spacing w:before="0" w:beforeLines="-2147483648" w:after="0" w:afterLines="-2147483648" w:line="360" w:lineRule="auto"/>
              <w:jc w:val="both"/>
              <w:rPr>
                <w:rFonts w:hint="eastAsia" w:ascii="Times New Roman" w:hAnsi="Times New Roman" w:eastAsia="宋体" w:cstheme="minorBidi"/>
                <w:sz w:val="21"/>
                <w:szCs w:val="21"/>
                <w:vertAlign w:val="baseline"/>
                <w:lang w:val="en-US" w:eastAsia="zh-CN"/>
              </w:rPr>
            </w:pPr>
          </w:p>
        </w:tc>
      </w:tr>
      <w:tr w14:paraId="69404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85" w:type="dxa"/>
          </w:tcPr>
          <w:p w14:paraId="0EB1A3AF">
            <w:pPr>
              <w:pStyle w:val="106"/>
              <w:spacing w:before="0" w:beforeLines="0" w:after="0" w:afterLines="0" w:line="360" w:lineRule="auto"/>
              <w:jc w:val="both"/>
              <w:rPr>
                <w:rFonts w:ascii="Times New Roman" w:hAnsi="Times New Roman" w:eastAsia="宋体" w:cs="Times New Roman"/>
                <w:sz w:val="18"/>
                <w:szCs w:val="18"/>
              </w:rPr>
            </w:pPr>
            <w:r>
              <w:rPr>
                <w:rFonts w:ascii="Times New Roman" w:hAnsi="Times New Roman" w:eastAsia="宋体" w:cs="Times New Roman"/>
                <w:sz w:val="18"/>
                <w:szCs w:val="18"/>
              </w:rPr>
              <w:t>5—侧向约束；</w:t>
            </w:r>
          </w:p>
        </w:tc>
        <w:tc>
          <w:tcPr>
            <w:tcW w:w="4785" w:type="dxa"/>
          </w:tcPr>
          <w:p w14:paraId="3F02DB52">
            <w:pPr>
              <w:pStyle w:val="106"/>
              <w:spacing w:before="0" w:beforeLines="-2147483648" w:after="0" w:afterLines="-2147483648" w:line="360" w:lineRule="auto"/>
              <w:jc w:val="both"/>
              <w:rPr>
                <w:rFonts w:hint="eastAsia" w:ascii="Times New Roman" w:hAnsi="Times New Roman" w:eastAsia="宋体"/>
                <w:i/>
                <w:iCs/>
                <w:color w:val="000000" w:themeColor="text1"/>
                <w:sz w:val="21"/>
                <w:szCs w:val="21"/>
                <w14:textFill>
                  <w14:solidFill>
                    <w14:schemeClr w14:val="tx1"/>
                  </w14:solidFill>
                </w14:textFill>
              </w:rPr>
            </w:pPr>
          </w:p>
        </w:tc>
      </w:tr>
    </w:tbl>
    <w:p w14:paraId="2AF8E4AD">
      <w:pPr>
        <w:pStyle w:val="106"/>
        <w:spacing w:beforeLines="0" w:line="300" w:lineRule="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图</w:t>
      </w:r>
      <w:r>
        <w:rPr>
          <w:rFonts w:hint="eastAsia"/>
          <w:b/>
          <w:color w:val="000000" w:themeColor="text1"/>
          <w:sz w:val="21"/>
          <w:szCs w:val="21"/>
          <w:lang w:val="en-US" w:eastAsia="zh-CN"/>
          <w14:textFill>
            <w14:solidFill>
              <w14:schemeClr w14:val="tx1"/>
            </w14:solidFill>
          </w14:textFill>
        </w:rPr>
        <w:t>B</w:t>
      </w:r>
      <w:r>
        <w:rPr>
          <w:b/>
          <w:color w:val="000000" w:themeColor="text1"/>
          <w:sz w:val="21"/>
          <w:szCs w:val="21"/>
          <w14:textFill>
            <w14:solidFill>
              <w14:schemeClr w14:val="tx1"/>
            </w14:solidFill>
          </w14:textFill>
        </w:rPr>
        <w:t>.</w:t>
      </w:r>
      <w:r>
        <w:rPr>
          <w:rFonts w:hint="eastAsia"/>
          <w:b/>
          <w:color w:val="000000" w:themeColor="text1"/>
          <w:sz w:val="21"/>
          <w:szCs w:val="21"/>
          <w:lang w:val="en-US" w:eastAsia="zh-CN"/>
          <w14:textFill>
            <w14:solidFill>
              <w14:schemeClr w14:val="tx1"/>
            </w14:solidFill>
          </w14:textFill>
        </w:rPr>
        <w:t>1</w:t>
      </w:r>
      <w:r>
        <w:rPr>
          <w:color w:val="000000" w:themeColor="text1"/>
          <w:sz w:val="21"/>
          <w:szCs w:val="21"/>
          <w14:textFill>
            <w14:solidFill>
              <w14:schemeClr w14:val="tx1"/>
            </w14:solidFill>
          </w14:textFill>
        </w:rPr>
        <w:t xml:space="preserve">  </w:t>
      </w:r>
      <w:r>
        <w:rPr>
          <w:rFonts w:hint="eastAsia"/>
          <w:color w:val="000000" w:themeColor="text1"/>
          <w:sz w:val="21"/>
          <w:szCs w:val="21"/>
          <w:lang w:eastAsia="zh-CN"/>
          <w14:textFill>
            <w14:solidFill>
              <w14:schemeClr w14:val="tx1"/>
            </w14:solidFill>
          </w14:textFill>
        </w:rPr>
        <w:t>不锈钢拉结件</w:t>
      </w:r>
      <w:r>
        <w:rPr>
          <w:color w:val="000000" w:themeColor="text1"/>
          <w:sz w:val="21"/>
          <w:szCs w:val="21"/>
          <w14:textFill>
            <w14:solidFill>
              <w14:schemeClr w14:val="tx1"/>
            </w14:solidFill>
          </w14:textFill>
        </w:rPr>
        <w:t>受剪试件</w:t>
      </w:r>
    </w:p>
    <w:p w14:paraId="763E841A">
      <w:pPr>
        <w:pStyle w:val="95"/>
        <w:spacing w:before="157" w:beforeLines="50" w:after="157" w:afterLines="50" w:line="300" w:lineRule="auto"/>
        <w:ind w:firstLine="0" w:firstLineChars="0"/>
        <w:rPr>
          <w:rFonts w:hint="eastAsia" w:ascii="Times New Roman" w:hAnsi="Times New Roman" w:cs="Times New Roman" w:eastAsiaTheme="minorEastAsia"/>
          <w:lang w:val="en-US" w:eastAsia="zh-CN"/>
        </w:rPr>
      </w:pPr>
      <w:r>
        <w:rPr>
          <w:rFonts w:hint="eastAsia" w:ascii="Times New Roman" w:hAnsi="Times New Roman" w:cs="Times New Roman" w:eastAsiaTheme="minorEastAsia"/>
          <w:lang w:eastAsia="zh-CN"/>
        </w:rPr>
        <w:t>B</w:t>
      </w:r>
      <w:r>
        <w:rPr>
          <w:rFonts w:hint="eastAsia" w:ascii="Times New Roman" w:hAnsi="Times New Roman" w:cs="Times New Roman" w:eastAsiaTheme="minorEastAsia"/>
        </w:rPr>
        <w:t>.2</w:t>
      </w:r>
      <w:r>
        <w:rPr>
          <w:rFonts w:hint="eastAsia" w:ascii="Times New Roman" w:hAnsi="Times New Roman" w:cs="Times New Roman" w:eastAsiaTheme="minorEastAsia"/>
          <w:sz w:val="21"/>
        </w:rPr>
        <w:t>　</w:t>
      </w:r>
      <w:r>
        <w:rPr>
          <w:rFonts w:hint="eastAsia" w:ascii="Times New Roman" w:hAnsi="Times New Roman" w:cs="Times New Roman" w:eastAsiaTheme="minorEastAsia"/>
        </w:rPr>
        <w:t>试验</w:t>
      </w:r>
      <w:r>
        <w:rPr>
          <w:rFonts w:hint="eastAsia" w:ascii="Times New Roman" w:hAnsi="Times New Roman" w:cs="Times New Roman" w:eastAsiaTheme="minorEastAsia"/>
          <w:lang w:val="en-US" w:eastAsia="zh-CN"/>
        </w:rPr>
        <w:t>设备</w:t>
      </w:r>
    </w:p>
    <w:p w14:paraId="29A3CADA">
      <w:pPr>
        <w:pStyle w:val="95"/>
        <w:spacing w:line="300" w:lineRule="auto"/>
        <w:ind w:firstLine="0" w:firstLineChars="0"/>
        <w:rPr>
          <w:rFonts w:hint="eastAsia" w:ascii="Times New Roman" w:cs="Times New Roman" w:eastAsiaTheme="minorEastAsia"/>
          <w:lang w:val="en-US" w:eastAsia="zh-CN"/>
        </w:rPr>
      </w:pPr>
      <w:r>
        <w:rPr>
          <w:rFonts w:hint="eastAsia" w:ascii="Times New Roman" w:cs="Times New Roman" w:eastAsiaTheme="minorEastAsia"/>
          <w:lang w:eastAsia="zh-CN"/>
        </w:rPr>
        <w:t>B</w:t>
      </w:r>
      <w:r>
        <w:rPr>
          <w:rFonts w:ascii="Times New Roman" w:cs="Times New Roman" w:eastAsiaTheme="minorEastAsia"/>
        </w:rPr>
        <w:t>.</w:t>
      </w:r>
      <w:r>
        <w:rPr>
          <w:rFonts w:hint="eastAsia" w:ascii="Times New Roman" w:cs="Times New Roman" w:eastAsiaTheme="minorEastAsia"/>
          <w:lang w:val="en-US" w:eastAsia="zh-CN"/>
        </w:rPr>
        <w:t>2</w:t>
      </w:r>
      <w:r>
        <w:rPr>
          <w:rFonts w:ascii="Times New Roman" w:cs="Times New Roman" w:eastAsiaTheme="minorEastAsia"/>
        </w:rPr>
        <w:t>.1</w:t>
      </w:r>
      <w:r>
        <w:rPr>
          <w:rFonts w:ascii="Times New Roman" w:eastAsia="黑体" w:cs="Times New Roman"/>
          <w:sz w:val="22"/>
        </w:rPr>
        <w:t>　</w:t>
      </w:r>
      <w:r>
        <w:rPr>
          <w:rFonts w:hint="eastAsia" w:ascii="Times New Roman" w:cs="Times New Roman" w:eastAsiaTheme="minorEastAsia"/>
          <w:lang w:val="en-US" w:eastAsia="zh-CN"/>
        </w:rPr>
        <w:t>加载设备应能连续稳定地对试件施加荷载。</w:t>
      </w:r>
    </w:p>
    <w:p w14:paraId="7440B1BA">
      <w:pPr>
        <w:pStyle w:val="95"/>
        <w:spacing w:line="300" w:lineRule="auto"/>
        <w:ind w:firstLine="0" w:firstLineChars="0"/>
        <w:rPr>
          <w:rFonts w:hint="eastAsia" w:ascii="Times New Roman" w:cs="Times New Roman" w:eastAsiaTheme="minorEastAsia"/>
          <w:lang w:val="en-US" w:eastAsia="zh-CN"/>
        </w:rPr>
      </w:pPr>
      <w:r>
        <w:rPr>
          <w:rFonts w:hint="eastAsia" w:ascii="Times New Roman" w:cs="Times New Roman" w:eastAsiaTheme="minorEastAsia"/>
          <w:lang w:eastAsia="zh-CN"/>
        </w:rPr>
        <w:t>B</w:t>
      </w:r>
      <w:r>
        <w:rPr>
          <w:rFonts w:ascii="Times New Roman" w:cs="Times New Roman" w:eastAsiaTheme="minorEastAsia"/>
        </w:rPr>
        <w:t>.</w:t>
      </w:r>
      <w:r>
        <w:rPr>
          <w:rFonts w:hint="eastAsia" w:ascii="Times New Roman" w:cs="Times New Roman" w:eastAsiaTheme="minorEastAsia"/>
          <w:lang w:val="en-US" w:eastAsia="zh-CN"/>
        </w:rPr>
        <w:t>2</w:t>
      </w:r>
      <w:r>
        <w:rPr>
          <w:rFonts w:ascii="Times New Roman" w:cs="Times New Roman" w:eastAsiaTheme="minorEastAsia"/>
        </w:rPr>
        <w:t>.</w:t>
      </w:r>
      <w:r>
        <w:rPr>
          <w:rFonts w:hint="eastAsia" w:ascii="Times New Roman" w:cs="Times New Roman" w:eastAsiaTheme="minorEastAsia"/>
          <w:lang w:val="en-US" w:eastAsia="zh-CN"/>
        </w:rPr>
        <w:t>2</w:t>
      </w:r>
      <w:r>
        <w:rPr>
          <w:rFonts w:ascii="Times New Roman" w:eastAsia="黑体" w:cs="Times New Roman"/>
          <w:sz w:val="22"/>
        </w:rPr>
        <w:t>　</w:t>
      </w:r>
      <w:r>
        <w:rPr>
          <w:rFonts w:hint="eastAsia" w:ascii="Times New Roman" w:cs="Times New Roman" w:eastAsiaTheme="minorEastAsia"/>
          <w:lang w:val="en-US" w:eastAsia="zh-CN"/>
        </w:rPr>
        <w:t>应在上层混凝土板两侧设置侧向约束，确保试件破坏前不发生明显倾斜和扭转。</w:t>
      </w:r>
    </w:p>
    <w:p w14:paraId="0A023304">
      <w:pPr>
        <w:pStyle w:val="95"/>
        <w:spacing w:line="300" w:lineRule="auto"/>
        <w:ind w:firstLine="0" w:firstLineChars="0"/>
        <w:rPr>
          <w:rFonts w:hint="eastAsia" w:ascii="Times New Roman" w:cs="Times New Roman" w:eastAsiaTheme="minorEastAsia"/>
          <w:lang w:val="en-US" w:eastAsia="zh-CN"/>
        </w:rPr>
      </w:pPr>
      <w:r>
        <w:rPr>
          <w:rFonts w:hint="eastAsia" w:ascii="Times New Roman" w:cs="Times New Roman" w:eastAsiaTheme="minorEastAsia"/>
          <w:lang w:eastAsia="zh-CN"/>
        </w:rPr>
        <w:t>B</w:t>
      </w:r>
      <w:r>
        <w:rPr>
          <w:rFonts w:ascii="Times New Roman" w:cs="Times New Roman" w:eastAsiaTheme="minorEastAsia"/>
        </w:rPr>
        <w:t>.</w:t>
      </w:r>
      <w:r>
        <w:rPr>
          <w:rFonts w:hint="eastAsia" w:ascii="Times New Roman" w:cs="Times New Roman" w:eastAsiaTheme="minorEastAsia"/>
          <w:lang w:val="en-US" w:eastAsia="zh-CN"/>
        </w:rPr>
        <w:t>2</w:t>
      </w:r>
      <w:r>
        <w:rPr>
          <w:rFonts w:ascii="Times New Roman" w:cs="Times New Roman" w:eastAsiaTheme="minorEastAsia"/>
        </w:rPr>
        <w:t>.</w:t>
      </w:r>
      <w:r>
        <w:rPr>
          <w:rFonts w:hint="eastAsia" w:ascii="Times New Roman" w:cs="Times New Roman" w:eastAsiaTheme="minorEastAsia"/>
          <w:lang w:val="en-US" w:eastAsia="zh-CN"/>
        </w:rPr>
        <w:t>3</w:t>
      </w:r>
      <w:r>
        <w:rPr>
          <w:rFonts w:ascii="Times New Roman" w:eastAsia="黑体" w:cs="Times New Roman"/>
          <w:sz w:val="22"/>
        </w:rPr>
        <w:t>　</w:t>
      </w:r>
      <w:r>
        <w:rPr>
          <w:rFonts w:hint="eastAsia" w:ascii="Times New Roman" w:cs="Times New Roman" w:eastAsiaTheme="minorEastAsia"/>
          <w:lang w:val="en-US" w:eastAsia="zh-CN"/>
        </w:rPr>
        <w:t>设备的加载能力应比预计的试件承载力至少大20%，且不宜大于试件承载力的2.5倍。</w:t>
      </w:r>
    </w:p>
    <w:p w14:paraId="29DC063E">
      <w:pPr>
        <w:pStyle w:val="95"/>
        <w:spacing w:line="300" w:lineRule="auto"/>
        <w:ind w:firstLine="0" w:firstLineChars="0"/>
        <w:rPr>
          <w:rFonts w:hint="eastAsia" w:ascii="Times New Roman" w:cs="Times New Roman" w:eastAsiaTheme="minorEastAsia"/>
          <w:lang w:val="en-US" w:eastAsia="zh-CN"/>
        </w:rPr>
      </w:pPr>
      <w:r>
        <w:rPr>
          <w:rFonts w:hint="eastAsia" w:ascii="Times New Roman" w:cs="Times New Roman" w:eastAsiaTheme="minorEastAsia"/>
          <w:lang w:eastAsia="zh-CN"/>
        </w:rPr>
        <w:t>B</w:t>
      </w:r>
      <w:r>
        <w:rPr>
          <w:rFonts w:ascii="Times New Roman" w:cs="Times New Roman" w:eastAsiaTheme="minorEastAsia"/>
        </w:rPr>
        <w:t>.</w:t>
      </w:r>
      <w:r>
        <w:rPr>
          <w:rFonts w:hint="eastAsia" w:ascii="Times New Roman" w:cs="Times New Roman" w:eastAsiaTheme="minorEastAsia"/>
          <w:lang w:val="en-US" w:eastAsia="zh-CN"/>
        </w:rPr>
        <w:t>2</w:t>
      </w:r>
      <w:r>
        <w:rPr>
          <w:rFonts w:ascii="Times New Roman" w:cs="Times New Roman" w:eastAsiaTheme="minorEastAsia"/>
        </w:rPr>
        <w:t>.</w:t>
      </w:r>
      <w:r>
        <w:rPr>
          <w:rFonts w:hint="eastAsia" w:ascii="Times New Roman" w:cs="Times New Roman" w:eastAsiaTheme="minorEastAsia"/>
          <w:lang w:val="en-US" w:eastAsia="zh-CN"/>
        </w:rPr>
        <w:t>4</w:t>
      </w:r>
      <w:r>
        <w:rPr>
          <w:rFonts w:ascii="Times New Roman" w:eastAsia="黑体" w:cs="Times New Roman"/>
          <w:sz w:val="22"/>
        </w:rPr>
        <w:t>　</w:t>
      </w:r>
      <w:r>
        <w:rPr>
          <w:rFonts w:hint="eastAsia" w:ascii="Times New Roman" w:cs="Times New Roman" w:eastAsiaTheme="minorEastAsia"/>
          <w:lang w:val="en-US" w:eastAsia="zh-CN"/>
        </w:rPr>
        <w:t>力、位移量测设备的精度及误差应符合现行国家标准GB/T 50152的有关规定。</w:t>
      </w:r>
    </w:p>
    <w:p w14:paraId="1628936A">
      <w:pPr>
        <w:pStyle w:val="95"/>
        <w:spacing w:before="157" w:beforeLines="50" w:after="157" w:afterLines="50" w:line="300" w:lineRule="auto"/>
        <w:ind w:firstLine="0" w:firstLineChars="0"/>
        <w:rPr>
          <w:rFonts w:hint="eastAsia" w:ascii="Times New Roman" w:hAnsi="Times New Roman" w:cs="Times New Roman" w:eastAsiaTheme="minorEastAsia"/>
          <w:lang w:val="en-US" w:eastAsia="zh-CN"/>
        </w:rPr>
      </w:pPr>
      <w:r>
        <w:rPr>
          <w:rFonts w:hint="eastAsia" w:ascii="Times New Roman" w:hAnsi="Times New Roman" w:cs="Times New Roman" w:eastAsiaTheme="minorEastAsia"/>
          <w:lang w:eastAsia="zh-CN"/>
        </w:rPr>
        <w:t>B</w:t>
      </w:r>
      <w:r>
        <w:rPr>
          <w:rFonts w:hint="eastAsia" w:ascii="Times New Roman" w:hAnsi="Times New Roman" w:cs="Times New Roman" w:eastAsiaTheme="minorEastAsia"/>
        </w:rPr>
        <w:t>.3</w:t>
      </w:r>
      <w:r>
        <w:rPr>
          <w:rFonts w:hint="eastAsia" w:ascii="Times New Roman" w:hAnsi="Times New Roman" w:cs="Times New Roman" w:eastAsiaTheme="minorEastAsia"/>
          <w:sz w:val="21"/>
        </w:rPr>
        <w:t>　</w:t>
      </w:r>
      <w:r>
        <w:rPr>
          <w:rFonts w:hint="eastAsia" w:ascii="Times New Roman" w:hAnsi="Times New Roman" w:cs="Times New Roman" w:eastAsiaTheme="minorEastAsia"/>
          <w:lang w:val="en-US" w:eastAsia="zh-CN"/>
        </w:rPr>
        <w:t>加载和记录</w:t>
      </w:r>
    </w:p>
    <w:p w14:paraId="723EE5D4">
      <w:pPr>
        <w:pStyle w:val="95"/>
        <w:spacing w:line="300" w:lineRule="auto"/>
        <w:ind w:firstLine="0" w:firstLineChars="0"/>
        <w:rPr>
          <w:rFonts w:hint="eastAsia" w:ascii="Times New Roman" w:cs="Times New Roman" w:eastAsiaTheme="minorEastAsia"/>
          <w:lang w:eastAsia="zh-CN"/>
        </w:rPr>
      </w:pPr>
      <w:r>
        <w:rPr>
          <w:rFonts w:hint="eastAsia" w:ascii="Times New Roman" w:cs="Times New Roman" w:eastAsiaTheme="minorEastAsia"/>
          <w:lang w:eastAsia="zh-CN"/>
        </w:rPr>
        <w:t>B</w:t>
      </w:r>
      <w:r>
        <w:rPr>
          <w:rFonts w:ascii="Times New Roman" w:cs="Times New Roman" w:eastAsiaTheme="minorEastAsia"/>
        </w:rPr>
        <w:t>.</w:t>
      </w:r>
      <w:r>
        <w:rPr>
          <w:rFonts w:hint="eastAsia" w:ascii="Times New Roman" w:cs="Times New Roman" w:eastAsiaTheme="minorEastAsia"/>
          <w:lang w:val="en-US" w:eastAsia="zh-CN"/>
        </w:rPr>
        <w:t>3</w:t>
      </w:r>
      <w:r>
        <w:rPr>
          <w:rFonts w:ascii="Times New Roman" w:cs="Times New Roman" w:eastAsiaTheme="minorEastAsia"/>
        </w:rPr>
        <w:t>.1</w:t>
      </w:r>
      <w:r>
        <w:rPr>
          <w:rFonts w:ascii="Times New Roman" w:eastAsia="黑体" w:cs="Times New Roman"/>
          <w:sz w:val="22"/>
        </w:rPr>
        <w:t>　</w:t>
      </w:r>
      <w:r>
        <w:rPr>
          <w:rFonts w:hint="eastAsia" w:ascii="Times New Roman" w:cs="Times New Roman" w:eastAsiaTheme="minorEastAsia"/>
        </w:rPr>
        <w:t>应对试件沿轴向连续、匀速施加压力，加载速度应控制为1kN/min~3kN/min，直至拉结件破坏或混凝土板破坏</w:t>
      </w:r>
      <w:r>
        <w:rPr>
          <w:rFonts w:hint="eastAsia" w:ascii="Times New Roman" w:cs="Times New Roman" w:eastAsiaTheme="minorEastAsia"/>
          <w:lang w:eastAsia="zh-CN"/>
        </w:rPr>
        <w:t>。</w:t>
      </w:r>
    </w:p>
    <w:p w14:paraId="3526ADD5">
      <w:pPr>
        <w:pStyle w:val="95"/>
        <w:spacing w:line="300" w:lineRule="auto"/>
        <w:ind w:firstLine="0" w:firstLineChars="0"/>
        <w:rPr>
          <w:rFonts w:hint="eastAsia" w:ascii="Times New Roman" w:cs="Times New Roman" w:eastAsiaTheme="minorEastAsia"/>
          <w:lang w:eastAsia="zh-CN"/>
        </w:rPr>
      </w:pPr>
      <w:r>
        <w:rPr>
          <w:rFonts w:hint="eastAsia" w:ascii="Times New Roman" w:cs="Times New Roman" w:eastAsiaTheme="minorEastAsia"/>
          <w:lang w:eastAsia="zh-CN"/>
        </w:rPr>
        <w:t>B</w:t>
      </w:r>
      <w:r>
        <w:rPr>
          <w:rFonts w:ascii="Times New Roman" w:cs="Times New Roman" w:eastAsiaTheme="minorEastAsia"/>
        </w:rPr>
        <w:t>.</w:t>
      </w:r>
      <w:r>
        <w:rPr>
          <w:rFonts w:hint="eastAsia" w:ascii="Times New Roman" w:cs="Times New Roman" w:eastAsiaTheme="minorEastAsia"/>
          <w:lang w:val="en-US" w:eastAsia="zh-CN"/>
        </w:rPr>
        <w:t>3</w:t>
      </w:r>
      <w:r>
        <w:rPr>
          <w:rFonts w:ascii="Times New Roman" w:cs="Times New Roman" w:eastAsiaTheme="minorEastAsia"/>
        </w:rPr>
        <w:t>.</w:t>
      </w:r>
      <w:r>
        <w:rPr>
          <w:rFonts w:hint="eastAsia" w:ascii="Times New Roman" w:cs="Times New Roman" w:eastAsiaTheme="minorEastAsia"/>
          <w:lang w:val="en-US" w:eastAsia="zh-CN"/>
        </w:rPr>
        <w:t>2</w:t>
      </w:r>
      <w:r>
        <w:rPr>
          <w:rFonts w:ascii="Times New Roman" w:eastAsia="黑体" w:cs="Times New Roman"/>
          <w:sz w:val="22"/>
        </w:rPr>
        <w:t>　</w:t>
      </w:r>
      <w:r>
        <w:rPr>
          <w:rFonts w:hint="eastAsia" w:ascii="Times New Roman" w:cs="Times New Roman" w:eastAsiaTheme="minorEastAsia"/>
        </w:rPr>
        <w:t>应记录试验中发生的破坏现象，分析破坏模式</w:t>
      </w:r>
      <w:r>
        <w:rPr>
          <w:rFonts w:hint="eastAsia" w:ascii="Times New Roman" w:cs="Times New Roman" w:eastAsiaTheme="minorEastAsia"/>
          <w:lang w:eastAsia="zh-CN"/>
        </w:rPr>
        <w:t>。</w:t>
      </w:r>
    </w:p>
    <w:p w14:paraId="657F655E">
      <w:pPr>
        <w:spacing w:line="300" w:lineRule="auto"/>
        <w:rPr>
          <w:rFonts w:ascii="Times New Roman" w:cs="Times New Roman"/>
        </w:rPr>
      </w:pPr>
      <w:r>
        <w:rPr>
          <w:rFonts w:hint="eastAsia" w:ascii="Times New Roman" w:cs="Times New Roman"/>
          <w:lang w:eastAsia="zh-CN"/>
        </w:rPr>
        <w:t>B</w:t>
      </w:r>
      <w:r>
        <w:rPr>
          <w:rFonts w:ascii="Times New Roman" w:cs="Times New Roman" w:eastAsiaTheme="minorEastAsia"/>
        </w:rPr>
        <w:t>.</w:t>
      </w:r>
      <w:r>
        <w:rPr>
          <w:rFonts w:hint="eastAsia" w:ascii="Times New Roman" w:cs="Times New Roman" w:eastAsiaTheme="minorEastAsia"/>
          <w:lang w:val="en-US" w:eastAsia="zh-CN"/>
        </w:rPr>
        <w:t>3</w:t>
      </w:r>
      <w:r>
        <w:rPr>
          <w:rFonts w:ascii="Times New Roman" w:cs="Times New Roman" w:eastAsiaTheme="minorEastAsia"/>
        </w:rPr>
        <w:t>.</w:t>
      </w:r>
      <w:r>
        <w:rPr>
          <w:rFonts w:hint="eastAsia" w:ascii="Times New Roman" w:cs="Times New Roman" w:eastAsiaTheme="minorEastAsia"/>
          <w:lang w:val="en-US" w:eastAsia="zh-CN"/>
        </w:rPr>
        <w:t>3</w:t>
      </w:r>
      <w:r>
        <w:rPr>
          <w:rFonts w:ascii="Times New Roman" w:eastAsia="黑体" w:cs="Times New Roman"/>
          <w:sz w:val="22"/>
        </w:rPr>
        <w:t>　</w:t>
      </w:r>
      <w:r>
        <w:rPr>
          <w:rFonts w:hint="eastAsia" w:ascii="Times New Roman" w:cs="Times New Roman" w:eastAsiaTheme="minorEastAsia"/>
        </w:rPr>
        <w:t>应记录试验过程中的荷载，取最大荷载作为试件承载力试验值。</w:t>
      </w:r>
    </w:p>
    <w:p w14:paraId="2005A21B">
      <w:pPr>
        <w:pStyle w:val="95"/>
        <w:spacing w:before="157" w:beforeLines="50" w:after="157" w:afterLines="50" w:line="300" w:lineRule="auto"/>
        <w:ind w:firstLine="0" w:firstLineChars="0"/>
        <w:rPr>
          <w:rFonts w:hint="eastAsia" w:ascii="Times New Roman" w:hAnsi="Times New Roman" w:cs="Times New Roman" w:eastAsiaTheme="minorEastAsia"/>
          <w:lang w:val="en-US" w:eastAsia="zh-CN"/>
        </w:rPr>
      </w:pPr>
      <w:r>
        <w:rPr>
          <w:rFonts w:hint="eastAsia" w:ascii="Times New Roman" w:hAnsi="Times New Roman" w:cs="Times New Roman" w:eastAsiaTheme="minorEastAsia"/>
          <w:lang w:val="en-US" w:eastAsia="zh-CN"/>
        </w:rPr>
        <w:t>B</w:t>
      </w:r>
      <w:r>
        <w:rPr>
          <w:rFonts w:hint="eastAsia" w:ascii="Times New Roman" w:hAnsi="Times New Roman" w:cs="Times New Roman" w:eastAsiaTheme="minorEastAsia"/>
        </w:rPr>
        <w:t>.</w:t>
      </w:r>
      <w:r>
        <w:rPr>
          <w:rFonts w:hint="eastAsia" w:ascii="Times New Roman" w:hAnsi="Times New Roman" w:cs="Times New Roman" w:eastAsiaTheme="minorEastAsia"/>
          <w:lang w:val="en-US" w:eastAsia="zh-CN"/>
        </w:rPr>
        <w:t>4</w:t>
      </w:r>
      <w:r>
        <w:rPr>
          <w:rFonts w:hint="eastAsia" w:ascii="Times New Roman" w:hAnsi="Times New Roman" w:cs="Times New Roman" w:eastAsiaTheme="minorEastAsia"/>
          <w:sz w:val="21"/>
        </w:rPr>
        <w:t>　</w:t>
      </w:r>
      <w:r>
        <w:rPr>
          <w:rFonts w:hint="eastAsia" w:ascii="Times New Roman" w:hAnsi="Times New Roman" w:cs="Times New Roman" w:eastAsiaTheme="minorEastAsia"/>
          <w:lang w:val="en-US" w:eastAsia="zh-CN"/>
        </w:rPr>
        <w:t>承载力标准值</w:t>
      </w:r>
    </w:p>
    <w:p w14:paraId="4FD0C375">
      <w:pPr>
        <w:pStyle w:val="71"/>
        <w:rPr>
          <w:rFonts w:ascii="Times New Roman" w:cs="Times New Roman"/>
        </w:rPr>
      </w:pPr>
      <w:r>
        <w:t>当试件数量为5时，拉结件的承载力标准值可按</w:t>
      </w:r>
      <w:r>
        <w:rPr>
          <w:rFonts w:hint="eastAsia"/>
          <w:lang w:val="en-US" w:eastAsia="zh-CN"/>
        </w:rPr>
        <w:t>本标准附录A.4计算。</w:t>
      </w:r>
      <w:r>
        <w:rPr>
          <w:rFonts w:ascii="Times New Roman" w:cs="Times New Roman"/>
        </w:rPr>
        <w:br w:type="textWrapping"/>
      </w:r>
      <w:r>
        <w:rPr>
          <w:rFonts w:ascii="Times New Roman" w:cs="Times New Roman"/>
        </w:rPr>
        <w:br w:type="page"/>
      </w:r>
    </w:p>
    <w:p w14:paraId="35BD4CE7">
      <w:pPr>
        <w:pStyle w:val="2"/>
        <w:numPr>
          <w:ilvl w:val="255"/>
          <w:numId w:val="0"/>
        </w:numPr>
        <w:spacing w:before="0" w:after="0" w:line="360" w:lineRule="auto"/>
        <w:jc w:val="center"/>
        <w:rPr>
          <w:rFonts w:hint="eastAsia" w:eastAsia="宋体"/>
          <w:kern w:val="2"/>
          <w:sz w:val="21"/>
          <w:szCs w:val="21"/>
          <w:lang w:eastAsia="zh-CN"/>
        </w:rPr>
      </w:pPr>
      <w:bookmarkStart w:id="155" w:name="_Toc27517"/>
      <w:bookmarkStart w:id="156" w:name="_Toc23049"/>
      <w:bookmarkStart w:id="157" w:name="_Toc13821"/>
      <w:r>
        <w:rPr>
          <w:kern w:val="2"/>
          <w:sz w:val="21"/>
          <w:szCs w:val="21"/>
        </w:rPr>
        <w:t xml:space="preserve">附录 </w:t>
      </w:r>
      <w:r>
        <w:rPr>
          <w:rFonts w:hint="eastAsia"/>
          <w:kern w:val="2"/>
          <w:sz w:val="21"/>
          <w:szCs w:val="21"/>
          <w:lang w:val="en-US" w:eastAsia="zh-CN"/>
        </w:rPr>
        <w:t>C</w:t>
      </w:r>
      <w:bookmarkEnd w:id="155"/>
      <w:bookmarkEnd w:id="156"/>
      <w:bookmarkEnd w:id="157"/>
    </w:p>
    <w:p w14:paraId="0E26E43F">
      <w:pPr>
        <w:pStyle w:val="95"/>
        <w:spacing w:line="300" w:lineRule="auto"/>
        <w:ind w:firstLine="0" w:firstLineChars="0"/>
        <w:jc w:val="center"/>
        <w:rPr>
          <w:rFonts w:ascii="Times New Roman" w:cs="Times New Roman"/>
          <w:b/>
          <w:bCs/>
        </w:rPr>
      </w:pPr>
      <w:r>
        <w:rPr>
          <w:rFonts w:ascii="Times New Roman" w:cs="Times New Roman"/>
          <w:b/>
          <w:bCs/>
          <w:kern w:val="2"/>
          <w:szCs w:val="22"/>
        </w:rPr>
        <w:t>（规范性）</w:t>
      </w:r>
    </w:p>
    <w:p w14:paraId="6218F739">
      <w:pPr>
        <w:pStyle w:val="95"/>
        <w:spacing w:line="300" w:lineRule="auto"/>
        <w:ind w:firstLine="0" w:firstLineChars="0"/>
        <w:jc w:val="center"/>
        <w:rPr>
          <w:rFonts w:ascii="Times New Roman" w:eastAsia="黑体" w:cs="Times New Roman"/>
          <w:kern w:val="2"/>
        </w:rPr>
      </w:pPr>
      <w:r>
        <w:rPr>
          <w:rFonts w:hint="eastAsia" w:ascii="Times New Roman" w:eastAsia="黑体" w:cs="Times New Roman"/>
          <w:kern w:val="2"/>
          <w:lang w:val="en-US" w:eastAsia="zh-CN"/>
        </w:rPr>
        <w:t>不锈钢</w:t>
      </w:r>
      <w:r>
        <w:rPr>
          <w:rFonts w:hint="eastAsia" w:ascii="Times New Roman" w:eastAsia="黑体" w:cs="Times New Roman"/>
          <w:kern w:val="2"/>
        </w:rPr>
        <w:t>拉结件受</w:t>
      </w:r>
      <w:r>
        <w:rPr>
          <w:rFonts w:hint="eastAsia" w:ascii="Times New Roman" w:eastAsia="黑体" w:cs="Times New Roman"/>
          <w:kern w:val="2"/>
          <w:lang w:val="en-US" w:eastAsia="zh-CN"/>
        </w:rPr>
        <w:t>压</w:t>
      </w:r>
      <w:r>
        <w:rPr>
          <w:rFonts w:hint="eastAsia" w:ascii="Times New Roman" w:eastAsia="黑体" w:cs="Times New Roman"/>
          <w:kern w:val="2"/>
        </w:rPr>
        <w:t>承载力试验方法</w:t>
      </w:r>
    </w:p>
    <w:p w14:paraId="30441D88">
      <w:pPr>
        <w:pStyle w:val="95"/>
        <w:spacing w:before="157" w:beforeLines="50" w:after="157" w:afterLines="50" w:line="300" w:lineRule="auto"/>
        <w:ind w:firstLine="0" w:firstLineChars="0"/>
        <w:rPr>
          <w:rFonts w:hint="eastAsia" w:ascii="Times New Roman" w:hAnsi="Times New Roman" w:cs="Times New Roman" w:eastAsiaTheme="minorEastAsia"/>
          <w:lang w:val="en-US" w:eastAsia="zh-CN"/>
        </w:rPr>
      </w:pPr>
      <w:r>
        <w:rPr>
          <w:rFonts w:hint="eastAsia" w:ascii="Times New Roman" w:hAnsi="Times New Roman" w:cs="Times New Roman" w:eastAsiaTheme="minorEastAsia"/>
          <w:lang w:eastAsia="zh-CN"/>
        </w:rPr>
        <w:t>C</w:t>
      </w:r>
      <w:r>
        <w:rPr>
          <w:rFonts w:hint="eastAsia" w:ascii="Times New Roman" w:hAnsi="Times New Roman" w:cs="Times New Roman" w:eastAsiaTheme="minorEastAsia"/>
        </w:rPr>
        <w:t>.1</w:t>
      </w:r>
      <w:r>
        <w:rPr>
          <w:rFonts w:hint="eastAsia" w:ascii="Times New Roman" w:hAnsi="Times New Roman" w:cs="Times New Roman" w:eastAsiaTheme="minorEastAsia"/>
          <w:sz w:val="21"/>
        </w:rPr>
        <w:t>　</w:t>
      </w:r>
      <w:r>
        <w:rPr>
          <w:rFonts w:hint="eastAsia" w:ascii="Times New Roman" w:hAnsi="Times New Roman" w:cs="Times New Roman" w:eastAsiaTheme="minorEastAsia"/>
          <w:sz w:val="21"/>
          <w:lang w:val="en-US" w:eastAsia="zh-CN"/>
        </w:rPr>
        <w:t>试件</w:t>
      </w:r>
    </w:p>
    <w:p w14:paraId="139B9AB3">
      <w:pPr>
        <w:pStyle w:val="95"/>
        <w:spacing w:after="40" w:line="360" w:lineRule="exact"/>
        <w:ind w:firstLine="0" w:firstLineChars="0"/>
        <w:rPr>
          <w:rFonts w:ascii="Times New Roman" w:cs="Times New Roman" w:eastAsiaTheme="minorEastAsia"/>
        </w:rPr>
      </w:pPr>
      <w:r>
        <w:rPr>
          <w:rFonts w:hint="eastAsia" w:ascii="黑体" w:hAnsi="黑体" w:eastAsia="黑体" w:cs="Times New Roman"/>
        </w:rPr>
        <w:t>C</w:t>
      </w:r>
      <w:r>
        <w:rPr>
          <w:rFonts w:ascii="黑体" w:hAnsi="黑体" w:eastAsia="黑体" w:cs="Times New Roman"/>
        </w:rPr>
        <w:t>.</w:t>
      </w:r>
      <w:r>
        <w:rPr>
          <w:rFonts w:hint="eastAsia" w:ascii="黑体" w:hAnsi="黑体" w:eastAsia="黑体" w:cs="Times New Roman"/>
        </w:rPr>
        <w:t>1</w:t>
      </w:r>
      <w:r>
        <w:rPr>
          <w:rFonts w:ascii="黑体" w:hAnsi="黑体" w:eastAsia="黑体" w:cs="Times New Roman"/>
        </w:rPr>
        <w:t>.1</w:t>
      </w:r>
      <w:r>
        <w:rPr>
          <w:rFonts w:ascii="黑体" w:hAnsi="黑体" w:eastAsia="黑体" w:cs="Times New Roman"/>
          <w:sz w:val="22"/>
        </w:rPr>
        <w:t>　</w:t>
      </w:r>
      <w:r>
        <w:rPr>
          <w:rFonts w:hint="eastAsia" w:ascii="Times New Roman" w:cs="Times New Roman" w:eastAsiaTheme="minorEastAsia"/>
        </w:rPr>
        <w:t>试件由下层混凝土板、拉结件和上层混凝土板组成， 试件形式应符合图C.1的规定，夹式拉结件试件中拉结件斜杆的交叉点应位于上层混凝土板中；每个试件应配置1个拉结件；上层混凝土板厚度</w:t>
      </w:r>
      <w:r>
        <w:rPr>
          <w:rFonts w:hint="eastAsia" w:ascii="Times New Roman" w:cs="Times New Roman" w:eastAsiaTheme="minorEastAsia"/>
          <w:position w:val="-10"/>
        </w:rPr>
        <w:object>
          <v:shape id="_x0000_i1034" o:spt="75" type="#_x0000_t75" style="height:15.5pt;width:10.35pt;" o:ole="t" filled="f" o:preferrelative="t" stroked="f" coordsize="21600,21600">
            <v:path/>
            <v:fill on="f" focussize="0,0"/>
            <v:stroke on="f"/>
            <v:imagedata r:id="rId37" o:title=""/>
            <o:lock v:ext="edit" aspectratio="t"/>
            <w10:wrap type="none"/>
            <w10:anchorlock/>
          </v:shape>
          <o:OLEObject Type="Embed" ProgID="Equation.DSMT4" ShapeID="_x0000_i1034" DrawAspect="Content" ObjectID="_1468075734" r:id="rId36">
            <o:LockedField>false</o:LockedField>
          </o:OLEObject>
        </w:object>
      </w:r>
      <w:r>
        <w:rPr>
          <w:rFonts w:hint="eastAsia" w:ascii="Times New Roman" w:cs="Times New Roman" w:eastAsiaTheme="minorEastAsia"/>
        </w:rPr>
        <w:t>一般应取60mm，也可根据需要按实际工程取值。</w:t>
      </w:r>
    </w:p>
    <w:p w14:paraId="2D8DD2BF">
      <w:pPr>
        <w:pStyle w:val="95"/>
        <w:spacing w:line="300" w:lineRule="auto"/>
        <w:ind w:firstLine="0" w:firstLineChars="0"/>
        <w:rPr>
          <w:rFonts w:ascii="Times New Roman" w:cs="Times New Roman" w:eastAsiaTheme="minorEastAsia"/>
        </w:rPr>
      </w:pPr>
      <w:r>
        <w:rPr>
          <w:rFonts w:hint="eastAsia" w:ascii="黑体" w:hAnsi="黑体" w:eastAsia="黑体" w:cs="Times New Roman"/>
        </w:rPr>
        <w:t>C</w:t>
      </w:r>
      <w:r>
        <w:rPr>
          <w:rFonts w:ascii="黑体" w:hAnsi="黑体" w:eastAsia="黑体" w:cs="Times New Roman"/>
        </w:rPr>
        <w:t>.</w:t>
      </w:r>
      <w:r>
        <w:rPr>
          <w:rFonts w:hint="eastAsia" w:ascii="黑体" w:hAnsi="黑体" w:eastAsia="黑体" w:cs="Times New Roman"/>
        </w:rPr>
        <w:t>1</w:t>
      </w:r>
      <w:r>
        <w:rPr>
          <w:rFonts w:ascii="黑体" w:hAnsi="黑体" w:eastAsia="黑体" w:cs="Times New Roman"/>
        </w:rPr>
        <w:t>.</w:t>
      </w:r>
      <w:r>
        <w:rPr>
          <w:rFonts w:hint="eastAsia" w:ascii="黑体" w:hAnsi="黑体" w:eastAsia="黑体" w:cs="Times New Roman"/>
        </w:rPr>
        <w:t>2</w:t>
      </w:r>
      <w:r>
        <w:rPr>
          <w:rFonts w:ascii="黑体" w:hAnsi="黑体" w:eastAsia="黑体" w:cs="Times New Roman"/>
          <w:sz w:val="21"/>
        </w:rPr>
        <w:t>　</w:t>
      </w:r>
      <w:r>
        <w:rPr>
          <w:rFonts w:hint="eastAsia" w:ascii="Times New Roman" w:cs="Times New Roman" w:eastAsiaTheme="minorEastAsia"/>
        </w:rPr>
        <w:t>不锈钢拉结件的锚固构造应按产品技术资料确定，并应在试验报告中注明锚固深度。</w:t>
      </w:r>
    </w:p>
    <w:p w14:paraId="746F4049">
      <w:pPr>
        <w:pStyle w:val="95"/>
        <w:spacing w:line="300" w:lineRule="auto"/>
        <w:ind w:firstLine="0" w:firstLineChars="0"/>
        <w:rPr>
          <w:rFonts w:ascii="Times New Roman" w:cs="Times New Roman" w:eastAsiaTheme="minorEastAsia"/>
        </w:rPr>
      </w:pPr>
      <w:r>
        <w:rPr>
          <w:rFonts w:hint="eastAsia" w:ascii="黑体" w:hAnsi="黑体" w:eastAsia="黑体" w:cs="Times New Roman"/>
        </w:rPr>
        <w:t>C</w:t>
      </w:r>
      <w:r>
        <w:rPr>
          <w:rFonts w:ascii="黑体" w:hAnsi="黑体" w:eastAsia="黑体" w:cs="Times New Roman"/>
        </w:rPr>
        <w:t>.</w:t>
      </w:r>
      <w:r>
        <w:rPr>
          <w:rFonts w:hint="eastAsia" w:ascii="黑体" w:hAnsi="黑体" w:eastAsia="黑体" w:cs="Times New Roman"/>
        </w:rPr>
        <w:t>1</w:t>
      </w:r>
      <w:r>
        <w:rPr>
          <w:rFonts w:ascii="黑体" w:hAnsi="黑体" w:eastAsia="黑体" w:cs="Times New Roman"/>
        </w:rPr>
        <w:t>.</w:t>
      </w:r>
      <w:r>
        <w:rPr>
          <w:rFonts w:hint="eastAsia" w:ascii="黑体" w:hAnsi="黑体" w:eastAsia="黑体" w:cs="Times New Roman"/>
        </w:rPr>
        <w:t>3</w:t>
      </w:r>
      <w:r>
        <w:rPr>
          <w:rFonts w:ascii="黑体" w:hAnsi="黑体" w:eastAsia="黑体" w:cs="Times New Roman"/>
          <w:sz w:val="21"/>
        </w:rPr>
        <w:t>　</w:t>
      </w:r>
      <w:r>
        <w:rPr>
          <w:rFonts w:hint="eastAsia" w:ascii="Times New Roman" w:cs="Times New Roman" w:eastAsiaTheme="minorEastAsia"/>
        </w:rPr>
        <w:t>试验时混凝土板的混凝土立方体抗压强度实测值宜为30MPa~35MPa，并应在试验报告中注明。</w:t>
      </w:r>
    </w:p>
    <w:p w14:paraId="10B84D21">
      <w:pPr>
        <w:pStyle w:val="95"/>
        <w:spacing w:line="300" w:lineRule="auto"/>
        <w:ind w:firstLine="0" w:firstLineChars="0"/>
        <w:rPr>
          <w:rFonts w:ascii="Times New Roman" w:cs="Times New Roman" w:eastAsiaTheme="minorEastAsia"/>
        </w:rPr>
      </w:pPr>
      <w:r>
        <w:rPr>
          <w:rFonts w:hint="eastAsia" w:ascii="黑体" w:hAnsi="黑体" w:eastAsia="黑体" w:cs="Times New Roman"/>
        </w:rPr>
        <w:t>C</w:t>
      </w:r>
      <w:r>
        <w:rPr>
          <w:rFonts w:ascii="黑体" w:hAnsi="黑体" w:eastAsia="黑体" w:cs="Times New Roman"/>
        </w:rPr>
        <w:t>.</w:t>
      </w:r>
      <w:r>
        <w:rPr>
          <w:rFonts w:hint="eastAsia" w:ascii="黑体" w:hAnsi="黑体" w:eastAsia="黑体" w:cs="Times New Roman"/>
        </w:rPr>
        <w:t>1</w:t>
      </w:r>
      <w:r>
        <w:rPr>
          <w:rFonts w:ascii="黑体" w:hAnsi="黑体" w:eastAsia="黑体" w:cs="Times New Roman"/>
        </w:rPr>
        <w:t>.</w:t>
      </w:r>
      <w:r>
        <w:rPr>
          <w:rFonts w:hint="eastAsia" w:ascii="黑体" w:hAnsi="黑体" w:eastAsia="黑体" w:cs="Times New Roman"/>
        </w:rPr>
        <w:t>4</w:t>
      </w:r>
      <w:r>
        <w:rPr>
          <w:rFonts w:ascii="黑体" w:hAnsi="黑体" w:eastAsia="黑体" w:cs="Times New Roman"/>
          <w:sz w:val="21"/>
        </w:rPr>
        <w:t>　</w:t>
      </w:r>
      <w:r>
        <w:rPr>
          <w:rFonts w:hint="eastAsia" w:ascii="Times New Roman" w:cs="Times New Roman" w:eastAsiaTheme="minorEastAsia"/>
        </w:rPr>
        <w:t>试验时试件不含保温层。</w:t>
      </w:r>
    </w:p>
    <w:p w14:paraId="3AAB5A6E">
      <w:pPr>
        <w:pStyle w:val="109"/>
        <w:rPr>
          <w:rFonts w:ascii="Times New Roman" w:hAnsi="Times New Roman" w:cs="Times New Roman"/>
          <w:sz w:val="21"/>
          <w:szCs w:val="21"/>
        </w:rPr>
      </w:pPr>
      <w:r>
        <w:rPr>
          <w:rFonts w:ascii="Times New Roman" w:hAnsi="Times New Roman" w:cs="Times New Roman"/>
          <w:sz w:val="21"/>
          <w:szCs w:val="21"/>
        </w:rPr>
        <w:drawing>
          <wp:inline distT="0" distB="0" distL="114300" distR="114300">
            <wp:extent cx="3743960" cy="1586865"/>
            <wp:effectExtent l="0" t="0" r="8890" b="0"/>
            <wp:docPr id="2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2"/>
                    <pic:cNvPicPr>
                      <a:picLocks noChangeAspect="1"/>
                    </pic:cNvPicPr>
                  </pic:nvPicPr>
                  <pic:blipFill>
                    <a:blip r:embed="rId38"/>
                    <a:srcRect r="54617" b="67947"/>
                    <a:stretch>
                      <a:fillRect/>
                    </a:stretch>
                  </pic:blipFill>
                  <pic:spPr>
                    <a:xfrm>
                      <a:off x="0" y="0"/>
                      <a:ext cx="3743960" cy="1586865"/>
                    </a:xfrm>
                    <a:prstGeom prst="rect">
                      <a:avLst/>
                    </a:prstGeom>
                    <a:noFill/>
                    <a:ln>
                      <a:noFill/>
                    </a:ln>
                  </pic:spPr>
                </pic:pic>
              </a:graphicData>
            </a:graphic>
          </wp:inline>
        </w:drawing>
      </w:r>
    </w:p>
    <w:p w14:paraId="321AC31E">
      <w:pPr>
        <w:pStyle w:val="106"/>
        <w:spacing w:before="0" w:beforeLines="0" w:after="0" w:afterLines="0" w:line="300" w:lineRule="auto"/>
        <w:rPr>
          <w:rFonts w:ascii="黑体" w:hAnsi="黑体" w:eastAsia="黑体" w:cs="Times New Roman"/>
          <w:sz w:val="18"/>
          <w:szCs w:val="18"/>
        </w:rPr>
      </w:pPr>
      <w:r>
        <w:rPr>
          <w:rFonts w:ascii="黑体" w:hAnsi="黑体" w:eastAsia="黑体" w:cs="Times New Roman"/>
          <w:sz w:val="18"/>
          <w:szCs w:val="18"/>
        </w:rPr>
        <w:t>a）</w:t>
      </w:r>
      <w:r>
        <w:rPr>
          <w:rFonts w:hint="eastAsia" w:ascii="黑体" w:hAnsi="黑体" w:cs="Times New Roman"/>
          <w:sz w:val="18"/>
          <w:szCs w:val="18"/>
        </w:rPr>
        <w:t xml:space="preserve"> </w:t>
      </w:r>
      <w:r>
        <w:rPr>
          <w:rFonts w:ascii="黑体" w:hAnsi="黑体" w:eastAsia="黑体" w:cs="Times New Roman"/>
          <w:sz w:val="18"/>
          <w:szCs w:val="18"/>
        </w:rPr>
        <w:t xml:space="preserve">不锈钢板式拉结件试件 </w:t>
      </w:r>
    </w:p>
    <w:p w14:paraId="61691E1F">
      <w:pPr>
        <w:pStyle w:val="109"/>
        <w:rPr>
          <w:rFonts w:ascii="Times New Roman" w:hAnsi="Times New Roman" w:eastAsia="宋体" w:cs="Times New Roman"/>
          <w:sz w:val="21"/>
          <w:szCs w:val="21"/>
        </w:rPr>
      </w:pPr>
      <w:r>
        <w:rPr>
          <w:rFonts w:ascii="Times New Roman" w:hAnsi="Times New Roman" w:eastAsia="宋体" w:cs="Times New Roman"/>
          <w:sz w:val="21"/>
          <w:szCs w:val="21"/>
        </w:rPr>
        <w:t xml:space="preserve"> </w:t>
      </w:r>
      <w:r>
        <w:rPr>
          <w:rFonts w:ascii="Times New Roman" w:hAnsi="Times New Roman" w:eastAsia="宋体" w:cs="Times New Roman"/>
          <w:sz w:val="21"/>
          <w:szCs w:val="21"/>
        </w:rPr>
        <w:drawing>
          <wp:inline distT="0" distB="0" distL="114300" distR="114300">
            <wp:extent cx="5131435" cy="1512570"/>
            <wp:effectExtent l="0" t="0" r="12065" b="11430"/>
            <wp:docPr id="31"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3"/>
                    <pic:cNvPicPr>
                      <a:picLocks noChangeAspect="1"/>
                    </pic:cNvPicPr>
                  </pic:nvPicPr>
                  <pic:blipFill>
                    <a:blip r:embed="rId39"/>
                    <a:srcRect t="302" r="37256" b="68854"/>
                    <a:stretch>
                      <a:fillRect/>
                    </a:stretch>
                  </pic:blipFill>
                  <pic:spPr>
                    <a:xfrm>
                      <a:off x="0" y="0"/>
                      <a:ext cx="5131435" cy="1512570"/>
                    </a:xfrm>
                    <a:prstGeom prst="rect">
                      <a:avLst/>
                    </a:prstGeom>
                    <a:noFill/>
                    <a:ln>
                      <a:noFill/>
                    </a:ln>
                  </pic:spPr>
                </pic:pic>
              </a:graphicData>
            </a:graphic>
          </wp:inline>
        </w:drawing>
      </w:r>
      <w:r>
        <w:rPr>
          <w:rFonts w:ascii="Times New Roman" w:hAnsi="Times New Roman" w:eastAsia="宋体" w:cs="Times New Roman"/>
          <w:sz w:val="21"/>
          <w:szCs w:val="21"/>
        </w:rPr>
        <w:t xml:space="preserve">            </w:t>
      </w:r>
    </w:p>
    <w:p w14:paraId="6499CBB2">
      <w:pPr>
        <w:pStyle w:val="106"/>
        <w:spacing w:before="0" w:beforeLines="0" w:after="0" w:afterLines="0" w:line="300" w:lineRule="auto"/>
        <w:rPr>
          <w:rFonts w:ascii="黑体" w:hAnsi="黑体" w:eastAsia="黑体" w:cs="Times New Roman"/>
          <w:sz w:val="18"/>
          <w:szCs w:val="18"/>
        </w:rPr>
      </w:pPr>
      <w:r>
        <w:rPr>
          <w:rFonts w:ascii="黑体" w:hAnsi="黑体" w:eastAsia="黑体" w:cs="Times New Roman"/>
          <w:sz w:val="18"/>
          <w:szCs w:val="18"/>
        </w:rPr>
        <w:t>b）</w:t>
      </w:r>
      <w:r>
        <w:rPr>
          <w:rFonts w:hint="eastAsia" w:ascii="黑体" w:hAnsi="黑体" w:eastAsia="黑体" w:cs="Times New Roman"/>
          <w:sz w:val="18"/>
          <w:szCs w:val="18"/>
        </w:rPr>
        <w:t xml:space="preserve"> </w:t>
      </w:r>
      <w:r>
        <w:rPr>
          <w:rFonts w:ascii="黑体" w:hAnsi="黑体" w:eastAsia="黑体" w:cs="Times New Roman"/>
          <w:sz w:val="18"/>
          <w:szCs w:val="18"/>
        </w:rPr>
        <w:t>不锈钢夹式拉结件试件</w:t>
      </w:r>
    </w:p>
    <w:p w14:paraId="410F6F75">
      <w:pPr>
        <w:pStyle w:val="106"/>
        <w:spacing w:before="0" w:beforeLines="0" w:after="0" w:afterLines="0" w:line="360" w:lineRule="auto"/>
        <w:jc w:val="both"/>
        <w:rPr>
          <w:rFonts w:hint="eastAsia" w:ascii="Times New Roman" w:hAnsi="Times New Roman" w:eastAsia="宋体" w:cstheme="minorBidi"/>
          <w:sz w:val="21"/>
          <w:szCs w:val="21"/>
          <w:lang w:val="en-US" w:eastAsia="zh-CN"/>
        </w:rPr>
      </w:pPr>
      <w:r>
        <w:rPr>
          <w:rFonts w:hint="eastAsia" w:ascii="Times New Roman" w:hAnsi="Times New Roman" w:eastAsia="宋体" w:cstheme="minorBidi"/>
          <w:sz w:val="21"/>
          <w:szCs w:val="21"/>
          <w:lang w:val="en-US" w:eastAsia="zh-CN"/>
        </w:rPr>
        <w:t>标引序号和符号说明：</w:t>
      </w:r>
    </w:p>
    <w:tbl>
      <w:tblPr>
        <w:tblStyle w:val="2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785"/>
        <w:gridCol w:w="4785"/>
      </w:tblGrid>
      <w:tr w14:paraId="07A6A4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85" w:type="dxa"/>
          </w:tcPr>
          <w:p w14:paraId="1E6C7844">
            <w:pPr>
              <w:pStyle w:val="106"/>
              <w:spacing w:before="0" w:beforeLines="0" w:after="0" w:afterLines="0" w:line="360" w:lineRule="auto"/>
              <w:jc w:val="both"/>
              <w:rPr>
                <w:rFonts w:hint="eastAsia" w:ascii="Times New Roman" w:hAnsi="Times New Roman" w:eastAsia="宋体" w:cstheme="minorBidi"/>
                <w:sz w:val="21"/>
                <w:szCs w:val="21"/>
                <w:vertAlign w:val="baseline"/>
                <w:lang w:val="en-US" w:eastAsia="zh-CN"/>
              </w:rPr>
            </w:pPr>
            <w:r>
              <w:rPr>
                <w:rFonts w:hint="eastAsia" w:ascii="Times New Roman" w:hAnsi="Times New Roman" w:eastAsia="宋体"/>
                <w:color w:val="000000" w:themeColor="text1"/>
                <w:szCs w:val="21"/>
                <w14:textFill>
                  <w14:solidFill>
                    <w14:schemeClr w14:val="tx1"/>
                  </w14:solidFill>
                </w14:textFill>
              </w:rPr>
              <w:t>1—</w:t>
            </w:r>
            <w:r>
              <w:rPr>
                <w:rFonts w:ascii="Times New Roman" w:hAnsi="Times New Roman" w:eastAsia="宋体" w:cs="Times New Roman"/>
                <w:sz w:val="18"/>
                <w:szCs w:val="18"/>
              </w:rPr>
              <w:t>上层混凝土板</w:t>
            </w:r>
            <w:r>
              <w:rPr>
                <w:rFonts w:hint="eastAsia" w:ascii="Times New Roman" w:hAnsi="Times New Roman" w:eastAsia="宋体"/>
                <w:color w:val="000000" w:themeColor="text1"/>
                <w:szCs w:val="21"/>
                <w14:textFill>
                  <w14:solidFill>
                    <w14:schemeClr w14:val="tx1"/>
                  </w14:solidFill>
                </w14:textFill>
              </w:rPr>
              <w:t>；</w:t>
            </w:r>
          </w:p>
        </w:tc>
        <w:tc>
          <w:tcPr>
            <w:tcW w:w="4785" w:type="dxa"/>
            <w:vAlign w:val="top"/>
          </w:tcPr>
          <w:p w14:paraId="18A486CD">
            <w:pPr>
              <w:pStyle w:val="106"/>
              <w:spacing w:before="0" w:beforeLines="-2147483648" w:after="0" w:afterLines="-2147483648" w:line="360" w:lineRule="auto"/>
              <w:jc w:val="both"/>
              <w:rPr>
                <w:rFonts w:hint="eastAsia" w:ascii="Times New Roman" w:hAnsi="Times New Roman" w:eastAsia="宋体" w:cstheme="minorBidi"/>
                <w:kern w:val="2"/>
                <w:sz w:val="21"/>
                <w:szCs w:val="21"/>
                <w:vertAlign w:val="baseline"/>
                <w:lang w:val="en-US" w:eastAsia="zh-CN" w:bidi="ar-SA"/>
              </w:rPr>
            </w:pPr>
            <w:r>
              <w:rPr>
                <w:rFonts w:ascii="Times New Roman" w:hAnsi="Times New Roman" w:eastAsia="宋体" w:cs="Times New Roman"/>
                <w:i/>
                <w:sz w:val="18"/>
                <w:szCs w:val="18"/>
              </w:rPr>
              <w:t>t</w:t>
            </w:r>
            <w:r>
              <w:rPr>
                <w:rFonts w:ascii="Times New Roman" w:hAnsi="Times New Roman" w:eastAsia="宋体" w:cs="Times New Roman"/>
                <w:iCs/>
                <w:sz w:val="18"/>
                <w:szCs w:val="18"/>
                <w:vertAlign w:val="subscript"/>
              </w:rPr>
              <w:t>e</w:t>
            </w:r>
            <w:r>
              <w:rPr>
                <w:rFonts w:ascii="Times New Roman" w:hAnsi="Times New Roman" w:eastAsia="宋体" w:cs="Times New Roman"/>
                <w:sz w:val="18"/>
                <w:szCs w:val="18"/>
              </w:rPr>
              <w:t>—上层混凝土板厚度；</w:t>
            </w:r>
          </w:p>
        </w:tc>
      </w:tr>
      <w:tr w14:paraId="3B851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85" w:type="dxa"/>
          </w:tcPr>
          <w:p w14:paraId="18F38DE0">
            <w:pPr>
              <w:pStyle w:val="106"/>
              <w:spacing w:before="0" w:beforeLines="0" w:after="0" w:afterLines="0" w:line="360" w:lineRule="auto"/>
              <w:jc w:val="both"/>
              <w:rPr>
                <w:rFonts w:hint="eastAsia" w:ascii="Times New Roman" w:hAnsi="Times New Roman" w:eastAsia="宋体" w:cstheme="minorBidi"/>
                <w:sz w:val="21"/>
                <w:szCs w:val="21"/>
                <w:vertAlign w:val="baseline"/>
                <w:lang w:val="en-US" w:eastAsia="zh-CN"/>
              </w:rPr>
            </w:pPr>
            <w:r>
              <w:rPr>
                <w:rFonts w:hint="eastAsia" w:ascii="Times New Roman" w:hAnsi="Times New Roman" w:eastAsia="宋体"/>
                <w:color w:val="000000" w:themeColor="text1"/>
                <w:szCs w:val="21"/>
                <w14:textFill>
                  <w14:solidFill>
                    <w14:schemeClr w14:val="tx1"/>
                  </w14:solidFill>
                </w14:textFill>
              </w:rPr>
              <w:t>2—</w:t>
            </w:r>
            <w:r>
              <w:rPr>
                <w:rFonts w:ascii="Times New Roman" w:hAnsi="Times New Roman" w:eastAsia="宋体" w:cs="Times New Roman"/>
                <w:sz w:val="18"/>
                <w:szCs w:val="18"/>
              </w:rPr>
              <w:t>下层混凝土板</w:t>
            </w:r>
            <w:r>
              <w:rPr>
                <w:rFonts w:hint="eastAsia" w:ascii="Times New Roman" w:hAnsi="Times New Roman" w:eastAsia="宋体"/>
                <w:color w:val="000000" w:themeColor="text1"/>
                <w:szCs w:val="21"/>
                <w14:textFill>
                  <w14:solidFill>
                    <w14:schemeClr w14:val="tx1"/>
                  </w14:solidFill>
                </w14:textFill>
              </w:rPr>
              <w:t>；</w:t>
            </w:r>
          </w:p>
        </w:tc>
        <w:tc>
          <w:tcPr>
            <w:tcW w:w="4785" w:type="dxa"/>
            <w:vAlign w:val="top"/>
          </w:tcPr>
          <w:p w14:paraId="0366CAB3">
            <w:pPr>
              <w:pStyle w:val="106"/>
              <w:spacing w:before="0" w:beforeLines="0" w:after="0" w:afterLines="0" w:line="360" w:lineRule="auto"/>
              <w:jc w:val="both"/>
              <w:rPr>
                <w:rFonts w:hint="eastAsia" w:ascii="Times New Roman" w:hAnsi="Times New Roman" w:eastAsia="宋体" w:cstheme="minorBidi"/>
                <w:kern w:val="2"/>
                <w:sz w:val="21"/>
                <w:szCs w:val="21"/>
                <w:vertAlign w:val="baseline"/>
                <w:lang w:val="en-US" w:eastAsia="zh-CN" w:bidi="ar-SA"/>
              </w:rPr>
            </w:pPr>
            <w:r>
              <w:rPr>
                <w:rFonts w:ascii="Times New Roman" w:hAnsi="Times New Roman" w:eastAsia="宋体" w:cs="Times New Roman"/>
                <w:i/>
                <w:sz w:val="18"/>
                <w:szCs w:val="18"/>
              </w:rPr>
              <w:t>t</w:t>
            </w:r>
            <w:r>
              <w:rPr>
                <w:rFonts w:ascii="Times New Roman" w:hAnsi="Times New Roman" w:eastAsia="宋体" w:cs="Times New Roman"/>
                <w:sz w:val="18"/>
                <w:szCs w:val="18"/>
                <w:vertAlign w:val="subscript"/>
              </w:rPr>
              <w:t>g</w:t>
            </w:r>
            <w:r>
              <w:rPr>
                <w:rFonts w:ascii="Times New Roman" w:hAnsi="Times New Roman" w:eastAsia="宋体" w:cs="Times New Roman"/>
                <w:sz w:val="18"/>
                <w:szCs w:val="18"/>
              </w:rPr>
              <w:t>—空腔厚度；</w:t>
            </w:r>
          </w:p>
        </w:tc>
      </w:tr>
      <w:tr w14:paraId="0E14D0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85" w:type="dxa"/>
          </w:tcPr>
          <w:p w14:paraId="3EC55243">
            <w:pPr>
              <w:pStyle w:val="106"/>
              <w:spacing w:before="0" w:beforeLines="-2147483648" w:after="0" w:afterLines="-2147483648" w:line="360" w:lineRule="auto"/>
              <w:jc w:val="both"/>
              <w:rPr>
                <w:rFonts w:hint="eastAsia" w:ascii="Times New Roman" w:hAnsi="Times New Roman" w:eastAsia="宋体" w:cstheme="minorBidi"/>
                <w:sz w:val="21"/>
                <w:szCs w:val="21"/>
                <w:vertAlign w:val="baseline"/>
                <w:lang w:val="en-US" w:eastAsia="zh-CN"/>
              </w:rPr>
            </w:pPr>
            <w:r>
              <w:rPr>
                <w:rFonts w:hint="eastAsia" w:ascii="Times New Roman" w:hAnsi="Times New Roman" w:eastAsia="宋体"/>
                <w:color w:val="000000" w:themeColor="text1"/>
                <w:szCs w:val="21"/>
                <w14:textFill>
                  <w14:solidFill>
                    <w14:schemeClr w14:val="tx1"/>
                  </w14:solidFill>
                </w14:textFill>
              </w:rPr>
              <w:t>3—</w:t>
            </w:r>
            <w:r>
              <w:rPr>
                <w:rFonts w:ascii="Times New Roman" w:hAnsi="Times New Roman" w:eastAsia="宋体" w:cs="Times New Roman"/>
                <w:sz w:val="18"/>
                <w:szCs w:val="18"/>
              </w:rPr>
              <w:t>拉结件</w:t>
            </w:r>
            <w:r>
              <w:rPr>
                <w:rFonts w:hint="eastAsia" w:ascii="Times New Roman" w:hAnsi="Times New Roman" w:eastAsia="宋体"/>
                <w:color w:val="000000" w:themeColor="text1"/>
                <w:szCs w:val="21"/>
                <w14:textFill>
                  <w14:solidFill>
                    <w14:schemeClr w14:val="tx1"/>
                  </w14:solidFill>
                </w14:textFill>
              </w:rPr>
              <w:t>；</w:t>
            </w:r>
          </w:p>
        </w:tc>
        <w:tc>
          <w:tcPr>
            <w:tcW w:w="4785" w:type="dxa"/>
            <w:vAlign w:val="top"/>
          </w:tcPr>
          <w:p w14:paraId="6DCD1A4A">
            <w:pPr>
              <w:pStyle w:val="106"/>
              <w:spacing w:before="0" w:beforeLines="-2147483648" w:after="0" w:afterLines="-2147483648" w:line="360" w:lineRule="auto"/>
              <w:jc w:val="both"/>
              <w:rPr>
                <w:rFonts w:hint="eastAsia" w:ascii="Times New Roman" w:hAnsi="Times New Roman" w:eastAsia="宋体" w:cstheme="minorBidi"/>
                <w:kern w:val="2"/>
                <w:sz w:val="21"/>
                <w:szCs w:val="21"/>
                <w:vertAlign w:val="baseline"/>
                <w:lang w:val="en-US" w:eastAsia="zh-CN" w:bidi="ar-SA"/>
              </w:rPr>
            </w:pPr>
            <w:r>
              <w:rPr>
                <w:rFonts w:ascii="Times New Roman" w:hAnsi="Times New Roman" w:eastAsia="宋体" w:cs="Times New Roman"/>
                <w:i/>
                <w:sz w:val="18"/>
                <w:szCs w:val="18"/>
              </w:rPr>
              <w:t>L</w:t>
            </w:r>
            <w:r>
              <w:rPr>
                <w:rFonts w:ascii="Times New Roman" w:hAnsi="Times New Roman" w:eastAsia="宋体" w:cs="Times New Roman"/>
                <w:sz w:val="18"/>
                <w:szCs w:val="18"/>
                <w:vertAlign w:val="subscript"/>
              </w:rPr>
              <w:t>f</w:t>
            </w:r>
            <w:r>
              <w:rPr>
                <w:rFonts w:ascii="Times New Roman" w:hAnsi="Times New Roman" w:eastAsia="宋体" w:cs="Times New Roman"/>
                <w:sz w:val="18"/>
                <w:szCs w:val="18"/>
              </w:rPr>
              <w:t>—板式拉结件长度；</w:t>
            </w:r>
          </w:p>
        </w:tc>
      </w:tr>
      <w:tr w14:paraId="75F93E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85" w:type="dxa"/>
          </w:tcPr>
          <w:p w14:paraId="4BF615D7">
            <w:pPr>
              <w:pStyle w:val="106"/>
              <w:spacing w:before="0" w:beforeLines="0" w:after="0" w:afterLines="0" w:line="360" w:lineRule="auto"/>
              <w:jc w:val="both"/>
              <w:rPr>
                <w:rFonts w:hint="eastAsia" w:ascii="Times New Roman" w:hAnsi="Times New Roman" w:eastAsia="宋体" w:cstheme="minorBidi"/>
                <w:sz w:val="21"/>
                <w:szCs w:val="21"/>
                <w:vertAlign w:val="baseline"/>
                <w:lang w:val="en-US" w:eastAsia="zh-CN"/>
              </w:rPr>
            </w:pPr>
            <w:r>
              <w:rPr>
                <w:rFonts w:ascii="Times New Roman" w:hAnsi="Times New Roman" w:eastAsia="宋体" w:cs="Times New Roman"/>
                <w:sz w:val="18"/>
                <w:szCs w:val="18"/>
              </w:rPr>
              <w:t>4—加载钢板</w:t>
            </w:r>
            <w:r>
              <w:rPr>
                <w:rFonts w:hint="eastAsia" w:ascii="Times New Roman" w:hAnsi="Times New Roman" w:eastAsia="宋体" w:cs="Times New Roman"/>
                <w:sz w:val="18"/>
                <w:szCs w:val="18"/>
                <w:lang w:eastAsia="zh-CN"/>
              </w:rPr>
              <w:t>；</w:t>
            </w:r>
          </w:p>
        </w:tc>
        <w:tc>
          <w:tcPr>
            <w:tcW w:w="4785" w:type="dxa"/>
            <w:vAlign w:val="top"/>
          </w:tcPr>
          <w:p w14:paraId="686A0567">
            <w:pPr>
              <w:pStyle w:val="106"/>
              <w:spacing w:before="0" w:beforeLines="-2147483648" w:after="0" w:afterLines="-2147483648" w:line="360" w:lineRule="auto"/>
              <w:jc w:val="both"/>
              <w:rPr>
                <w:rFonts w:hint="eastAsia" w:ascii="Times New Roman" w:hAnsi="Times New Roman" w:eastAsia="宋体" w:cstheme="minorBidi"/>
                <w:kern w:val="2"/>
                <w:sz w:val="21"/>
                <w:szCs w:val="21"/>
                <w:vertAlign w:val="baseline"/>
                <w:lang w:val="en-US" w:eastAsia="zh-CN" w:bidi="ar-SA"/>
              </w:rPr>
            </w:pPr>
            <w:r>
              <w:rPr>
                <w:rFonts w:hint="eastAsia" w:ascii="Times New Roman" w:hAnsi="Times New Roman" w:eastAsia="宋体"/>
                <w:i/>
                <w:iCs/>
                <w:color w:val="000000" w:themeColor="text1"/>
                <w:sz w:val="21"/>
                <w:szCs w:val="21"/>
                <w14:textFill>
                  <w14:solidFill>
                    <w14:schemeClr w14:val="tx1"/>
                  </w14:solidFill>
                </w14:textFill>
              </w:rPr>
              <w:t>L</w:t>
            </w:r>
            <w:r>
              <w:rPr>
                <w:rFonts w:hint="eastAsia" w:ascii="Times New Roman" w:hAnsi="Times New Roman" w:eastAsia="宋体"/>
                <w:color w:val="000000" w:themeColor="text1"/>
                <w:sz w:val="21"/>
                <w:szCs w:val="21"/>
                <w:vertAlign w:val="subscript"/>
                <w14:textFill>
                  <w14:solidFill>
                    <w14:schemeClr w14:val="tx1"/>
                  </w14:solidFill>
                </w14:textFill>
              </w:rPr>
              <w:t>c</w:t>
            </w:r>
            <w:r>
              <w:rPr>
                <w:rFonts w:hint="eastAsia" w:ascii="Times New Roman" w:hAnsi="Times New Roman" w:eastAsia="宋体"/>
                <w:color w:val="000000" w:themeColor="text1"/>
                <w:sz w:val="21"/>
                <w:szCs w:val="21"/>
                <w14:textFill>
                  <w14:solidFill>
                    <w14:schemeClr w14:val="tx1"/>
                  </w14:solidFill>
                </w14:textFill>
              </w:rPr>
              <w:t>—夹式拉结件锚固钢筋最大长度；</w:t>
            </w:r>
          </w:p>
        </w:tc>
      </w:tr>
      <w:tr w14:paraId="3694A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85" w:type="dxa"/>
          </w:tcPr>
          <w:p w14:paraId="72C3FA8B">
            <w:pPr>
              <w:pStyle w:val="106"/>
              <w:spacing w:before="0" w:beforeLines="0" w:after="0" w:afterLines="0" w:line="360" w:lineRule="auto"/>
              <w:jc w:val="both"/>
              <w:rPr>
                <w:rFonts w:ascii="Times New Roman" w:hAnsi="Times New Roman" w:eastAsia="宋体" w:cs="Times New Roman"/>
                <w:sz w:val="18"/>
                <w:szCs w:val="18"/>
              </w:rPr>
            </w:pPr>
            <w:r>
              <w:rPr>
                <w:rFonts w:ascii="Times New Roman" w:hAnsi="Times New Roman" w:eastAsia="宋体" w:cs="Times New Roman"/>
                <w:sz w:val="18"/>
                <w:szCs w:val="18"/>
              </w:rPr>
              <w:t>5—砂垫层；</w:t>
            </w:r>
          </w:p>
        </w:tc>
        <w:tc>
          <w:tcPr>
            <w:tcW w:w="4785" w:type="dxa"/>
            <w:vAlign w:val="top"/>
          </w:tcPr>
          <w:p w14:paraId="3DB00CF7">
            <w:pPr>
              <w:pStyle w:val="106"/>
              <w:spacing w:before="0" w:beforeLines="-2147483648" w:after="0" w:afterLines="-2147483648" w:line="360" w:lineRule="auto"/>
              <w:jc w:val="both"/>
              <w:rPr>
                <w:rFonts w:hint="eastAsia" w:ascii="Times New Roman" w:hAnsi="Times New Roman" w:eastAsia="宋体" w:cstheme="minorBidi"/>
                <w:kern w:val="2"/>
                <w:sz w:val="21"/>
                <w:szCs w:val="21"/>
                <w:vertAlign w:val="baseline"/>
                <w:lang w:val="en-US" w:eastAsia="zh-CN" w:bidi="ar-SA"/>
              </w:rPr>
            </w:pPr>
            <w:r>
              <w:rPr>
                <w:rFonts w:hint="eastAsia" w:ascii="Times New Roman" w:hAnsi="Times New Roman" w:eastAsia="宋体"/>
                <w:i/>
                <w:iCs/>
                <w:color w:val="000000" w:themeColor="text1"/>
                <w:sz w:val="21"/>
                <w:szCs w:val="21"/>
                <w14:textFill>
                  <w14:solidFill>
                    <w14:schemeClr w14:val="tx1"/>
                  </w14:solidFill>
                </w14:textFill>
              </w:rPr>
              <w:t>F</w:t>
            </w:r>
            <w:r>
              <w:rPr>
                <w:rFonts w:hint="eastAsia" w:ascii="Times New Roman" w:hAnsi="Times New Roman" w:eastAsia="宋体"/>
                <w:color w:val="000000" w:themeColor="text1"/>
                <w:sz w:val="21"/>
                <w:szCs w:val="21"/>
                <w:vertAlign w:val="subscript"/>
                <w14:textFill>
                  <w14:solidFill>
                    <w14:schemeClr w14:val="tx1"/>
                  </w14:solidFill>
                </w14:textFill>
              </w:rPr>
              <w:t>t</w:t>
            </w:r>
            <w:r>
              <w:rPr>
                <w:rFonts w:hint="eastAsia" w:ascii="Times New Roman" w:hAnsi="Times New Roman" w:eastAsia="宋体"/>
                <w:color w:val="000000" w:themeColor="text1"/>
                <w:sz w:val="21"/>
                <w:szCs w:val="21"/>
                <w14:textFill>
                  <w14:solidFill>
                    <w14:schemeClr w14:val="tx1"/>
                  </w14:solidFill>
                </w14:textFill>
              </w:rPr>
              <w:t>—拉力</w:t>
            </w:r>
            <w:r>
              <w:rPr>
                <w:rFonts w:hint="eastAsia" w:ascii="Times New Roman" w:hAnsi="Times New Roman" w:eastAsia="宋体"/>
                <w:color w:val="000000" w:themeColor="text1"/>
                <w:sz w:val="21"/>
                <w:szCs w:val="21"/>
                <w:lang w:eastAsia="zh-CN"/>
                <w14:textFill>
                  <w14:solidFill>
                    <w14:schemeClr w14:val="tx1"/>
                  </w14:solidFill>
                </w14:textFill>
              </w:rPr>
              <w:t>。</w:t>
            </w:r>
          </w:p>
        </w:tc>
      </w:tr>
      <w:tr w14:paraId="1A5E4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785" w:type="dxa"/>
          </w:tcPr>
          <w:p w14:paraId="06FF2C76">
            <w:pPr>
              <w:pStyle w:val="106"/>
              <w:spacing w:before="0" w:beforeLines="0" w:after="0" w:afterLines="0" w:line="360" w:lineRule="auto"/>
              <w:jc w:val="both"/>
              <w:rPr>
                <w:rFonts w:ascii="Times New Roman" w:hAnsi="Times New Roman" w:eastAsia="宋体" w:cs="Times New Roman"/>
                <w:sz w:val="18"/>
                <w:szCs w:val="18"/>
              </w:rPr>
            </w:pPr>
            <w:r>
              <w:rPr>
                <w:rFonts w:ascii="Times New Roman" w:hAnsi="Times New Roman" w:eastAsia="宋体" w:cs="Times New Roman"/>
                <w:sz w:val="18"/>
                <w:szCs w:val="18"/>
              </w:rPr>
              <w:t>6—侧向约束；</w:t>
            </w:r>
          </w:p>
        </w:tc>
        <w:tc>
          <w:tcPr>
            <w:tcW w:w="4785" w:type="dxa"/>
            <w:vAlign w:val="top"/>
          </w:tcPr>
          <w:p w14:paraId="5243FBF9">
            <w:pPr>
              <w:pStyle w:val="106"/>
              <w:spacing w:before="0" w:beforeLines="-2147483648" w:after="0" w:afterLines="-2147483648" w:line="360" w:lineRule="auto"/>
              <w:jc w:val="both"/>
              <w:rPr>
                <w:rFonts w:hint="eastAsia" w:ascii="Times New Roman" w:hAnsi="Times New Roman" w:eastAsia="宋体" w:cstheme="minorBidi"/>
                <w:kern w:val="2"/>
                <w:sz w:val="21"/>
                <w:szCs w:val="21"/>
                <w:vertAlign w:val="baseline"/>
                <w:lang w:val="en-US" w:eastAsia="zh-CN" w:bidi="ar-SA"/>
              </w:rPr>
            </w:pPr>
          </w:p>
        </w:tc>
      </w:tr>
    </w:tbl>
    <w:p w14:paraId="29EE5757">
      <w:pPr>
        <w:pStyle w:val="106"/>
        <w:spacing w:line="360" w:lineRule="auto"/>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图</w:t>
      </w:r>
      <w:r>
        <w:rPr>
          <w:rFonts w:hint="eastAsia"/>
          <w:b/>
          <w:color w:val="000000" w:themeColor="text1"/>
          <w:sz w:val="18"/>
          <w:szCs w:val="18"/>
          <w:lang w:val="en-US" w:eastAsia="zh-CN"/>
          <w14:textFill>
            <w14:solidFill>
              <w14:schemeClr w14:val="tx1"/>
            </w14:solidFill>
          </w14:textFill>
        </w:rPr>
        <w:t>C.1</w:t>
      </w:r>
      <w:r>
        <w:rPr>
          <w:color w:val="000000" w:themeColor="text1"/>
          <w:sz w:val="18"/>
          <w:szCs w:val="18"/>
          <w14:textFill>
            <w14:solidFill>
              <w14:schemeClr w14:val="tx1"/>
            </w14:solidFill>
          </w14:textFill>
        </w:rPr>
        <w:t xml:space="preserve">  </w:t>
      </w:r>
      <w:r>
        <w:rPr>
          <w:rFonts w:hint="eastAsia"/>
          <w:color w:val="000000" w:themeColor="text1"/>
          <w:sz w:val="18"/>
          <w:szCs w:val="18"/>
          <w:lang w:eastAsia="zh-CN"/>
          <w14:textFill>
            <w14:solidFill>
              <w14:schemeClr w14:val="tx1"/>
            </w14:solidFill>
          </w14:textFill>
        </w:rPr>
        <w:t>不锈钢拉结件</w:t>
      </w:r>
      <w:r>
        <w:rPr>
          <w:color w:val="000000" w:themeColor="text1"/>
          <w:sz w:val="18"/>
          <w:szCs w:val="18"/>
          <w14:textFill>
            <w14:solidFill>
              <w14:schemeClr w14:val="tx1"/>
            </w14:solidFill>
          </w14:textFill>
        </w:rPr>
        <w:t>受压试件</w:t>
      </w:r>
    </w:p>
    <w:p w14:paraId="5A635881">
      <w:pPr>
        <w:pStyle w:val="106"/>
        <w:spacing w:line="360" w:lineRule="auto"/>
        <w:rPr>
          <w:color w:val="000000" w:themeColor="text1"/>
          <w:sz w:val="18"/>
          <w:szCs w:val="18"/>
          <w14:textFill>
            <w14:solidFill>
              <w14:schemeClr w14:val="tx1"/>
            </w14:solidFill>
          </w14:textFill>
        </w:rPr>
      </w:pPr>
    </w:p>
    <w:p w14:paraId="6A8273AC">
      <w:pPr>
        <w:pStyle w:val="95"/>
        <w:spacing w:before="157" w:beforeLines="50" w:after="157" w:afterLines="50" w:line="300" w:lineRule="auto"/>
        <w:ind w:firstLine="0" w:firstLineChars="0"/>
        <w:rPr>
          <w:rFonts w:hint="eastAsia" w:ascii="Times New Roman" w:hAnsi="Times New Roman" w:cs="Times New Roman" w:eastAsiaTheme="minorEastAsia"/>
          <w:lang w:val="en-US" w:eastAsia="zh-CN"/>
        </w:rPr>
      </w:pPr>
      <w:r>
        <w:rPr>
          <w:rFonts w:hint="eastAsia" w:ascii="Times New Roman" w:hAnsi="Times New Roman" w:cs="Times New Roman" w:eastAsiaTheme="minorEastAsia"/>
          <w:lang w:eastAsia="zh-CN"/>
        </w:rPr>
        <w:t>C</w:t>
      </w:r>
      <w:r>
        <w:rPr>
          <w:rFonts w:hint="eastAsia" w:ascii="Times New Roman" w:hAnsi="Times New Roman" w:cs="Times New Roman" w:eastAsiaTheme="minorEastAsia"/>
        </w:rPr>
        <w:t>.2</w:t>
      </w:r>
      <w:r>
        <w:rPr>
          <w:rFonts w:hint="eastAsia" w:ascii="Times New Roman" w:hAnsi="Times New Roman" w:cs="Times New Roman" w:eastAsiaTheme="minorEastAsia"/>
          <w:sz w:val="21"/>
        </w:rPr>
        <w:t>　</w:t>
      </w:r>
      <w:r>
        <w:rPr>
          <w:rFonts w:hint="eastAsia" w:ascii="Times New Roman" w:hAnsi="Times New Roman" w:cs="Times New Roman" w:eastAsiaTheme="minorEastAsia"/>
        </w:rPr>
        <w:t>试验</w:t>
      </w:r>
      <w:r>
        <w:rPr>
          <w:rFonts w:hint="eastAsia" w:ascii="Times New Roman" w:hAnsi="Times New Roman" w:cs="Times New Roman" w:eastAsiaTheme="minorEastAsia"/>
          <w:lang w:val="en-US" w:eastAsia="zh-CN"/>
        </w:rPr>
        <w:t>设备</w:t>
      </w:r>
    </w:p>
    <w:p w14:paraId="3140238E">
      <w:pPr>
        <w:pStyle w:val="95"/>
        <w:spacing w:line="300" w:lineRule="auto"/>
        <w:ind w:firstLine="0" w:firstLineChars="0"/>
        <w:rPr>
          <w:rFonts w:ascii="Times New Roman" w:cs="Times New Roman" w:eastAsiaTheme="minorEastAsia"/>
        </w:rPr>
      </w:pPr>
      <w:r>
        <w:rPr>
          <w:rFonts w:hint="eastAsia" w:ascii="Times New Roman" w:hAnsi="Times New Roman" w:cs="Times New Roman" w:eastAsiaTheme="minorEastAsia"/>
        </w:rPr>
        <w:t>C.2.1</w:t>
      </w:r>
      <w:r>
        <w:rPr>
          <w:rFonts w:ascii="黑体" w:hAnsi="黑体" w:eastAsia="黑体" w:cs="Times New Roman"/>
          <w:sz w:val="22"/>
        </w:rPr>
        <w:t>　</w:t>
      </w:r>
      <w:r>
        <w:rPr>
          <w:rFonts w:hint="eastAsia" w:ascii="Times New Roman" w:cs="Times New Roman" w:eastAsiaTheme="minorEastAsia"/>
        </w:rPr>
        <w:t>加载设备应能连续稳定地对试件施加荷载。</w:t>
      </w:r>
    </w:p>
    <w:p w14:paraId="713AD964">
      <w:pPr>
        <w:pStyle w:val="95"/>
        <w:spacing w:line="300" w:lineRule="auto"/>
        <w:ind w:firstLine="0" w:firstLineChars="0"/>
        <w:rPr>
          <w:rFonts w:ascii="Times New Roman" w:cs="Times New Roman" w:eastAsiaTheme="minorEastAsia"/>
        </w:rPr>
      </w:pPr>
      <w:r>
        <w:rPr>
          <w:rFonts w:hint="eastAsia" w:ascii="Times New Roman" w:hAnsi="Times New Roman" w:cs="Times New Roman" w:eastAsiaTheme="minorEastAsia"/>
        </w:rPr>
        <w:t>C.2.2</w:t>
      </w:r>
      <w:r>
        <w:rPr>
          <w:rFonts w:ascii="黑体" w:hAnsi="黑体" w:eastAsia="黑体" w:cs="Times New Roman"/>
          <w:sz w:val="21"/>
        </w:rPr>
        <w:t>　</w:t>
      </w:r>
      <w:r>
        <w:rPr>
          <w:rFonts w:hint="eastAsia" w:ascii="Times New Roman" w:cs="Times New Roman" w:eastAsiaTheme="minorEastAsia"/>
        </w:rPr>
        <w:t>在试件四周应设置侧向约束，保证试件垂直均匀受力，不发生倾斜或扭转。</w:t>
      </w:r>
    </w:p>
    <w:p w14:paraId="48539A47">
      <w:pPr>
        <w:pStyle w:val="95"/>
        <w:spacing w:line="300" w:lineRule="auto"/>
        <w:ind w:firstLine="0" w:firstLineChars="0"/>
        <w:rPr>
          <w:rFonts w:ascii="Times New Roman" w:cs="Times New Roman" w:eastAsiaTheme="minorEastAsia"/>
        </w:rPr>
      </w:pPr>
      <w:r>
        <w:rPr>
          <w:rFonts w:hint="eastAsia" w:ascii="Times New Roman" w:hAnsi="Times New Roman" w:cs="Times New Roman" w:eastAsiaTheme="minorEastAsia"/>
        </w:rPr>
        <w:t>C.2.3</w:t>
      </w:r>
      <w:r>
        <w:rPr>
          <w:rFonts w:ascii="黑体" w:hAnsi="黑体" w:eastAsia="黑体" w:cs="Times New Roman"/>
          <w:sz w:val="21"/>
        </w:rPr>
        <w:t>　</w:t>
      </w:r>
      <w:r>
        <w:rPr>
          <w:rFonts w:hint="eastAsia" w:ascii="Times New Roman" w:cs="Times New Roman" w:eastAsiaTheme="minorEastAsia"/>
        </w:rPr>
        <w:t>加载钢板中部150mm范围内不应与上层混凝土板接触（图C.1）。</w:t>
      </w:r>
    </w:p>
    <w:p w14:paraId="1E02F693">
      <w:pPr>
        <w:pStyle w:val="95"/>
        <w:spacing w:before="157" w:beforeLines="50" w:after="157" w:afterLines="50" w:line="300" w:lineRule="auto"/>
        <w:ind w:firstLine="0" w:firstLineChars="0"/>
        <w:rPr>
          <w:rFonts w:hint="eastAsia" w:ascii="Times New Roman" w:hAnsi="Times New Roman" w:cs="Times New Roman" w:eastAsiaTheme="minorEastAsia"/>
          <w:lang w:val="en-US" w:eastAsia="zh-CN"/>
        </w:rPr>
      </w:pPr>
      <w:r>
        <w:rPr>
          <w:rFonts w:hint="eastAsia" w:ascii="Times New Roman" w:hAnsi="Times New Roman" w:cs="Times New Roman" w:eastAsiaTheme="minorEastAsia"/>
          <w:lang w:eastAsia="zh-CN"/>
        </w:rPr>
        <w:t>C</w:t>
      </w:r>
      <w:r>
        <w:rPr>
          <w:rFonts w:hint="eastAsia" w:ascii="Times New Roman" w:hAnsi="Times New Roman" w:cs="Times New Roman" w:eastAsiaTheme="minorEastAsia"/>
        </w:rPr>
        <w:t>.3</w:t>
      </w:r>
      <w:r>
        <w:rPr>
          <w:rFonts w:hint="eastAsia" w:ascii="Times New Roman" w:hAnsi="Times New Roman" w:cs="Times New Roman" w:eastAsiaTheme="minorEastAsia"/>
          <w:sz w:val="21"/>
        </w:rPr>
        <w:t>　</w:t>
      </w:r>
      <w:r>
        <w:rPr>
          <w:rFonts w:hint="eastAsia" w:ascii="Times New Roman" w:hAnsi="Times New Roman" w:cs="Times New Roman" w:eastAsiaTheme="minorEastAsia"/>
          <w:lang w:val="en-US" w:eastAsia="zh-CN"/>
        </w:rPr>
        <w:t>加载和记录</w:t>
      </w:r>
    </w:p>
    <w:p w14:paraId="2A4EB3B2">
      <w:pPr>
        <w:pStyle w:val="95"/>
        <w:spacing w:line="300" w:lineRule="auto"/>
        <w:ind w:firstLine="0" w:firstLineChars="0"/>
        <w:rPr>
          <w:rFonts w:hint="eastAsia" w:ascii="Times New Roman" w:cs="Times New Roman" w:eastAsiaTheme="minorEastAsia"/>
        </w:rPr>
      </w:pPr>
      <w:r>
        <w:rPr>
          <w:rFonts w:hint="eastAsia" w:ascii="Times New Roman" w:cs="Times New Roman" w:eastAsiaTheme="minorEastAsia"/>
          <w:lang w:eastAsia="zh-CN"/>
        </w:rPr>
        <w:t>C</w:t>
      </w:r>
      <w:r>
        <w:rPr>
          <w:rFonts w:ascii="Times New Roman" w:cs="Times New Roman" w:eastAsiaTheme="minorEastAsia"/>
        </w:rPr>
        <w:t>.</w:t>
      </w:r>
      <w:r>
        <w:rPr>
          <w:rFonts w:hint="eastAsia" w:ascii="Times New Roman" w:cs="Times New Roman" w:eastAsiaTheme="minorEastAsia"/>
          <w:lang w:val="en-US" w:eastAsia="zh-CN"/>
        </w:rPr>
        <w:t>3</w:t>
      </w:r>
      <w:r>
        <w:rPr>
          <w:rFonts w:ascii="Times New Roman" w:cs="Times New Roman" w:eastAsiaTheme="minorEastAsia"/>
        </w:rPr>
        <w:t>.1</w:t>
      </w:r>
      <w:r>
        <w:rPr>
          <w:rFonts w:ascii="Times New Roman" w:eastAsia="黑体" w:cs="Times New Roman"/>
          <w:sz w:val="22"/>
        </w:rPr>
        <w:t>　</w:t>
      </w:r>
      <w:r>
        <w:rPr>
          <w:rFonts w:hint="eastAsia" w:ascii="Times New Roman" w:cs="Times New Roman" w:eastAsiaTheme="minorEastAsia"/>
        </w:rPr>
        <w:t>应对试件沿轴向连续、匀速施加压力，加载速度应控制为1kN/min~3kN/min，直至拉结件破坏或混凝土板破坏；</w:t>
      </w:r>
    </w:p>
    <w:p w14:paraId="4F57A5EB">
      <w:pPr>
        <w:pStyle w:val="95"/>
        <w:spacing w:line="300" w:lineRule="auto"/>
        <w:ind w:firstLine="0" w:firstLineChars="0"/>
        <w:rPr>
          <w:rFonts w:hint="eastAsia" w:ascii="Times New Roman" w:cs="Times New Roman" w:eastAsiaTheme="minorEastAsia"/>
        </w:rPr>
      </w:pPr>
      <w:r>
        <w:rPr>
          <w:rFonts w:hint="eastAsia" w:ascii="Times New Roman" w:cs="Times New Roman" w:eastAsiaTheme="minorEastAsia"/>
          <w:lang w:eastAsia="zh-CN"/>
        </w:rPr>
        <w:t>C</w:t>
      </w:r>
      <w:r>
        <w:rPr>
          <w:rFonts w:ascii="Times New Roman" w:cs="Times New Roman" w:eastAsiaTheme="minorEastAsia"/>
        </w:rPr>
        <w:t>.</w:t>
      </w:r>
      <w:r>
        <w:rPr>
          <w:rFonts w:hint="eastAsia" w:ascii="Times New Roman" w:cs="Times New Roman" w:eastAsiaTheme="minorEastAsia"/>
          <w:lang w:val="en-US" w:eastAsia="zh-CN"/>
        </w:rPr>
        <w:t>3</w:t>
      </w:r>
      <w:r>
        <w:rPr>
          <w:rFonts w:ascii="Times New Roman" w:cs="Times New Roman" w:eastAsiaTheme="minorEastAsia"/>
        </w:rPr>
        <w:t>.</w:t>
      </w:r>
      <w:r>
        <w:rPr>
          <w:rFonts w:hint="eastAsia" w:ascii="Times New Roman" w:cs="Times New Roman" w:eastAsiaTheme="minorEastAsia"/>
          <w:lang w:val="en-US" w:eastAsia="zh-CN"/>
        </w:rPr>
        <w:t>2</w:t>
      </w:r>
      <w:r>
        <w:rPr>
          <w:rFonts w:ascii="Times New Roman" w:eastAsia="黑体" w:cs="Times New Roman"/>
          <w:sz w:val="22"/>
        </w:rPr>
        <w:t>　</w:t>
      </w:r>
      <w:r>
        <w:rPr>
          <w:rFonts w:hint="eastAsia" w:ascii="Times New Roman" w:cs="Times New Roman" w:eastAsiaTheme="minorEastAsia"/>
        </w:rPr>
        <w:t>应记录试验中发生的破坏现象，分析破坏模式；</w:t>
      </w:r>
    </w:p>
    <w:p w14:paraId="631227DB">
      <w:pPr>
        <w:pStyle w:val="95"/>
        <w:spacing w:line="300" w:lineRule="auto"/>
        <w:ind w:firstLine="0" w:firstLineChars="0"/>
        <w:rPr>
          <w:rFonts w:ascii="Times New Roman" w:cs="Times New Roman" w:eastAsiaTheme="minorEastAsia"/>
        </w:rPr>
      </w:pPr>
      <w:r>
        <w:rPr>
          <w:rFonts w:hint="eastAsia" w:ascii="Times New Roman" w:cs="Times New Roman" w:eastAsiaTheme="minorEastAsia"/>
          <w:lang w:eastAsia="zh-CN"/>
        </w:rPr>
        <w:t>C</w:t>
      </w:r>
      <w:r>
        <w:rPr>
          <w:rFonts w:ascii="Times New Roman" w:cs="Times New Roman" w:eastAsiaTheme="minorEastAsia"/>
        </w:rPr>
        <w:t>.</w:t>
      </w:r>
      <w:r>
        <w:rPr>
          <w:rFonts w:hint="eastAsia" w:ascii="Times New Roman" w:cs="Times New Roman" w:eastAsiaTheme="minorEastAsia"/>
          <w:lang w:val="en-US" w:eastAsia="zh-CN"/>
        </w:rPr>
        <w:t>3</w:t>
      </w:r>
      <w:r>
        <w:rPr>
          <w:rFonts w:ascii="Times New Roman" w:cs="Times New Roman" w:eastAsiaTheme="minorEastAsia"/>
        </w:rPr>
        <w:t>.</w:t>
      </w:r>
      <w:r>
        <w:rPr>
          <w:rFonts w:hint="eastAsia" w:ascii="Times New Roman" w:cs="Times New Roman" w:eastAsiaTheme="minorEastAsia"/>
          <w:lang w:val="en-US" w:eastAsia="zh-CN"/>
        </w:rPr>
        <w:t>3</w:t>
      </w:r>
      <w:r>
        <w:rPr>
          <w:rFonts w:ascii="Times New Roman" w:eastAsia="黑体" w:cs="Times New Roman"/>
          <w:sz w:val="22"/>
        </w:rPr>
        <w:t>　</w:t>
      </w:r>
      <w:r>
        <w:rPr>
          <w:rFonts w:hint="eastAsia" w:ascii="Times New Roman" w:cs="Times New Roman" w:eastAsiaTheme="minorEastAsia"/>
        </w:rPr>
        <w:t>应记录试验过程中的荷载，取最大荷载作为试件承载力试验值。</w:t>
      </w:r>
    </w:p>
    <w:p w14:paraId="0FCD8CBF">
      <w:pPr>
        <w:pStyle w:val="95"/>
        <w:spacing w:before="157" w:beforeLines="50" w:after="157" w:afterLines="50" w:line="300" w:lineRule="auto"/>
        <w:ind w:firstLine="0" w:firstLineChars="0"/>
        <w:rPr>
          <w:rFonts w:hint="eastAsia" w:ascii="Times New Roman" w:hAnsi="Times New Roman" w:cs="Times New Roman" w:eastAsiaTheme="minorEastAsia"/>
          <w:lang w:val="en-US" w:eastAsia="zh-CN"/>
        </w:rPr>
      </w:pPr>
      <w:r>
        <w:rPr>
          <w:rFonts w:hint="eastAsia" w:ascii="Times New Roman" w:hAnsi="Times New Roman" w:cs="Times New Roman" w:eastAsiaTheme="minorEastAsia"/>
          <w:lang w:val="en-US" w:eastAsia="zh-CN"/>
        </w:rPr>
        <w:t>C</w:t>
      </w:r>
      <w:r>
        <w:rPr>
          <w:rFonts w:hint="eastAsia" w:ascii="Times New Roman" w:hAnsi="Times New Roman" w:cs="Times New Roman" w:eastAsiaTheme="minorEastAsia"/>
        </w:rPr>
        <w:t>.</w:t>
      </w:r>
      <w:r>
        <w:rPr>
          <w:rFonts w:hint="eastAsia" w:ascii="Times New Roman" w:hAnsi="Times New Roman" w:cs="Times New Roman" w:eastAsiaTheme="minorEastAsia"/>
          <w:lang w:val="en-US" w:eastAsia="zh-CN"/>
        </w:rPr>
        <w:t>4</w:t>
      </w:r>
      <w:r>
        <w:rPr>
          <w:rFonts w:hint="eastAsia" w:ascii="Times New Roman" w:hAnsi="Times New Roman" w:cs="Times New Roman" w:eastAsiaTheme="minorEastAsia"/>
          <w:sz w:val="21"/>
        </w:rPr>
        <w:t>　</w:t>
      </w:r>
      <w:r>
        <w:rPr>
          <w:rFonts w:hint="eastAsia" w:ascii="Times New Roman" w:hAnsi="Times New Roman" w:cs="Times New Roman" w:eastAsiaTheme="minorEastAsia"/>
          <w:lang w:val="en-US" w:eastAsia="zh-CN"/>
        </w:rPr>
        <w:t>承载力标准值</w:t>
      </w:r>
    </w:p>
    <w:p w14:paraId="64E968EA">
      <w:pPr>
        <w:widowControl/>
        <w:spacing w:line="300" w:lineRule="auto"/>
        <w:ind w:firstLine="420" w:firstLineChars="200"/>
        <w:jc w:val="left"/>
        <w:rPr>
          <w:rFonts w:ascii="Times New Roman" w:hAnsi="Times New Roman" w:cs="Times New Roman"/>
        </w:rPr>
      </w:pPr>
      <w:r>
        <w:rPr>
          <w:rFonts w:ascii="Times New Roman" w:hAnsi="Times New Roman" w:cs="Times New Roman"/>
        </w:rPr>
        <w:t>当试件数量为</w:t>
      </w:r>
      <w:r>
        <w:rPr>
          <w:rFonts w:hint="eastAsia" w:ascii="Times New Roman" w:hAnsi="Times New Roman" w:cs="Times New Roman"/>
          <w:lang w:val="en-US" w:eastAsia="zh-CN"/>
        </w:rPr>
        <w:t>5</w:t>
      </w:r>
      <w:r>
        <w:rPr>
          <w:rFonts w:ascii="Times New Roman" w:hAnsi="Times New Roman" w:cs="Times New Roman"/>
        </w:rPr>
        <w:t>时，拉结件的承载力标准值可按</w:t>
      </w:r>
      <w:r>
        <w:rPr>
          <w:rFonts w:hint="eastAsia" w:ascii="Times New Roman" w:hAnsi="Times New Roman" w:cs="Times New Roman"/>
          <w:lang w:val="en-US" w:eastAsia="zh-CN"/>
        </w:rPr>
        <w:t>本标准附录A.4</w:t>
      </w:r>
      <w:r>
        <w:rPr>
          <w:rFonts w:hint="default" w:ascii="Times New Roman" w:hAnsi="Times New Roman" w:cs="Times New Roman"/>
          <w:lang w:val="en-US" w:eastAsia="zh-CN"/>
        </w:rPr>
        <w:t>计算。</w:t>
      </w:r>
    </w:p>
    <w:p w14:paraId="66FA6DC0">
      <w:pPr>
        <w:widowControl/>
        <w:spacing w:line="300" w:lineRule="auto"/>
        <w:ind w:firstLine="420" w:firstLineChars="200"/>
        <w:jc w:val="left"/>
        <w:rPr>
          <w:rFonts w:ascii="Times New Roman" w:hAnsi="Times New Roman" w:cs="Times New Roman"/>
        </w:rPr>
      </w:pPr>
    </w:p>
    <w:sectPr>
      <w:pgSz w:w="11906" w:h="16838"/>
      <w:pgMar w:top="1440" w:right="1134" w:bottom="1440" w:left="1418" w:header="1417" w:footer="1134"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0"/>
    <w:family w:val="swiss"/>
    <w:pitch w:val="default"/>
    <w:sig w:usb0="FFFFFFFF" w:usb1="E9FFFFFF" w:usb2="0000003F" w:usb3="00000000" w:csb0="603F01FF" w:csb1="FFFF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87391612"/>
    </w:sdtPr>
    <w:sdtContent>
      <w:p w14:paraId="178E99DF">
        <w:pPr>
          <w:pStyle w:val="19"/>
          <w:jc w:val="center"/>
        </w:pPr>
        <w:r>
          <w:fldChar w:fldCharType="begin"/>
        </w:r>
        <w:r>
          <w:instrText xml:space="preserve">PAGE   \* MERGEFORMAT</w:instrText>
        </w:r>
        <w:r>
          <w:fldChar w:fldCharType="separate"/>
        </w:r>
        <w:r>
          <w:rPr>
            <w:lang w:val="zh-CN"/>
          </w:rPr>
          <w:t>II</w:t>
        </w:r>
        <w:r>
          <w:rPr>
            <w:lang w:val="zh-CN"/>
          </w:rPr>
          <w:fldChar w:fldCharType="end"/>
        </w:r>
      </w:p>
    </w:sdtContent>
  </w:sdt>
  <w:p w14:paraId="38DCC84F">
    <w:pPr>
      <w:pStyle w:val="19"/>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696A40">
    <w:pPr>
      <w:pStyle w:val="19"/>
      <w:jc w:val="center"/>
    </w:pPr>
  </w:p>
  <w:p w14:paraId="64D74ABD">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eastAsia="宋体"/>
      </w:rPr>
      <w:id w:val="-513846695"/>
    </w:sdtPr>
    <w:sdtEndPr>
      <w:rPr>
        <w:rFonts w:ascii="Times New Roman" w:hAnsi="Times New Roman" w:eastAsia="宋体" w:cs="Times New Roman"/>
      </w:rPr>
    </w:sdtEndPr>
    <w:sdtContent>
      <w:p w14:paraId="1D10BC6C">
        <w:pPr>
          <w:pStyle w:val="19"/>
          <w:ind w:right="180"/>
          <w:jc w:val="right"/>
          <w:rPr>
            <w:rFonts w:ascii="Times New Roman" w:hAnsi="Times New Roman" w:eastAsia="宋体" w:cs="Times New Roman"/>
          </w:rPr>
        </w:pPr>
        <w:r>
          <w:rPr>
            <w:rFonts w:ascii="Times New Roman" w:hAnsi="Times New Roman" w:eastAsia="宋体" w:cs="Times New Roman"/>
          </w:rPr>
          <w:fldChar w:fldCharType="begin"/>
        </w:r>
        <w:r>
          <w:rPr>
            <w:rFonts w:ascii="Times New Roman" w:hAnsi="Times New Roman" w:eastAsia="宋体" w:cs="Times New Roman"/>
          </w:rPr>
          <w:instrText xml:space="preserve">PAGE   \* MERGEFORMAT</w:instrText>
        </w:r>
        <w:r>
          <w:rPr>
            <w:rFonts w:ascii="Times New Roman" w:hAnsi="Times New Roman" w:eastAsia="宋体" w:cs="Times New Roman"/>
          </w:rPr>
          <w:fldChar w:fldCharType="separate"/>
        </w:r>
        <w:r>
          <w:rPr>
            <w:rFonts w:ascii="Times New Roman" w:hAnsi="Times New Roman" w:eastAsia="宋体" w:cs="Times New Roman"/>
            <w:lang w:val="zh-CN"/>
          </w:rPr>
          <w:t>3</w:t>
        </w:r>
        <w:r>
          <w:rPr>
            <w:rFonts w:ascii="Times New Roman" w:hAnsi="Times New Roman" w:eastAsia="宋体" w:cs="Times New Roman"/>
          </w:rPr>
          <w:fldChar w:fldCharType="end"/>
        </w:r>
      </w:p>
    </w:sdtContent>
  </w:sdt>
  <w:p w14:paraId="50E1E2C3"/>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08809051"/>
    </w:sdtPr>
    <w:sdtEndPr>
      <w:rPr>
        <w:rFonts w:ascii="Times New Roman" w:hAnsi="Times New Roman" w:eastAsia="宋体" w:cs="Times New Roman"/>
      </w:rPr>
    </w:sdtEndPr>
    <w:sdtContent>
      <w:p w14:paraId="063F5E0F">
        <w:pPr>
          <w:pStyle w:val="19"/>
          <w:ind w:firstLine="180" w:firstLineChars="100"/>
          <w:rPr>
            <w:rFonts w:ascii="Times New Roman" w:hAnsi="Times New Roman" w:eastAsia="宋体" w:cs="Times New Roman"/>
          </w:rPr>
        </w:pPr>
        <w:r>
          <w:rPr>
            <w:rFonts w:ascii="Times New Roman" w:hAnsi="Times New Roman" w:eastAsia="宋体" w:cs="Times New Roman"/>
          </w:rPr>
          <w:fldChar w:fldCharType="begin"/>
        </w:r>
        <w:r>
          <w:rPr>
            <w:rFonts w:ascii="Times New Roman" w:hAnsi="Times New Roman" w:eastAsia="宋体" w:cs="Times New Roman"/>
          </w:rPr>
          <w:instrText xml:space="preserve">PAGE   \* MERGEFORMAT</w:instrText>
        </w:r>
        <w:r>
          <w:rPr>
            <w:rFonts w:ascii="Times New Roman" w:hAnsi="Times New Roman" w:eastAsia="宋体" w:cs="Times New Roman"/>
          </w:rPr>
          <w:fldChar w:fldCharType="separate"/>
        </w:r>
        <w:r>
          <w:rPr>
            <w:rFonts w:ascii="Times New Roman" w:hAnsi="Times New Roman" w:eastAsia="宋体" w:cs="Times New Roman"/>
            <w:lang w:val="zh-CN"/>
          </w:rPr>
          <w:t>4</w:t>
        </w:r>
        <w:r>
          <w:rPr>
            <w:rFonts w:ascii="Times New Roman" w:hAnsi="Times New Roman" w:eastAsia="宋体" w:cs="Times New Roman"/>
          </w:rPr>
          <w:fldChar w:fldCharType="end"/>
        </w:r>
      </w:p>
    </w:sdtContent>
  </w:sdt>
  <w:p w14:paraId="5D055E6D"/>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3E5720">
    <w:pPr>
      <w:pStyle w:val="20"/>
      <w:pBdr>
        <w:bottom w:val="none" w:color="auto" w:sz="0" w:space="0"/>
      </w:pBdr>
      <w:jc w:val="right"/>
      <w:rPr>
        <w:rFonts w:ascii="Times New Roman" w:hAnsi="Times New Roman" w:eastAsia="黑体" w:cs="Times New Roman"/>
        <w:sz w:val="21"/>
        <w:szCs w:val="21"/>
      </w:rPr>
    </w:pPr>
    <w:r>
      <w:rPr>
        <w:rFonts w:ascii="Times New Roman" w:hAnsi="Times New Roman" w:eastAsia="黑体" w:cs="Times New Roman"/>
        <w:b/>
        <w:sz w:val="21"/>
        <w:szCs w:val="21"/>
      </w:rPr>
      <w:t>T/CECS</w:t>
    </w:r>
    <w:r>
      <w:rPr>
        <w:rFonts w:hint="eastAsia" w:ascii="Times New Roman" w:hAnsi="Times New Roman" w:eastAsia="黑体" w:cs="Times New Roman"/>
        <w:sz w:val="21"/>
        <w:szCs w:val="21"/>
      </w:rPr>
      <w:t>　</w:t>
    </w:r>
    <w:r>
      <w:rPr>
        <w:rFonts w:ascii="黑体" w:hAnsi="黑体" w:eastAsia="黑体" w:cs="Times New Roman"/>
        <w:sz w:val="21"/>
        <w:szCs w:val="21"/>
      </w:rPr>
      <w:t>XXXX-202X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9A7BD4">
    <w:pPr>
      <w:pStyle w:val="20"/>
      <w:pBdr>
        <w:bottom w:val="none" w:color="auto" w:sz="0" w:space="0"/>
      </w:pBdr>
      <w:jc w:val="left"/>
      <w:rPr>
        <w:rFonts w:ascii="Times New Roman" w:hAnsi="Times New Roman" w:eastAsia="黑体" w:cs="Times New Roman"/>
        <w:sz w:val="21"/>
        <w:szCs w:val="21"/>
      </w:rPr>
    </w:pPr>
    <w:r>
      <w:rPr>
        <w:rFonts w:ascii="Times New Roman" w:hAnsi="Times New Roman" w:eastAsia="黑体" w:cs="Times New Roman"/>
        <w:b/>
        <w:sz w:val="21"/>
        <w:szCs w:val="21"/>
      </w:rPr>
      <w:t>T/CECS</w:t>
    </w:r>
    <w:r>
      <w:rPr>
        <w:rFonts w:hint="eastAsia" w:ascii="Times New Roman" w:hAnsi="Times New Roman" w:eastAsia="黑体" w:cs="Times New Roman"/>
        <w:sz w:val="21"/>
        <w:szCs w:val="21"/>
      </w:rPr>
      <w:t>　</w:t>
    </w:r>
    <w:r>
      <w:rPr>
        <w:rFonts w:ascii="黑体" w:hAnsi="黑体" w:eastAsia="黑体" w:cs="Times New Roman"/>
        <w:sz w:val="21"/>
        <w:szCs w:val="21"/>
      </w:rPr>
      <w:t>XXXX-202X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190223"/>
    <w:multiLevelType w:val="multilevel"/>
    <w:tmpl w:val="E2190223"/>
    <w:lvl w:ilvl="0" w:tentative="0">
      <w:start w:val="1"/>
      <w:numFmt w:val="chineseCounting"/>
      <w:pStyle w:val="2"/>
      <w:suff w:val="nothing"/>
      <w:lvlText w:val="第%1章 "/>
      <w:lvlJc w:val="left"/>
      <w:pPr>
        <w:ind w:left="432" w:hanging="432"/>
      </w:pPr>
      <w:rPr>
        <w:rFonts w:hint="eastAsia"/>
      </w:rPr>
    </w:lvl>
    <w:lvl w:ilvl="1" w:tentative="0">
      <w:start w:val="1"/>
      <w:numFmt w:val="decimal"/>
      <w:pStyle w:val="3"/>
      <w:isLgl/>
      <w:lvlText w:val="%1.%2."/>
      <w:lvlJc w:val="left"/>
      <w:pPr>
        <w:ind w:left="575" w:hanging="575"/>
      </w:pPr>
      <w:rPr>
        <w:rFonts w:hint="eastAsia"/>
      </w:rPr>
    </w:lvl>
    <w:lvl w:ilvl="2" w:tentative="0">
      <w:start w:val="1"/>
      <w:numFmt w:val="decimal"/>
      <w:pStyle w:val="4"/>
      <w:isLgl/>
      <w:lvlText w:val="%1.%2.%3."/>
      <w:lvlJc w:val="left"/>
      <w:pPr>
        <w:ind w:left="720" w:hanging="720"/>
      </w:pPr>
      <w:rPr>
        <w:rFonts w:hint="eastAsia"/>
      </w:rPr>
    </w:lvl>
    <w:lvl w:ilvl="3" w:tentative="0">
      <w:start w:val="1"/>
      <w:numFmt w:val="decimal"/>
      <w:pStyle w:val="5"/>
      <w:isLgl/>
      <w:lvlText w:val="%1.%2.%3.%4."/>
      <w:lvlJc w:val="left"/>
      <w:pPr>
        <w:ind w:left="864" w:hanging="864"/>
      </w:pPr>
      <w:rPr>
        <w:rFonts w:hint="eastAsia"/>
      </w:rPr>
    </w:lvl>
    <w:lvl w:ilvl="4" w:tentative="0">
      <w:start w:val="1"/>
      <w:numFmt w:val="decimal"/>
      <w:pStyle w:val="6"/>
      <w:isLgl/>
      <w:lvlText w:val="%1.%2.%3.%4.%5."/>
      <w:lvlJc w:val="left"/>
      <w:pPr>
        <w:ind w:left="1008" w:hanging="1008"/>
      </w:pPr>
      <w:rPr>
        <w:rFonts w:hint="eastAsia"/>
      </w:rPr>
    </w:lvl>
    <w:lvl w:ilvl="5" w:tentative="0">
      <w:start w:val="1"/>
      <w:numFmt w:val="decimal"/>
      <w:pStyle w:val="7"/>
      <w:isLgl/>
      <w:lvlText w:val="%1.%2.%3.%4.%5.%6."/>
      <w:lvlJc w:val="left"/>
      <w:pPr>
        <w:ind w:left="1151" w:hanging="1151"/>
      </w:pPr>
      <w:rPr>
        <w:rFonts w:hint="eastAsia"/>
      </w:rPr>
    </w:lvl>
    <w:lvl w:ilvl="6" w:tentative="0">
      <w:start w:val="1"/>
      <w:numFmt w:val="decimal"/>
      <w:pStyle w:val="8"/>
      <w:isLgl/>
      <w:lvlText w:val="%1.%2.%3.%4.%5.%6.%7."/>
      <w:lvlJc w:val="left"/>
      <w:pPr>
        <w:ind w:left="1296" w:hanging="1296"/>
      </w:pPr>
      <w:rPr>
        <w:rFonts w:hint="eastAsia"/>
      </w:rPr>
    </w:lvl>
    <w:lvl w:ilvl="7" w:tentative="0">
      <w:start w:val="1"/>
      <w:numFmt w:val="decimal"/>
      <w:pStyle w:val="9"/>
      <w:isLgl/>
      <w:lvlText w:val="%1.%2.%3.%4.%5.%6.%7.%8."/>
      <w:lvlJc w:val="left"/>
      <w:pPr>
        <w:ind w:left="1440" w:hanging="1440"/>
      </w:pPr>
      <w:rPr>
        <w:rFonts w:hint="eastAsia"/>
      </w:rPr>
    </w:lvl>
    <w:lvl w:ilvl="8" w:tentative="0">
      <w:start w:val="1"/>
      <w:numFmt w:val="decimal"/>
      <w:pStyle w:val="10"/>
      <w:isLgl/>
      <w:lvlText w:val="%1.%2.%3.%4.%5.%6.%7.%8.%9."/>
      <w:lvlJc w:val="left"/>
      <w:pPr>
        <w:ind w:left="1583" w:hanging="1583"/>
      </w:pPr>
      <w:rPr>
        <w:rFonts w:hint="eastAsia"/>
      </w:rPr>
    </w:lvl>
  </w:abstractNum>
  <w:abstractNum w:abstractNumId="1">
    <w:nsid w:val="05372C81"/>
    <w:multiLevelType w:val="multilevel"/>
    <w:tmpl w:val="05372C81"/>
    <w:lvl w:ilvl="0" w:tentative="0">
      <w:start w:val="4"/>
      <w:numFmt w:val="decimal"/>
      <w:lvlText w:val="%1"/>
      <w:lvlJc w:val="left"/>
      <w:pPr>
        <w:ind w:left="1211" w:hanging="360"/>
      </w:pPr>
      <w:rPr>
        <w:rFonts w:hint="default"/>
      </w:rPr>
    </w:lvl>
    <w:lvl w:ilvl="1" w:tentative="0">
      <w:start w:val="1"/>
      <w:numFmt w:val="decimal"/>
      <w:pStyle w:val="72"/>
      <w:lvlText w:val="%1.%2"/>
      <w:lvlJc w:val="left"/>
      <w:pPr>
        <w:ind w:left="1211" w:hanging="360"/>
      </w:pPr>
      <w:rPr>
        <w:rFonts w:hint="default"/>
      </w:rPr>
    </w:lvl>
    <w:lvl w:ilvl="2" w:tentative="0">
      <w:start w:val="1"/>
      <w:numFmt w:val="decimal"/>
      <w:lvlText w:val="%1.%2.%3"/>
      <w:lvlJc w:val="left"/>
      <w:pPr>
        <w:ind w:left="1571" w:hanging="720"/>
      </w:pPr>
      <w:rPr>
        <w:rFonts w:hint="default"/>
      </w:rPr>
    </w:lvl>
    <w:lvl w:ilvl="3" w:tentative="0">
      <w:start w:val="1"/>
      <w:numFmt w:val="decimal"/>
      <w:lvlText w:val="%1.%2.%3.%4"/>
      <w:lvlJc w:val="left"/>
      <w:pPr>
        <w:ind w:left="1571" w:hanging="720"/>
      </w:pPr>
      <w:rPr>
        <w:rFonts w:hint="default"/>
      </w:rPr>
    </w:lvl>
    <w:lvl w:ilvl="4" w:tentative="0">
      <w:start w:val="1"/>
      <w:numFmt w:val="decimal"/>
      <w:lvlText w:val="%1.%2.%3.%4.%5"/>
      <w:lvlJc w:val="left"/>
      <w:pPr>
        <w:ind w:left="1931" w:hanging="1080"/>
      </w:pPr>
      <w:rPr>
        <w:rFonts w:hint="default"/>
      </w:rPr>
    </w:lvl>
    <w:lvl w:ilvl="5" w:tentative="0">
      <w:start w:val="1"/>
      <w:numFmt w:val="decimal"/>
      <w:lvlText w:val="%1.%2.%3.%4.%5.%6"/>
      <w:lvlJc w:val="left"/>
      <w:pPr>
        <w:ind w:left="1931" w:hanging="1080"/>
      </w:pPr>
      <w:rPr>
        <w:rFonts w:hint="default"/>
      </w:rPr>
    </w:lvl>
    <w:lvl w:ilvl="6" w:tentative="0">
      <w:start w:val="1"/>
      <w:numFmt w:val="decimal"/>
      <w:lvlText w:val="%1.%2.%3.%4.%5.%6.%7"/>
      <w:lvlJc w:val="left"/>
      <w:pPr>
        <w:ind w:left="2291" w:hanging="1440"/>
      </w:pPr>
      <w:rPr>
        <w:rFonts w:hint="default"/>
      </w:rPr>
    </w:lvl>
    <w:lvl w:ilvl="7" w:tentative="0">
      <w:start w:val="1"/>
      <w:numFmt w:val="decimal"/>
      <w:lvlText w:val="%1.%2.%3.%4.%5.%6.%7.%8"/>
      <w:lvlJc w:val="left"/>
      <w:pPr>
        <w:ind w:left="2291" w:hanging="1440"/>
      </w:pPr>
      <w:rPr>
        <w:rFonts w:hint="default"/>
      </w:rPr>
    </w:lvl>
    <w:lvl w:ilvl="8" w:tentative="0">
      <w:start w:val="1"/>
      <w:numFmt w:val="decimal"/>
      <w:lvlText w:val="%1.%2.%3.%4.%5.%6.%7.%8.%9"/>
      <w:lvlJc w:val="left"/>
      <w:pPr>
        <w:ind w:left="2651" w:hanging="1800"/>
      </w:pPr>
      <w:rPr>
        <w:rFonts w:hint="default"/>
      </w:rPr>
    </w:lvl>
  </w:abstractNum>
  <w:abstractNum w:abstractNumId="2">
    <w:nsid w:val="0C2222E9"/>
    <w:multiLevelType w:val="multilevel"/>
    <w:tmpl w:val="0C2222E9"/>
    <w:lvl w:ilvl="0" w:tentative="0">
      <w:start w:val="2"/>
      <w:numFmt w:val="decimal"/>
      <w:suff w:val="space"/>
      <w:lvlText w:val="%1"/>
      <w:lvlJc w:val="left"/>
      <w:pPr>
        <w:ind w:left="0" w:firstLine="0"/>
      </w:pPr>
      <w:rPr>
        <w:rFonts w:hint="default" w:ascii="Times New Roman" w:hAnsi="Times New Roman" w:eastAsia="宋体" w:cs="宋体"/>
        <w:b/>
        <w:i w:val="0"/>
        <w:caps w:val="0"/>
        <w:strike w:val="0"/>
        <w:dstrike w:val="0"/>
        <w:vanish w:val="0"/>
        <w:sz w:val="28"/>
        <w:vertAlign w:val="baseline"/>
      </w:rPr>
    </w:lvl>
    <w:lvl w:ilvl="1" w:tentative="0">
      <w:start w:val="1"/>
      <w:numFmt w:val="decimal"/>
      <w:suff w:val="space"/>
      <w:lvlText w:val="%1.%2"/>
      <w:lvlJc w:val="left"/>
      <w:pPr>
        <w:ind w:left="0" w:firstLine="0"/>
      </w:pPr>
      <w:rPr>
        <w:rFonts w:hint="default" w:ascii="Times New Roman" w:hAnsi="Times New Roman" w:eastAsia="宋体" w:cs="宋体"/>
        <w:b/>
        <w:i w:val="0"/>
        <w:caps w:val="0"/>
        <w:strike w:val="0"/>
        <w:dstrike w:val="0"/>
        <w:vanish w:val="0"/>
        <w:sz w:val="21"/>
        <w:szCs w:val="21"/>
        <w:vertAlign w:val="baseline"/>
      </w:rPr>
    </w:lvl>
    <w:lvl w:ilvl="2" w:tentative="0">
      <w:start w:val="1"/>
      <w:numFmt w:val="decimal"/>
      <w:pStyle w:val="112"/>
      <w:suff w:val="space"/>
      <w:lvlText w:val="%1.%2.%3"/>
      <w:lvlJc w:val="left"/>
      <w:pPr>
        <w:ind w:left="0" w:firstLine="0"/>
      </w:pPr>
      <w:rPr>
        <w:rFonts w:hint="default" w:ascii="Times New Roman" w:hAnsi="Times New Roman" w:eastAsia="宋体" w:cs="宋体"/>
        <w:b/>
        <w:bCs w:val="0"/>
        <w:i w:val="0"/>
        <w:iCs w:val="0"/>
        <w:caps w:val="0"/>
        <w:smallCaps w:val="0"/>
        <w:strike w:val="0"/>
        <w:dstrike w:val="0"/>
        <w:vanish w:val="0"/>
        <w:spacing w:val="0"/>
        <w:position w:val="0"/>
        <w:sz w:val="21"/>
        <w:szCs w:val="21"/>
        <w:u w:val="none"/>
        <w:vertAlign w:val="baseline"/>
      </w:rPr>
    </w:lvl>
    <w:lvl w:ilvl="3" w:tentative="0">
      <w:start w:val="1"/>
      <w:numFmt w:val="decimal"/>
      <w:suff w:val="space"/>
      <w:lvlText w:val="%4"/>
      <w:lvlJc w:val="left"/>
      <w:pPr>
        <w:ind w:left="0" w:firstLine="482"/>
      </w:pPr>
      <w:rPr>
        <w:rFonts w:hint="default" w:ascii="Times New Roman" w:hAnsi="Times New Roman" w:eastAsia="宋体" w:cs="宋体"/>
        <w:b/>
        <w:bCs w:val="0"/>
        <w:i w:val="0"/>
        <w:iCs w:val="0"/>
        <w:caps w:val="0"/>
        <w:smallCaps w:val="0"/>
        <w:strike w:val="0"/>
        <w:dstrike w:val="0"/>
        <w:vanish w:val="0"/>
        <w:spacing w:val="0"/>
        <w:position w:val="0"/>
        <w:sz w:val="21"/>
        <w:szCs w:val="21"/>
        <w:u w:val="none"/>
        <w:vertAlign w:val="baseline"/>
      </w:rPr>
    </w:lvl>
    <w:lvl w:ilvl="4" w:tentative="0">
      <w:start w:val="1"/>
      <w:numFmt w:val="lowerLetter"/>
      <w:lvlText w:val="%5)"/>
      <w:lvlJc w:val="left"/>
      <w:pPr>
        <w:ind w:left="2100" w:hanging="420"/>
      </w:pPr>
      <w:rPr>
        <w:rFonts w:hint="eastAsia" w:cs="Times New Roman"/>
      </w:rPr>
    </w:lvl>
    <w:lvl w:ilvl="5" w:tentative="0">
      <w:start w:val="1"/>
      <w:numFmt w:val="lowerRoman"/>
      <w:lvlText w:val="%6."/>
      <w:lvlJc w:val="right"/>
      <w:pPr>
        <w:ind w:left="2520" w:hanging="420"/>
      </w:pPr>
      <w:rPr>
        <w:rFonts w:hint="eastAsia" w:cs="Times New Roman"/>
      </w:rPr>
    </w:lvl>
    <w:lvl w:ilvl="6" w:tentative="0">
      <w:start w:val="1"/>
      <w:numFmt w:val="decimal"/>
      <w:lvlText w:val="%7."/>
      <w:lvlJc w:val="left"/>
      <w:pPr>
        <w:ind w:left="2940" w:hanging="420"/>
      </w:pPr>
      <w:rPr>
        <w:rFonts w:hint="eastAsia" w:cs="Times New Roman"/>
      </w:rPr>
    </w:lvl>
    <w:lvl w:ilvl="7" w:tentative="0">
      <w:start w:val="1"/>
      <w:numFmt w:val="lowerLetter"/>
      <w:lvlText w:val="%8)"/>
      <w:lvlJc w:val="left"/>
      <w:pPr>
        <w:ind w:left="3360" w:hanging="420"/>
      </w:pPr>
      <w:rPr>
        <w:rFonts w:hint="eastAsia" w:cs="Times New Roman"/>
      </w:rPr>
    </w:lvl>
    <w:lvl w:ilvl="8" w:tentative="0">
      <w:start w:val="1"/>
      <w:numFmt w:val="lowerRoman"/>
      <w:lvlText w:val="%9."/>
      <w:lvlJc w:val="right"/>
      <w:pPr>
        <w:ind w:left="3780" w:hanging="420"/>
      </w:pPr>
      <w:rPr>
        <w:rFonts w:hint="eastAsia" w:cs="Times New Roman"/>
      </w:rPr>
    </w:lvl>
  </w:abstractNum>
  <w:abstractNum w:abstractNumId="3">
    <w:nsid w:val="145AE7FD"/>
    <w:multiLevelType w:val="multilevel"/>
    <w:tmpl w:val="145AE7FD"/>
    <w:lvl w:ilvl="0" w:tentative="0">
      <w:start w:val="1"/>
      <w:numFmt w:val="decimal"/>
      <w:pStyle w:val="113"/>
      <w:suff w:val="nothing"/>
      <w:lvlText w:val="%1"/>
      <w:lvlJc w:val="left"/>
      <w:pPr>
        <w:tabs>
          <w:tab w:val="left" w:pos="0"/>
        </w:tabs>
        <w:ind w:left="0" w:leftChars="0" w:firstLine="0" w:firstLineChars="0"/>
      </w:pPr>
      <w:rPr>
        <w:rFonts w:hint="default" w:ascii="Times New Roman" w:hAnsi="Times New Roman" w:eastAsia="宋体" w:cs="Times New Roman"/>
      </w:rPr>
    </w:lvl>
    <w:lvl w:ilvl="1" w:tentative="0">
      <w:start w:val="1"/>
      <w:numFmt w:val="decimal"/>
      <w:pStyle w:val="114"/>
      <w:suff w:val="nothing"/>
      <w:lvlText w:val="%1.%2"/>
      <w:lvlJc w:val="left"/>
      <w:pPr>
        <w:tabs>
          <w:tab w:val="left" w:pos="0"/>
        </w:tabs>
        <w:ind w:left="0" w:leftChars="0" w:firstLine="0" w:firstLineChars="0"/>
      </w:pPr>
      <w:rPr>
        <w:rFonts w:hint="default" w:ascii="宋体" w:hAnsi="宋体" w:eastAsia="宋体" w:cs="宋体"/>
      </w:rPr>
    </w:lvl>
    <w:lvl w:ilvl="2" w:tentative="0">
      <w:start w:val="1"/>
      <w:numFmt w:val="decimal"/>
      <w:pStyle w:val="115"/>
      <w:suff w:val="nothing"/>
      <w:lvlText w:val="%1.%2.%3"/>
      <w:lvlJc w:val="left"/>
      <w:pPr>
        <w:tabs>
          <w:tab w:val="left" w:pos="0"/>
        </w:tabs>
        <w:ind w:left="0" w:leftChars="0" w:firstLine="0" w:firstLineChars="0"/>
      </w:pPr>
      <w:rPr>
        <w:rFonts w:hint="default" w:ascii="宋体" w:hAnsi="宋体" w:eastAsia="宋体" w:cs="宋体"/>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4">
    <w:nsid w:val="23012116"/>
    <w:multiLevelType w:val="multilevel"/>
    <w:tmpl w:val="23012116"/>
    <w:lvl w:ilvl="0" w:tentative="0">
      <w:start w:val="1"/>
      <w:numFmt w:val="decimal"/>
      <w:pStyle w:val="45"/>
      <w:lvlText w:val="%1 "/>
      <w:lvlJc w:val="left"/>
      <w:pPr>
        <w:ind w:left="420" w:hanging="420"/>
      </w:pPr>
      <w:rPr>
        <w:rFonts w:hint="eastAsia" w:ascii="黑体" w:hAnsi="黑体" w:eastAsia="黑体"/>
        <w:b w:val="0"/>
        <w:i w:val="0"/>
        <w:sz w:val="24"/>
      </w:rPr>
    </w:lvl>
    <w:lvl w:ilvl="1" w:tentative="0">
      <w:start w:val="1"/>
      <w:numFmt w:val="decimal"/>
      <w:lvlText w:val="（%2）"/>
      <w:lvlJc w:val="left"/>
      <w:pPr>
        <w:ind w:left="856" w:hanging="720"/>
      </w:pPr>
      <w:rPr>
        <w:rFonts w:hint="default"/>
      </w:r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5">
    <w:nsid w:val="7FE5595C"/>
    <w:multiLevelType w:val="multilevel"/>
    <w:tmpl w:val="7FE5595C"/>
    <w:lvl w:ilvl="0" w:tentative="0">
      <w:start w:val="2"/>
      <w:numFmt w:val="decimal"/>
      <w:lvlText w:val="%1."/>
      <w:lvlJc w:val="left"/>
      <w:pPr>
        <w:tabs>
          <w:tab w:val="left" w:pos="432"/>
        </w:tabs>
        <w:ind w:left="432" w:hanging="432"/>
      </w:pPr>
      <w:rPr>
        <w:rFonts w:hint="default"/>
      </w:rPr>
    </w:lvl>
    <w:lvl w:ilvl="1" w:tentative="0">
      <w:start w:val="0"/>
      <w:numFmt w:val="decimal"/>
      <w:lvlText w:val="%1.%2.1"/>
      <w:lvlJc w:val="left"/>
      <w:pPr>
        <w:tabs>
          <w:tab w:val="left" w:pos="0"/>
        </w:tabs>
        <w:ind w:left="0" w:firstLine="0"/>
      </w:pPr>
      <w:rPr>
        <w:rFonts w:hint="eastAsia"/>
      </w:rPr>
    </w:lvl>
    <w:lvl w:ilvl="2" w:tentative="0">
      <w:start w:val="1"/>
      <w:numFmt w:val="decimal"/>
      <w:lvlRestart w:val="1"/>
      <w:pStyle w:val="13"/>
      <w:suff w:val="nothing"/>
      <w:lvlText w:val="%1.%2.%3  "/>
      <w:lvlJc w:val="left"/>
      <w:pPr>
        <w:ind w:left="0" w:firstLine="0"/>
      </w:pPr>
      <w:rPr>
        <w:rFonts w:hint="eastAsia"/>
        <w:b/>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 w:numId="2">
    <w:abstractNumId w:val="5"/>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mirrorMargins w:val="1"/>
  <w:bordersDoNotSurroundHeader w:val="1"/>
  <w:bordersDoNotSurroundFooter w:val="1"/>
  <w:hideSpellingErrors/>
  <w:hideGrammaticalErrors/>
  <w:documentProtection w:enforcement="0"/>
  <w:defaultTabStop w:val="420"/>
  <w:evenAndOddHeaders w:val="1"/>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zYwMTM1MDc2NTSwNDdV0lEKTi0uzszPAykwN6kFANI/ZdQtAAAA"/>
    <w:docVar w:name="commondata" w:val="eyJoZGlkIjoiMDE0YTBiNTI5MzkxMjI2MTA2ZjI3ZWE3NThhNmY2OWUifQ=="/>
  </w:docVars>
  <w:rsids>
    <w:rsidRoot w:val="00A23A31"/>
    <w:rsid w:val="00000D10"/>
    <w:rsid w:val="0000120F"/>
    <w:rsid w:val="00001368"/>
    <w:rsid w:val="0000143F"/>
    <w:rsid w:val="00001818"/>
    <w:rsid w:val="000018CE"/>
    <w:rsid w:val="000022C8"/>
    <w:rsid w:val="0000318F"/>
    <w:rsid w:val="0000357F"/>
    <w:rsid w:val="00003659"/>
    <w:rsid w:val="000039BA"/>
    <w:rsid w:val="00004089"/>
    <w:rsid w:val="000043B8"/>
    <w:rsid w:val="00004509"/>
    <w:rsid w:val="0000454E"/>
    <w:rsid w:val="000050B3"/>
    <w:rsid w:val="000051EA"/>
    <w:rsid w:val="0000572E"/>
    <w:rsid w:val="00005993"/>
    <w:rsid w:val="00005ACA"/>
    <w:rsid w:val="00005DA9"/>
    <w:rsid w:val="00005FA5"/>
    <w:rsid w:val="00006EB5"/>
    <w:rsid w:val="000070A6"/>
    <w:rsid w:val="00007306"/>
    <w:rsid w:val="000076FF"/>
    <w:rsid w:val="00007E3A"/>
    <w:rsid w:val="00010005"/>
    <w:rsid w:val="000101A4"/>
    <w:rsid w:val="0001075C"/>
    <w:rsid w:val="00010910"/>
    <w:rsid w:val="00010B46"/>
    <w:rsid w:val="00010FBC"/>
    <w:rsid w:val="000111D0"/>
    <w:rsid w:val="00011376"/>
    <w:rsid w:val="000115E8"/>
    <w:rsid w:val="000118A6"/>
    <w:rsid w:val="00011B6C"/>
    <w:rsid w:val="00012566"/>
    <w:rsid w:val="000125BD"/>
    <w:rsid w:val="000129A6"/>
    <w:rsid w:val="00013F08"/>
    <w:rsid w:val="00014629"/>
    <w:rsid w:val="0001472C"/>
    <w:rsid w:val="00014878"/>
    <w:rsid w:val="00014954"/>
    <w:rsid w:val="00015480"/>
    <w:rsid w:val="00015486"/>
    <w:rsid w:val="0001560C"/>
    <w:rsid w:val="0001565E"/>
    <w:rsid w:val="0001587D"/>
    <w:rsid w:val="0001601C"/>
    <w:rsid w:val="00016097"/>
    <w:rsid w:val="0001664C"/>
    <w:rsid w:val="00016BCD"/>
    <w:rsid w:val="00016C77"/>
    <w:rsid w:val="00016E5D"/>
    <w:rsid w:val="00017544"/>
    <w:rsid w:val="000178CE"/>
    <w:rsid w:val="000205D6"/>
    <w:rsid w:val="00020C66"/>
    <w:rsid w:val="00020D5F"/>
    <w:rsid w:val="00020E56"/>
    <w:rsid w:val="00020F42"/>
    <w:rsid w:val="0002182D"/>
    <w:rsid w:val="00022B35"/>
    <w:rsid w:val="0002355B"/>
    <w:rsid w:val="00023AEB"/>
    <w:rsid w:val="00023E58"/>
    <w:rsid w:val="0002425D"/>
    <w:rsid w:val="000242F6"/>
    <w:rsid w:val="00024495"/>
    <w:rsid w:val="000246C4"/>
    <w:rsid w:val="00024902"/>
    <w:rsid w:val="00024969"/>
    <w:rsid w:val="00025707"/>
    <w:rsid w:val="000257F1"/>
    <w:rsid w:val="000258AC"/>
    <w:rsid w:val="00025AD0"/>
    <w:rsid w:val="00025BB6"/>
    <w:rsid w:val="00025C79"/>
    <w:rsid w:val="000260E8"/>
    <w:rsid w:val="000261DB"/>
    <w:rsid w:val="00026257"/>
    <w:rsid w:val="00026305"/>
    <w:rsid w:val="000263D7"/>
    <w:rsid w:val="000265E6"/>
    <w:rsid w:val="0002673C"/>
    <w:rsid w:val="0002741F"/>
    <w:rsid w:val="00027CDB"/>
    <w:rsid w:val="00027D17"/>
    <w:rsid w:val="0003030C"/>
    <w:rsid w:val="00030ABA"/>
    <w:rsid w:val="00030C68"/>
    <w:rsid w:val="00030F8D"/>
    <w:rsid w:val="000311A3"/>
    <w:rsid w:val="00031474"/>
    <w:rsid w:val="0003158E"/>
    <w:rsid w:val="00031B7B"/>
    <w:rsid w:val="000323BE"/>
    <w:rsid w:val="000323FF"/>
    <w:rsid w:val="000325BE"/>
    <w:rsid w:val="000328FE"/>
    <w:rsid w:val="00032A22"/>
    <w:rsid w:val="00032EAA"/>
    <w:rsid w:val="000334D4"/>
    <w:rsid w:val="00033895"/>
    <w:rsid w:val="000343A9"/>
    <w:rsid w:val="00034D12"/>
    <w:rsid w:val="000354E7"/>
    <w:rsid w:val="0003567D"/>
    <w:rsid w:val="00035765"/>
    <w:rsid w:val="00035E72"/>
    <w:rsid w:val="000360DD"/>
    <w:rsid w:val="00036125"/>
    <w:rsid w:val="0003687B"/>
    <w:rsid w:val="00036978"/>
    <w:rsid w:val="00036E14"/>
    <w:rsid w:val="00037057"/>
    <w:rsid w:val="000372EE"/>
    <w:rsid w:val="000374C5"/>
    <w:rsid w:val="0003770B"/>
    <w:rsid w:val="00037D63"/>
    <w:rsid w:val="00037F4E"/>
    <w:rsid w:val="00040064"/>
    <w:rsid w:val="00040671"/>
    <w:rsid w:val="00040AEF"/>
    <w:rsid w:val="00040C09"/>
    <w:rsid w:val="00040CAC"/>
    <w:rsid w:val="00040DFF"/>
    <w:rsid w:val="000412F0"/>
    <w:rsid w:val="00041480"/>
    <w:rsid w:val="00041573"/>
    <w:rsid w:val="000419EE"/>
    <w:rsid w:val="0004233B"/>
    <w:rsid w:val="0004235C"/>
    <w:rsid w:val="00042467"/>
    <w:rsid w:val="0004252E"/>
    <w:rsid w:val="00042570"/>
    <w:rsid w:val="00042571"/>
    <w:rsid w:val="00042C65"/>
    <w:rsid w:val="0004321B"/>
    <w:rsid w:val="0004330B"/>
    <w:rsid w:val="00043403"/>
    <w:rsid w:val="0004374D"/>
    <w:rsid w:val="000438D6"/>
    <w:rsid w:val="00043CC1"/>
    <w:rsid w:val="000440B8"/>
    <w:rsid w:val="000444CA"/>
    <w:rsid w:val="00044827"/>
    <w:rsid w:val="000449B5"/>
    <w:rsid w:val="000455FC"/>
    <w:rsid w:val="000462B9"/>
    <w:rsid w:val="00046538"/>
    <w:rsid w:val="00046666"/>
    <w:rsid w:val="0004706A"/>
    <w:rsid w:val="00047084"/>
    <w:rsid w:val="00047244"/>
    <w:rsid w:val="00047DC9"/>
    <w:rsid w:val="000504F5"/>
    <w:rsid w:val="00050D13"/>
    <w:rsid w:val="0005126F"/>
    <w:rsid w:val="000512AE"/>
    <w:rsid w:val="000512CD"/>
    <w:rsid w:val="00051680"/>
    <w:rsid w:val="00051E00"/>
    <w:rsid w:val="00052A55"/>
    <w:rsid w:val="00052B01"/>
    <w:rsid w:val="00052CE0"/>
    <w:rsid w:val="00052EEB"/>
    <w:rsid w:val="00052F3B"/>
    <w:rsid w:val="0005344A"/>
    <w:rsid w:val="000535C7"/>
    <w:rsid w:val="0005360F"/>
    <w:rsid w:val="000539A0"/>
    <w:rsid w:val="00053B25"/>
    <w:rsid w:val="00054107"/>
    <w:rsid w:val="000544AC"/>
    <w:rsid w:val="0005469B"/>
    <w:rsid w:val="00054AE9"/>
    <w:rsid w:val="00054BDD"/>
    <w:rsid w:val="00054E17"/>
    <w:rsid w:val="00055050"/>
    <w:rsid w:val="00055278"/>
    <w:rsid w:val="00055E69"/>
    <w:rsid w:val="00055F73"/>
    <w:rsid w:val="0005649E"/>
    <w:rsid w:val="000566A2"/>
    <w:rsid w:val="000569B4"/>
    <w:rsid w:val="00056BFE"/>
    <w:rsid w:val="00056E62"/>
    <w:rsid w:val="00057B4B"/>
    <w:rsid w:val="00057C5F"/>
    <w:rsid w:val="00060089"/>
    <w:rsid w:val="000603E2"/>
    <w:rsid w:val="00060ADF"/>
    <w:rsid w:val="0006101F"/>
    <w:rsid w:val="0006107D"/>
    <w:rsid w:val="00061277"/>
    <w:rsid w:val="00061480"/>
    <w:rsid w:val="00061761"/>
    <w:rsid w:val="0006196C"/>
    <w:rsid w:val="00061A44"/>
    <w:rsid w:val="00061F20"/>
    <w:rsid w:val="0006244E"/>
    <w:rsid w:val="000627F8"/>
    <w:rsid w:val="00062860"/>
    <w:rsid w:val="000629CD"/>
    <w:rsid w:val="00062B80"/>
    <w:rsid w:val="000630DE"/>
    <w:rsid w:val="00063680"/>
    <w:rsid w:val="00063CE8"/>
    <w:rsid w:val="00063D5D"/>
    <w:rsid w:val="00063DE0"/>
    <w:rsid w:val="00063E3B"/>
    <w:rsid w:val="000640EF"/>
    <w:rsid w:val="000641C5"/>
    <w:rsid w:val="000643F9"/>
    <w:rsid w:val="0006467A"/>
    <w:rsid w:val="000648F5"/>
    <w:rsid w:val="000651D8"/>
    <w:rsid w:val="00065574"/>
    <w:rsid w:val="00065F8C"/>
    <w:rsid w:val="0006612C"/>
    <w:rsid w:val="0006617F"/>
    <w:rsid w:val="00066535"/>
    <w:rsid w:val="000665A0"/>
    <w:rsid w:val="000671E3"/>
    <w:rsid w:val="00067804"/>
    <w:rsid w:val="000702A0"/>
    <w:rsid w:val="000703BC"/>
    <w:rsid w:val="0007074B"/>
    <w:rsid w:val="00070786"/>
    <w:rsid w:val="000709B4"/>
    <w:rsid w:val="00070A13"/>
    <w:rsid w:val="00070C94"/>
    <w:rsid w:val="00071118"/>
    <w:rsid w:val="00071737"/>
    <w:rsid w:val="00071D31"/>
    <w:rsid w:val="00072395"/>
    <w:rsid w:val="000727A4"/>
    <w:rsid w:val="00072877"/>
    <w:rsid w:val="0007318B"/>
    <w:rsid w:val="000731E3"/>
    <w:rsid w:val="000734D7"/>
    <w:rsid w:val="00073649"/>
    <w:rsid w:val="00073813"/>
    <w:rsid w:val="00073B9B"/>
    <w:rsid w:val="000741F9"/>
    <w:rsid w:val="0007443E"/>
    <w:rsid w:val="000745AB"/>
    <w:rsid w:val="000749DC"/>
    <w:rsid w:val="000750EF"/>
    <w:rsid w:val="0007573F"/>
    <w:rsid w:val="00075779"/>
    <w:rsid w:val="000758A6"/>
    <w:rsid w:val="000758CA"/>
    <w:rsid w:val="00075EF2"/>
    <w:rsid w:val="000760D0"/>
    <w:rsid w:val="00076470"/>
    <w:rsid w:val="000767B8"/>
    <w:rsid w:val="00076D2C"/>
    <w:rsid w:val="00076F5F"/>
    <w:rsid w:val="000773CB"/>
    <w:rsid w:val="000773E3"/>
    <w:rsid w:val="000800E6"/>
    <w:rsid w:val="000804A9"/>
    <w:rsid w:val="0008057B"/>
    <w:rsid w:val="00080A47"/>
    <w:rsid w:val="00080D59"/>
    <w:rsid w:val="00080FE1"/>
    <w:rsid w:val="000812F5"/>
    <w:rsid w:val="000813A3"/>
    <w:rsid w:val="00081CAC"/>
    <w:rsid w:val="00081DD1"/>
    <w:rsid w:val="000822CF"/>
    <w:rsid w:val="00082DC3"/>
    <w:rsid w:val="00083266"/>
    <w:rsid w:val="0008327C"/>
    <w:rsid w:val="00083C01"/>
    <w:rsid w:val="00084185"/>
    <w:rsid w:val="0008448F"/>
    <w:rsid w:val="00084D98"/>
    <w:rsid w:val="00084F86"/>
    <w:rsid w:val="0008559F"/>
    <w:rsid w:val="000859B2"/>
    <w:rsid w:val="00085C80"/>
    <w:rsid w:val="00086126"/>
    <w:rsid w:val="00086194"/>
    <w:rsid w:val="00086A93"/>
    <w:rsid w:val="00086EC5"/>
    <w:rsid w:val="0008739B"/>
    <w:rsid w:val="00087565"/>
    <w:rsid w:val="0008783C"/>
    <w:rsid w:val="00087EAD"/>
    <w:rsid w:val="00090257"/>
    <w:rsid w:val="0009037A"/>
    <w:rsid w:val="00090B7A"/>
    <w:rsid w:val="0009104A"/>
    <w:rsid w:val="0009152B"/>
    <w:rsid w:val="0009169B"/>
    <w:rsid w:val="000916A4"/>
    <w:rsid w:val="000916E6"/>
    <w:rsid w:val="00091A81"/>
    <w:rsid w:val="00091A9F"/>
    <w:rsid w:val="00091D5F"/>
    <w:rsid w:val="00092499"/>
    <w:rsid w:val="00092769"/>
    <w:rsid w:val="0009293B"/>
    <w:rsid w:val="0009310C"/>
    <w:rsid w:val="000932E7"/>
    <w:rsid w:val="00093830"/>
    <w:rsid w:val="000938CA"/>
    <w:rsid w:val="0009496C"/>
    <w:rsid w:val="0009508E"/>
    <w:rsid w:val="00095413"/>
    <w:rsid w:val="0009583F"/>
    <w:rsid w:val="00095C22"/>
    <w:rsid w:val="00095D20"/>
    <w:rsid w:val="00095E64"/>
    <w:rsid w:val="00095FCD"/>
    <w:rsid w:val="00096744"/>
    <w:rsid w:val="00096F0A"/>
    <w:rsid w:val="00097304"/>
    <w:rsid w:val="00097694"/>
    <w:rsid w:val="000A0225"/>
    <w:rsid w:val="000A092C"/>
    <w:rsid w:val="000A0B49"/>
    <w:rsid w:val="000A1389"/>
    <w:rsid w:val="000A176E"/>
    <w:rsid w:val="000A1A9D"/>
    <w:rsid w:val="000A1ED8"/>
    <w:rsid w:val="000A2384"/>
    <w:rsid w:val="000A269A"/>
    <w:rsid w:val="000A4106"/>
    <w:rsid w:val="000A4165"/>
    <w:rsid w:val="000A423F"/>
    <w:rsid w:val="000A4322"/>
    <w:rsid w:val="000A4634"/>
    <w:rsid w:val="000A4F42"/>
    <w:rsid w:val="000A5515"/>
    <w:rsid w:val="000A5D80"/>
    <w:rsid w:val="000A64E0"/>
    <w:rsid w:val="000A6520"/>
    <w:rsid w:val="000A7000"/>
    <w:rsid w:val="000A7BC6"/>
    <w:rsid w:val="000B04B6"/>
    <w:rsid w:val="000B0CFD"/>
    <w:rsid w:val="000B1675"/>
    <w:rsid w:val="000B1A6E"/>
    <w:rsid w:val="000B1B35"/>
    <w:rsid w:val="000B22B9"/>
    <w:rsid w:val="000B2508"/>
    <w:rsid w:val="000B2BB8"/>
    <w:rsid w:val="000B2CC4"/>
    <w:rsid w:val="000B377D"/>
    <w:rsid w:val="000B3886"/>
    <w:rsid w:val="000B393D"/>
    <w:rsid w:val="000B3FE3"/>
    <w:rsid w:val="000B40E4"/>
    <w:rsid w:val="000B41E7"/>
    <w:rsid w:val="000B4444"/>
    <w:rsid w:val="000B4A12"/>
    <w:rsid w:val="000B4C54"/>
    <w:rsid w:val="000B5158"/>
    <w:rsid w:val="000B51D2"/>
    <w:rsid w:val="000B5A24"/>
    <w:rsid w:val="000B5D31"/>
    <w:rsid w:val="000B6D19"/>
    <w:rsid w:val="000B704C"/>
    <w:rsid w:val="000B7BD4"/>
    <w:rsid w:val="000C022D"/>
    <w:rsid w:val="000C0453"/>
    <w:rsid w:val="000C091E"/>
    <w:rsid w:val="000C0A24"/>
    <w:rsid w:val="000C0AC5"/>
    <w:rsid w:val="000C0BE6"/>
    <w:rsid w:val="000C0EA8"/>
    <w:rsid w:val="000C115F"/>
    <w:rsid w:val="000C13BD"/>
    <w:rsid w:val="000C148F"/>
    <w:rsid w:val="000C1780"/>
    <w:rsid w:val="000C211C"/>
    <w:rsid w:val="000C248C"/>
    <w:rsid w:val="000C2E85"/>
    <w:rsid w:val="000C2EF6"/>
    <w:rsid w:val="000C387D"/>
    <w:rsid w:val="000C3883"/>
    <w:rsid w:val="000C3A9D"/>
    <w:rsid w:val="000C3E2D"/>
    <w:rsid w:val="000C40EE"/>
    <w:rsid w:val="000C45E0"/>
    <w:rsid w:val="000C48D3"/>
    <w:rsid w:val="000C4A16"/>
    <w:rsid w:val="000C4CE0"/>
    <w:rsid w:val="000C4EE2"/>
    <w:rsid w:val="000C53AE"/>
    <w:rsid w:val="000C5D52"/>
    <w:rsid w:val="000C5F02"/>
    <w:rsid w:val="000C63FE"/>
    <w:rsid w:val="000C68E3"/>
    <w:rsid w:val="000C7586"/>
    <w:rsid w:val="000C77B6"/>
    <w:rsid w:val="000C7B0E"/>
    <w:rsid w:val="000D0370"/>
    <w:rsid w:val="000D03BE"/>
    <w:rsid w:val="000D048C"/>
    <w:rsid w:val="000D0965"/>
    <w:rsid w:val="000D0D36"/>
    <w:rsid w:val="000D18D1"/>
    <w:rsid w:val="000D1C53"/>
    <w:rsid w:val="000D25D8"/>
    <w:rsid w:val="000D2726"/>
    <w:rsid w:val="000D28EC"/>
    <w:rsid w:val="000D2B22"/>
    <w:rsid w:val="000D2E27"/>
    <w:rsid w:val="000D3168"/>
    <w:rsid w:val="000D3614"/>
    <w:rsid w:val="000D3973"/>
    <w:rsid w:val="000D3A5D"/>
    <w:rsid w:val="000D45FA"/>
    <w:rsid w:val="000D57B2"/>
    <w:rsid w:val="000D59D6"/>
    <w:rsid w:val="000D59EF"/>
    <w:rsid w:val="000D5A50"/>
    <w:rsid w:val="000D5BDD"/>
    <w:rsid w:val="000D5DF0"/>
    <w:rsid w:val="000D6484"/>
    <w:rsid w:val="000D6A2A"/>
    <w:rsid w:val="000D6BC9"/>
    <w:rsid w:val="000D6D57"/>
    <w:rsid w:val="000D7447"/>
    <w:rsid w:val="000D7B7D"/>
    <w:rsid w:val="000E021E"/>
    <w:rsid w:val="000E03D9"/>
    <w:rsid w:val="000E078D"/>
    <w:rsid w:val="000E0EEE"/>
    <w:rsid w:val="000E12DD"/>
    <w:rsid w:val="000E14A7"/>
    <w:rsid w:val="000E1A46"/>
    <w:rsid w:val="000E1F2D"/>
    <w:rsid w:val="000E21C2"/>
    <w:rsid w:val="000E254A"/>
    <w:rsid w:val="000E25D0"/>
    <w:rsid w:val="000E26B6"/>
    <w:rsid w:val="000E2A5A"/>
    <w:rsid w:val="000E2A8B"/>
    <w:rsid w:val="000E2B8C"/>
    <w:rsid w:val="000E30B1"/>
    <w:rsid w:val="000E36D1"/>
    <w:rsid w:val="000E3FE2"/>
    <w:rsid w:val="000E4367"/>
    <w:rsid w:val="000E4416"/>
    <w:rsid w:val="000E4D84"/>
    <w:rsid w:val="000E4EA4"/>
    <w:rsid w:val="000E634D"/>
    <w:rsid w:val="000E63DB"/>
    <w:rsid w:val="000E686E"/>
    <w:rsid w:val="000E71A9"/>
    <w:rsid w:val="000F04D4"/>
    <w:rsid w:val="000F0B5B"/>
    <w:rsid w:val="000F0FFF"/>
    <w:rsid w:val="000F124C"/>
    <w:rsid w:val="000F13FB"/>
    <w:rsid w:val="000F1634"/>
    <w:rsid w:val="000F1DD4"/>
    <w:rsid w:val="000F25E6"/>
    <w:rsid w:val="000F2C07"/>
    <w:rsid w:val="000F2DAB"/>
    <w:rsid w:val="000F32AF"/>
    <w:rsid w:val="000F42A0"/>
    <w:rsid w:val="000F52C3"/>
    <w:rsid w:val="000F5307"/>
    <w:rsid w:val="000F557F"/>
    <w:rsid w:val="000F5761"/>
    <w:rsid w:val="000F5BA7"/>
    <w:rsid w:val="000F5BDC"/>
    <w:rsid w:val="000F6080"/>
    <w:rsid w:val="000F6222"/>
    <w:rsid w:val="000F69E5"/>
    <w:rsid w:val="000F6DA7"/>
    <w:rsid w:val="000F7531"/>
    <w:rsid w:val="000F78E7"/>
    <w:rsid w:val="000F7F49"/>
    <w:rsid w:val="001001BC"/>
    <w:rsid w:val="0010034F"/>
    <w:rsid w:val="00100583"/>
    <w:rsid w:val="00100744"/>
    <w:rsid w:val="00100D81"/>
    <w:rsid w:val="00100E9C"/>
    <w:rsid w:val="001010A3"/>
    <w:rsid w:val="001012A4"/>
    <w:rsid w:val="001012E7"/>
    <w:rsid w:val="001017B2"/>
    <w:rsid w:val="001037C0"/>
    <w:rsid w:val="00103C97"/>
    <w:rsid w:val="001040CA"/>
    <w:rsid w:val="00104512"/>
    <w:rsid w:val="001045B7"/>
    <w:rsid w:val="001048C7"/>
    <w:rsid w:val="00104F35"/>
    <w:rsid w:val="00104FFD"/>
    <w:rsid w:val="0010518A"/>
    <w:rsid w:val="00105728"/>
    <w:rsid w:val="00105CB7"/>
    <w:rsid w:val="00105DB9"/>
    <w:rsid w:val="001065C6"/>
    <w:rsid w:val="001067F9"/>
    <w:rsid w:val="00106A45"/>
    <w:rsid w:val="00106A6D"/>
    <w:rsid w:val="00106F5A"/>
    <w:rsid w:val="00107050"/>
    <w:rsid w:val="0010736F"/>
    <w:rsid w:val="00107693"/>
    <w:rsid w:val="00107BB5"/>
    <w:rsid w:val="0011006E"/>
    <w:rsid w:val="00110751"/>
    <w:rsid w:val="00111057"/>
    <w:rsid w:val="0011123A"/>
    <w:rsid w:val="001115C1"/>
    <w:rsid w:val="00112290"/>
    <w:rsid w:val="001125B2"/>
    <w:rsid w:val="001126C8"/>
    <w:rsid w:val="00112C27"/>
    <w:rsid w:val="00113113"/>
    <w:rsid w:val="001134B0"/>
    <w:rsid w:val="00113544"/>
    <w:rsid w:val="00113AA1"/>
    <w:rsid w:val="00113D4A"/>
    <w:rsid w:val="0011403A"/>
    <w:rsid w:val="0011411C"/>
    <w:rsid w:val="001141FE"/>
    <w:rsid w:val="0011474C"/>
    <w:rsid w:val="00114D72"/>
    <w:rsid w:val="00115643"/>
    <w:rsid w:val="0011585D"/>
    <w:rsid w:val="00115E69"/>
    <w:rsid w:val="0011646B"/>
    <w:rsid w:val="0011690E"/>
    <w:rsid w:val="00116BA1"/>
    <w:rsid w:val="00116CA9"/>
    <w:rsid w:val="00117113"/>
    <w:rsid w:val="00117222"/>
    <w:rsid w:val="00117390"/>
    <w:rsid w:val="0011745C"/>
    <w:rsid w:val="001175FF"/>
    <w:rsid w:val="001177D5"/>
    <w:rsid w:val="00117815"/>
    <w:rsid w:val="00117881"/>
    <w:rsid w:val="0011793E"/>
    <w:rsid w:val="00117C9D"/>
    <w:rsid w:val="00120592"/>
    <w:rsid w:val="00120F40"/>
    <w:rsid w:val="00121FFD"/>
    <w:rsid w:val="001223D6"/>
    <w:rsid w:val="00122A75"/>
    <w:rsid w:val="001235DA"/>
    <w:rsid w:val="00123858"/>
    <w:rsid w:val="001238EE"/>
    <w:rsid w:val="00123F79"/>
    <w:rsid w:val="00124022"/>
    <w:rsid w:val="00124321"/>
    <w:rsid w:val="001245D4"/>
    <w:rsid w:val="00125068"/>
    <w:rsid w:val="0012509C"/>
    <w:rsid w:val="00125308"/>
    <w:rsid w:val="0012563D"/>
    <w:rsid w:val="00125EFE"/>
    <w:rsid w:val="00125F19"/>
    <w:rsid w:val="001265AE"/>
    <w:rsid w:val="001265CB"/>
    <w:rsid w:val="001268D6"/>
    <w:rsid w:val="00127330"/>
    <w:rsid w:val="001274F9"/>
    <w:rsid w:val="00127549"/>
    <w:rsid w:val="00127B0D"/>
    <w:rsid w:val="001300E8"/>
    <w:rsid w:val="00130478"/>
    <w:rsid w:val="0013071D"/>
    <w:rsid w:val="001308A9"/>
    <w:rsid w:val="00130FCC"/>
    <w:rsid w:val="001313B4"/>
    <w:rsid w:val="00131642"/>
    <w:rsid w:val="00131935"/>
    <w:rsid w:val="00131A98"/>
    <w:rsid w:val="00131FCE"/>
    <w:rsid w:val="00132616"/>
    <w:rsid w:val="0013313F"/>
    <w:rsid w:val="00133224"/>
    <w:rsid w:val="00133276"/>
    <w:rsid w:val="00133859"/>
    <w:rsid w:val="00133E38"/>
    <w:rsid w:val="00134442"/>
    <w:rsid w:val="00134619"/>
    <w:rsid w:val="00134B22"/>
    <w:rsid w:val="00134D76"/>
    <w:rsid w:val="00134DED"/>
    <w:rsid w:val="00134EF2"/>
    <w:rsid w:val="001350B0"/>
    <w:rsid w:val="00135220"/>
    <w:rsid w:val="001357A2"/>
    <w:rsid w:val="00136246"/>
    <w:rsid w:val="00136536"/>
    <w:rsid w:val="001366EE"/>
    <w:rsid w:val="00136B03"/>
    <w:rsid w:val="00136E01"/>
    <w:rsid w:val="001372C1"/>
    <w:rsid w:val="001372C8"/>
    <w:rsid w:val="001375B6"/>
    <w:rsid w:val="00137609"/>
    <w:rsid w:val="001378B1"/>
    <w:rsid w:val="001378F7"/>
    <w:rsid w:val="0013797A"/>
    <w:rsid w:val="00137A17"/>
    <w:rsid w:val="00140032"/>
    <w:rsid w:val="00140051"/>
    <w:rsid w:val="0014015E"/>
    <w:rsid w:val="001405C1"/>
    <w:rsid w:val="00141726"/>
    <w:rsid w:val="00141793"/>
    <w:rsid w:val="00141C7F"/>
    <w:rsid w:val="00141E61"/>
    <w:rsid w:val="0014226E"/>
    <w:rsid w:val="00142411"/>
    <w:rsid w:val="00142684"/>
    <w:rsid w:val="001426E7"/>
    <w:rsid w:val="001426F8"/>
    <w:rsid w:val="00143D3A"/>
    <w:rsid w:val="00143D5F"/>
    <w:rsid w:val="00143E78"/>
    <w:rsid w:val="0014409F"/>
    <w:rsid w:val="001444A0"/>
    <w:rsid w:val="00144BEA"/>
    <w:rsid w:val="00144C4D"/>
    <w:rsid w:val="001453B8"/>
    <w:rsid w:val="00145513"/>
    <w:rsid w:val="00145639"/>
    <w:rsid w:val="0014625F"/>
    <w:rsid w:val="00146A1F"/>
    <w:rsid w:val="00146A89"/>
    <w:rsid w:val="0014769F"/>
    <w:rsid w:val="001476A4"/>
    <w:rsid w:val="00147A6A"/>
    <w:rsid w:val="00147B04"/>
    <w:rsid w:val="00147FBA"/>
    <w:rsid w:val="00147FDF"/>
    <w:rsid w:val="0015012E"/>
    <w:rsid w:val="0015027B"/>
    <w:rsid w:val="0015078E"/>
    <w:rsid w:val="00150948"/>
    <w:rsid w:val="00150F17"/>
    <w:rsid w:val="00151685"/>
    <w:rsid w:val="0015196D"/>
    <w:rsid w:val="001524CC"/>
    <w:rsid w:val="00152778"/>
    <w:rsid w:val="001527F8"/>
    <w:rsid w:val="00152921"/>
    <w:rsid w:val="001533D5"/>
    <w:rsid w:val="0015475E"/>
    <w:rsid w:val="00154792"/>
    <w:rsid w:val="001549F6"/>
    <w:rsid w:val="001550ED"/>
    <w:rsid w:val="00155185"/>
    <w:rsid w:val="0015547C"/>
    <w:rsid w:val="0015567B"/>
    <w:rsid w:val="0015583C"/>
    <w:rsid w:val="00155915"/>
    <w:rsid w:val="00155D5C"/>
    <w:rsid w:val="00155EC6"/>
    <w:rsid w:val="00156170"/>
    <w:rsid w:val="00156881"/>
    <w:rsid w:val="00156C60"/>
    <w:rsid w:val="00156E18"/>
    <w:rsid w:val="001575AC"/>
    <w:rsid w:val="00157653"/>
    <w:rsid w:val="0015766F"/>
    <w:rsid w:val="00157DEA"/>
    <w:rsid w:val="00157E7C"/>
    <w:rsid w:val="00160656"/>
    <w:rsid w:val="00160662"/>
    <w:rsid w:val="0016073F"/>
    <w:rsid w:val="00160A0F"/>
    <w:rsid w:val="00160DD7"/>
    <w:rsid w:val="001611EB"/>
    <w:rsid w:val="00162327"/>
    <w:rsid w:val="00163E2B"/>
    <w:rsid w:val="00163EAE"/>
    <w:rsid w:val="00163EF4"/>
    <w:rsid w:val="00164E9D"/>
    <w:rsid w:val="001654C5"/>
    <w:rsid w:val="00165709"/>
    <w:rsid w:val="00165C5A"/>
    <w:rsid w:val="00165FE7"/>
    <w:rsid w:val="001660AE"/>
    <w:rsid w:val="00166803"/>
    <w:rsid w:val="00166974"/>
    <w:rsid w:val="001669E5"/>
    <w:rsid w:val="00166BD4"/>
    <w:rsid w:val="00166CA3"/>
    <w:rsid w:val="00166ECD"/>
    <w:rsid w:val="001670F9"/>
    <w:rsid w:val="00167249"/>
    <w:rsid w:val="00167354"/>
    <w:rsid w:val="00167500"/>
    <w:rsid w:val="00167B03"/>
    <w:rsid w:val="00167C65"/>
    <w:rsid w:val="0017040A"/>
    <w:rsid w:val="00171102"/>
    <w:rsid w:val="0017154B"/>
    <w:rsid w:val="001716ED"/>
    <w:rsid w:val="00171887"/>
    <w:rsid w:val="001720C0"/>
    <w:rsid w:val="001723F2"/>
    <w:rsid w:val="00172CD7"/>
    <w:rsid w:val="001737BC"/>
    <w:rsid w:val="00173B72"/>
    <w:rsid w:val="00173F84"/>
    <w:rsid w:val="001746D1"/>
    <w:rsid w:val="0017525B"/>
    <w:rsid w:val="0017530A"/>
    <w:rsid w:val="00175564"/>
    <w:rsid w:val="00175595"/>
    <w:rsid w:val="00175653"/>
    <w:rsid w:val="001759D9"/>
    <w:rsid w:val="00175A77"/>
    <w:rsid w:val="00176380"/>
    <w:rsid w:val="0017678A"/>
    <w:rsid w:val="001768ED"/>
    <w:rsid w:val="00176B73"/>
    <w:rsid w:val="0017745C"/>
    <w:rsid w:val="001779F0"/>
    <w:rsid w:val="00177A86"/>
    <w:rsid w:val="00177C8D"/>
    <w:rsid w:val="00177D79"/>
    <w:rsid w:val="001801C2"/>
    <w:rsid w:val="001806BF"/>
    <w:rsid w:val="00180AC8"/>
    <w:rsid w:val="00180C34"/>
    <w:rsid w:val="00180EF8"/>
    <w:rsid w:val="00180F1C"/>
    <w:rsid w:val="0018156F"/>
    <w:rsid w:val="00181C25"/>
    <w:rsid w:val="00181FA2"/>
    <w:rsid w:val="00182053"/>
    <w:rsid w:val="00182DFC"/>
    <w:rsid w:val="0018359D"/>
    <w:rsid w:val="00183C58"/>
    <w:rsid w:val="00183D4F"/>
    <w:rsid w:val="00184717"/>
    <w:rsid w:val="00184962"/>
    <w:rsid w:val="00185CF5"/>
    <w:rsid w:val="00185F22"/>
    <w:rsid w:val="001860BD"/>
    <w:rsid w:val="00186148"/>
    <w:rsid w:val="0018696F"/>
    <w:rsid w:val="00186A64"/>
    <w:rsid w:val="00186E43"/>
    <w:rsid w:val="001874D2"/>
    <w:rsid w:val="0018775A"/>
    <w:rsid w:val="001901D3"/>
    <w:rsid w:val="001902F5"/>
    <w:rsid w:val="001905D5"/>
    <w:rsid w:val="00190741"/>
    <w:rsid w:val="00190B3D"/>
    <w:rsid w:val="00190E8D"/>
    <w:rsid w:val="001910B3"/>
    <w:rsid w:val="0019127E"/>
    <w:rsid w:val="0019140C"/>
    <w:rsid w:val="00191717"/>
    <w:rsid w:val="0019173A"/>
    <w:rsid w:val="001917CF"/>
    <w:rsid w:val="001921BA"/>
    <w:rsid w:val="0019266B"/>
    <w:rsid w:val="001926C0"/>
    <w:rsid w:val="00192C99"/>
    <w:rsid w:val="001939E5"/>
    <w:rsid w:val="00193A6D"/>
    <w:rsid w:val="00193AD7"/>
    <w:rsid w:val="0019432F"/>
    <w:rsid w:val="0019435A"/>
    <w:rsid w:val="001944D8"/>
    <w:rsid w:val="001948B8"/>
    <w:rsid w:val="00194BE1"/>
    <w:rsid w:val="00194C49"/>
    <w:rsid w:val="00194E11"/>
    <w:rsid w:val="00194ED8"/>
    <w:rsid w:val="00194EF2"/>
    <w:rsid w:val="001956A9"/>
    <w:rsid w:val="001958AC"/>
    <w:rsid w:val="001958E4"/>
    <w:rsid w:val="00195DBA"/>
    <w:rsid w:val="00195E2B"/>
    <w:rsid w:val="00196D4D"/>
    <w:rsid w:val="00196ED5"/>
    <w:rsid w:val="0019782A"/>
    <w:rsid w:val="001978A4"/>
    <w:rsid w:val="001978C9"/>
    <w:rsid w:val="00197F48"/>
    <w:rsid w:val="001A007C"/>
    <w:rsid w:val="001A031C"/>
    <w:rsid w:val="001A049A"/>
    <w:rsid w:val="001A0714"/>
    <w:rsid w:val="001A09F9"/>
    <w:rsid w:val="001A0AE7"/>
    <w:rsid w:val="001A0BD6"/>
    <w:rsid w:val="001A0F82"/>
    <w:rsid w:val="001A13E1"/>
    <w:rsid w:val="001A1C1A"/>
    <w:rsid w:val="001A1CC2"/>
    <w:rsid w:val="001A1FE3"/>
    <w:rsid w:val="001A208E"/>
    <w:rsid w:val="001A2677"/>
    <w:rsid w:val="001A2878"/>
    <w:rsid w:val="001A2B5A"/>
    <w:rsid w:val="001A2EC6"/>
    <w:rsid w:val="001A2F21"/>
    <w:rsid w:val="001A2F45"/>
    <w:rsid w:val="001A3777"/>
    <w:rsid w:val="001A3A76"/>
    <w:rsid w:val="001A3BAF"/>
    <w:rsid w:val="001A4083"/>
    <w:rsid w:val="001A421C"/>
    <w:rsid w:val="001A4A97"/>
    <w:rsid w:val="001A4C8E"/>
    <w:rsid w:val="001A5B19"/>
    <w:rsid w:val="001A5DBF"/>
    <w:rsid w:val="001A5EA8"/>
    <w:rsid w:val="001A6348"/>
    <w:rsid w:val="001B07DF"/>
    <w:rsid w:val="001B11BE"/>
    <w:rsid w:val="001B1CE5"/>
    <w:rsid w:val="001B1D38"/>
    <w:rsid w:val="001B1E06"/>
    <w:rsid w:val="001B2832"/>
    <w:rsid w:val="001B29DD"/>
    <w:rsid w:val="001B2A19"/>
    <w:rsid w:val="001B3043"/>
    <w:rsid w:val="001B382E"/>
    <w:rsid w:val="001B3962"/>
    <w:rsid w:val="001B3DFF"/>
    <w:rsid w:val="001B3EB6"/>
    <w:rsid w:val="001B4C8D"/>
    <w:rsid w:val="001B4EF0"/>
    <w:rsid w:val="001B5568"/>
    <w:rsid w:val="001B59D9"/>
    <w:rsid w:val="001B5C9D"/>
    <w:rsid w:val="001B5CE6"/>
    <w:rsid w:val="001B6022"/>
    <w:rsid w:val="001B63C8"/>
    <w:rsid w:val="001B692F"/>
    <w:rsid w:val="001B6BCC"/>
    <w:rsid w:val="001B7260"/>
    <w:rsid w:val="001C06F7"/>
    <w:rsid w:val="001C10D6"/>
    <w:rsid w:val="001C1A82"/>
    <w:rsid w:val="001C1A90"/>
    <w:rsid w:val="001C1E4D"/>
    <w:rsid w:val="001C1ECC"/>
    <w:rsid w:val="001C211E"/>
    <w:rsid w:val="001C2239"/>
    <w:rsid w:val="001C269C"/>
    <w:rsid w:val="001C2799"/>
    <w:rsid w:val="001C2CC1"/>
    <w:rsid w:val="001C31AD"/>
    <w:rsid w:val="001C3302"/>
    <w:rsid w:val="001C33B0"/>
    <w:rsid w:val="001C3FE7"/>
    <w:rsid w:val="001C407F"/>
    <w:rsid w:val="001C57CD"/>
    <w:rsid w:val="001C5926"/>
    <w:rsid w:val="001C5B60"/>
    <w:rsid w:val="001C5DA3"/>
    <w:rsid w:val="001C5F3F"/>
    <w:rsid w:val="001C60A5"/>
    <w:rsid w:val="001C613E"/>
    <w:rsid w:val="001C6144"/>
    <w:rsid w:val="001C6AA0"/>
    <w:rsid w:val="001C6ABC"/>
    <w:rsid w:val="001C6D50"/>
    <w:rsid w:val="001C6DCA"/>
    <w:rsid w:val="001C6FAA"/>
    <w:rsid w:val="001C72DB"/>
    <w:rsid w:val="001C7A5F"/>
    <w:rsid w:val="001D0091"/>
    <w:rsid w:val="001D0431"/>
    <w:rsid w:val="001D0507"/>
    <w:rsid w:val="001D0A53"/>
    <w:rsid w:val="001D0C34"/>
    <w:rsid w:val="001D0DAD"/>
    <w:rsid w:val="001D1682"/>
    <w:rsid w:val="001D20B7"/>
    <w:rsid w:val="001D2823"/>
    <w:rsid w:val="001D3051"/>
    <w:rsid w:val="001D3825"/>
    <w:rsid w:val="001D450E"/>
    <w:rsid w:val="001D4DDC"/>
    <w:rsid w:val="001D4E05"/>
    <w:rsid w:val="001D56C1"/>
    <w:rsid w:val="001D56D3"/>
    <w:rsid w:val="001D5BAB"/>
    <w:rsid w:val="001D62DA"/>
    <w:rsid w:val="001D6B68"/>
    <w:rsid w:val="001D6C36"/>
    <w:rsid w:val="001D7277"/>
    <w:rsid w:val="001E06D2"/>
    <w:rsid w:val="001E06E5"/>
    <w:rsid w:val="001E08D6"/>
    <w:rsid w:val="001E0D00"/>
    <w:rsid w:val="001E0E1B"/>
    <w:rsid w:val="001E121D"/>
    <w:rsid w:val="001E1378"/>
    <w:rsid w:val="001E1441"/>
    <w:rsid w:val="001E145F"/>
    <w:rsid w:val="001E195D"/>
    <w:rsid w:val="001E267B"/>
    <w:rsid w:val="001E2838"/>
    <w:rsid w:val="001E29DA"/>
    <w:rsid w:val="001E2A84"/>
    <w:rsid w:val="001E364C"/>
    <w:rsid w:val="001E4079"/>
    <w:rsid w:val="001E45C0"/>
    <w:rsid w:val="001E4B45"/>
    <w:rsid w:val="001E4C4B"/>
    <w:rsid w:val="001E4D18"/>
    <w:rsid w:val="001E4D5A"/>
    <w:rsid w:val="001E5206"/>
    <w:rsid w:val="001E52C7"/>
    <w:rsid w:val="001E584F"/>
    <w:rsid w:val="001E592B"/>
    <w:rsid w:val="001E5B44"/>
    <w:rsid w:val="001E62B1"/>
    <w:rsid w:val="001E63DD"/>
    <w:rsid w:val="001E6863"/>
    <w:rsid w:val="001E6915"/>
    <w:rsid w:val="001E6963"/>
    <w:rsid w:val="001E6A29"/>
    <w:rsid w:val="001E70FD"/>
    <w:rsid w:val="001E727C"/>
    <w:rsid w:val="001E75B2"/>
    <w:rsid w:val="001E77A7"/>
    <w:rsid w:val="001F013D"/>
    <w:rsid w:val="001F0E97"/>
    <w:rsid w:val="001F11F7"/>
    <w:rsid w:val="001F1315"/>
    <w:rsid w:val="001F1520"/>
    <w:rsid w:val="001F207D"/>
    <w:rsid w:val="001F22DF"/>
    <w:rsid w:val="001F3234"/>
    <w:rsid w:val="001F36C1"/>
    <w:rsid w:val="001F3B6F"/>
    <w:rsid w:val="001F3C59"/>
    <w:rsid w:val="001F3C5D"/>
    <w:rsid w:val="001F3C90"/>
    <w:rsid w:val="001F45E8"/>
    <w:rsid w:val="001F46A5"/>
    <w:rsid w:val="001F46E6"/>
    <w:rsid w:val="001F48CC"/>
    <w:rsid w:val="001F54F5"/>
    <w:rsid w:val="001F56E1"/>
    <w:rsid w:val="001F5EED"/>
    <w:rsid w:val="001F60CA"/>
    <w:rsid w:val="001F6457"/>
    <w:rsid w:val="001F667C"/>
    <w:rsid w:val="001F668D"/>
    <w:rsid w:val="001F695B"/>
    <w:rsid w:val="001F746A"/>
    <w:rsid w:val="001F757F"/>
    <w:rsid w:val="001F77E9"/>
    <w:rsid w:val="001F7926"/>
    <w:rsid w:val="001F7E1B"/>
    <w:rsid w:val="0020031E"/>
    <w:rsid w:val="00200590"/>
    <w:rsid w:val="00200BA0"/>
    <w:rsid w:val="00201041"/>
    <w:rsid w:val="002015AF"/>
    <w:rsid w:val="00202292"/>
    <w:rsid w:val="00202AF4"/>
    <w:rsid w:val="00202F16"/>
    <w:rsid w:val="00203468"/>
    <w:rsid w:val="00203483"/>
    <w:rsid w:val="00203585"/>
    <w:rsid w:val="00203B01"/>
    <w:rsid w:val="00203CA9"/>
    <w:rsid w:val="00203DED"/>
    <w:rsid w:val="00203E9C"/>
    <w:rsid w:val="00203EC3"/>
    <w:rsid w:val="0020439C"/>
    <w:rsid w:val="00204A97"/>
    <w:rsid w:val="00204E25"/>
    <w:rsid w:val="0020589D"/>
    <w:rsid w:val="00206034"/>
    <w:rsid w:val="00206068"/>
    <w:rsid w:val="00207182"/>
    <w:rsid w:val="0020778A"/>
    <w:rsid w:val="00207AA6"/>
    <w:rsid w:val="00207D69"/>
    <w:rsid w:val="00207E58"/>
    <w:rsid w:val="002100AD"/>
    <w:rsid w:val="00210739"/>
    <w:rsid w:val="00210CD5"/>
    <w:rsid w:val="00210E7D"/>
    <w:rsid w:val="0021122A"/>
    <w:rsid w:val="002116D8"/>
    <w:rsid w:val="0021233E"/>
    <w:rsid w:val="0021279E"/>
    <w:rsid w:val="002128D8"/>
    <w:rsid w:val="002129CF"/>
    <w:rsid w:val="002129D3"/>
    <w:rsid w:val="002132AC"/>
    <w:rsid w:val="00213A1C"/>
    <w:rsid w:val="0021421C"/>
    <w:rsid w:val="0021452C"/>
    <w:rsid w:val="00214755"/>
    <w:rsid w:val="00214890"/>
    <w:rsid w:val="0021502B"/>
    <w:rsid w:val="0021509F"/>
    <w:rsid w:val="00215374"/>
    <w:rsid w:val="002154EF"/>
    <w:rsid w:val="00215927"/>
    <w:rsid w:val="00215A82"/>
    <w:rsid w:val="00215C85"/>
    <w:rsid w:val="00215CB6"/>
    <w:rsid w:val="00215DD9"/>
    <w:rsid w:val="00215ECB"/>
    <w:rsid w:val="0021627D"/>
    <w:rsid w:val="0021641E"/>
    <w:rsid w:val="0021665D"/>
    <w:rsid w:val="00216CA3"/>
    <w:rsid w:val="002175A3"/>
    <w:rsid w:val="0021792F"/>
    <w:rsid w:val="0021795F"/>
    <w:rsid w:val="00217ABD"/>
    <w:rsid w:val="002203D5"/>
    <w:rsid w:val="00220586"/>
    <w:rsid w:val="00220DB5"/>
    <w:rsid w:val="00220FAC"/>
    <w:rsid w:val="00221568"/>
    <w:rsid w:val="00221759"/>
    <w:rsid w:val="002217AB"/>
    <w:rsid w:val="002217EE"/>
    <w:rsid w:val="0022180E"/>
    <w:rsid w:val="00221B29"/>
    <w:rsid w:val="00221BB4"/>
    <w:rsid w:val="00221FBE"/>
    <w:rsid w:val="0022207D"/>
    <w:rsid w:val="00222890"/>
    <w:rsid w:val="00222A49"/>
    <w:rsid w:val="00222AB4"/>
    <w:rsid w:val="00222FC0"/>
    <w:rsid w:val="002230D2"/>
    <w:rsid w:val="00223129"/>
    <w:rsid w:val="00223268"/>
    <w:rsid w:val="0022348D"/>
    <w:rsid w:val="0022398B"/>
    <w:rsid w:val="00223C00"/>
    <w:rsid w:val="00223D88"/>
    <w:rsid w:val="0022445A"/>
    <w:rsid w:val="002249C4"/>
    <w:rsid w:val="002249D8"/>
    <w:rsid w:val="00224F1C"/>
    <w:rsid w:val="00225196"/>
    <w:rsid w:val="00225424"/>
    <w:rsid w:val="00226598"/>
    <w:rsid w:val="00227187"/>
    <w:rsid w:val="002271D5"/>
    <w:rsid w:val="00227B5D"/>
    <w:rsid w:val="002300D9"/>
    <w:rsid w:val="00230C51"/>
    <w:rsid w:val="002314FC"/>
    <w:rsid w:val="0023157D"/>
    <w:rsid w:val="002316CA"/>
    <w:rsid w:val="0023182E"/>
    <w:rsid w:val="00232017"/>
    <w:rsid w:val="00232064"/>
    <w:rsid w:val="00232065"/>
    <w:rsid w:val="00232150"/>
    <w:rsid w:val="0023251A"/>
    <w:rsid w:val="002327C3"/>
    <w:rsid w:val="00232F00"/>
    <w:rsid w:val="00233143"/>
    <w:rsid w:val="00233D66"/>
    <w:rsid w:val="00233DCA"/>
    <w:rsid w:val="002340EB"/>
    <w:rsid w:val="0023411E"/>
    <w:rsid w:val="00235304"/>
    <w:rsid w:val="00235CCF"/>
    <w:rsid w:val="00235F71"/>
    <w:rsid w:val="002361AF"/>
    <w:rsid w:val="00236888"/>
    <w:rsid w:val="002370B4"/>
    <w:rsid w:val="00237570"/>
    <w:rsid w:val="00237BC0"/>
    <w:rsid w:val="00237CC9"/>
    <w:rsid w:val="002403E9"/>
    <w:rsid w:val="00240870"/>
    <w:rsid w:val="00240B10"/>
    <w:rsid w:val="00240D19"/>
    <w:rsid w:val="00240F6D"/>
    <w:rsid w:val="0024106E"/>
    <w:rsid w:val="002411AD"/>
    <w:rsid w:val="002412DD"/>
    <w:rsid w:val="002416A4"/>
    <w:rsid w:val="00241778"/>
    <w:rsid w:val="002419C0"/>
    <w:rsid w:val="00241A87"/>
    <w:rsid w:val="00241ED3"/>
    <w:rsid w:val="0024229E"/>
    <w:rsid w:val="0024239F"/>
    <w:rsid w:val="002424F2"/>
    <w:rsid w:val="00242F27"/>
    <w:rsid w:val="00243241"/>
    <w:rsid w:val="00243301"/>
    <w:rsid w:val="002435D8"/>
    <w:rsid w:val="00243686"/>
    <w:rsid w:val="00243ABD"/>
    <w:rsid w:val="00243B0F"/>
    <w:rsid w:val="00243EB6"/>
    <w:rsid w:val="002444CA"/>
    <w:rsid w:val="002444E6"/>
    <w:rsid w:val="00244E40"/>
    <w:rsid w:val="00244F2B"/>
    <w:rsid w:val="002450A4"/>
    <w:rsid w:val="0024511A"/>
    <w:rsid w:val="00245156"/>
    <w:rsid w:val="00245569"/>
    <w:rsid w:val="002455FD"/>
    <w:rsid w:val="002460EB"/>
    <w:rsid w:val="002464D9"/>
    <w:rsid w:val="00246643"/>
    <w:rsid w:val="00246C58"/>
    <w:rsid w:val="00247026"/>
    <w:rsid w:val="002470BB"/>
    <w:rsid w:val="00247AF7"/>
    <w:rsid w:val="00250187"/>
    <w:rsid w:val="002503BF"/>
    <w:rsid w:val="00250695"/>
    <w:rsid w:val="002509B6"/>
    <w:rsid w:val="00251050"/>
    <w:rsid w:val="002510F7"/>
    <w:rsid w:val="00251780"/>
    <w:rsid w:val="00251F7A"/>
    <w:rsid w:val="00252160"/>
    <w:rsid w:val="0025221F"/>
    <w:rsid w:val="002529A5"/>
    <w:rsid w:val="00252A02"/>
    <w:rsid w:val="00252C15"/>
    <w:rsid w:val="00252F47"/>
    <w:rsid w:val="0025313A"/>
    <w:rsid w:val="0025352C"/>
    <w:rsid w:val="002539C0"/>
    <w:rsid w:val="00253AEB"/>
    <w:rsid w:val="00253B3A"/>
    <w:rsid w:val="0025415A"/>
    <w:rsid w:val="002543FD"/>
    <w:rsid w:val="00254766"/>
    <w:rsid w:val="002547AE"/>
    <w:rsid w:val="00254D3A"/>
    <w:rsid w:val="00254E2D"/>
    <w:rsid w:val="00255428"/>
    <w:rsid w:val="00255475"/>
    <w:rsid w:val="00256276"/>
    <w:rsid w:val="002565F5"/>
    <w:rsid w:val="002566CB"/>
    <w:rsid w:val="002567C9"/>
    <w:rsid w:val="00256E49"/>
    <w:rsid w:val="00256FC5"/>
    <w:rsid w:val="00257198"/>
    <w:rsid w:val="00257A9C"/>
    <w:rsid w:val="00257F0D"/>
    <w:rsid w:val="00257F9A"/>
    <w:rsid w:val="00257FC1"/>
    <w:rsid w:val="002602B0"/>
    <w:rsid w:val="002602D0"/>
    <w:rsid w:val="00260FCA"/>
    <w:rsid w:val="0026147F"/>
    <w:rsid w:val="002614C7"/>
    <w:rsid w:val="00261950"/>
    <w:rsid w:val="00261A13"/>
    <w:rsid w:val="00262089"/>
    <w:rsid w:val="00262530"/>
    <w:rsid w:val="0026273D"/>
    <w:rsid w:val="002627CE"/>
    <w:rsid w:val="002628D6"/>
    <w:rsid w:val="00262AE5"/>
    <w:rsid w:val="00262CA4"/>
    <w:rsid w:val="00263486"/>
    <w:rsid w:val="0026381C"/>
    <w:rsid w:val="00263966"/>
    <w:rsid w:val="0026434A"/>
    <w:rsid w:val="00264F02"/>
    <w:rsid w:val="00264F9B"/>
    <w:rsid w:val="00265155"/>
    <w:rsid w:val="0026577B"/>
    <w:rsid w:val="002660D6"/>
    <w:rsid w:val="0026742B"/>
    <w:rsid w:val="002675F4"/>
    <w:rsid w:val="0027067F"/>
    <w:rsid w:val="00270725"/>
    <w:rsid w:val="00270812"/>
    <w:rsid w:val="00270D85"/>
    <w:rsid w:val="00270EE3"/>
    <w:rsid w:val="0027101D"/>
    <w:rsid w:val="00271221"/>
    <w:rsid w:val="0027175C"/>
    <w:rsid w:val="002719FD"/>
    <w:rsid w:val="00271A8C"/>
    <w:rsid w:val="00271D43"/>
    <w:rsid w:val="00271E31"/>
    <w:rsid w:val="002722D7"/>
    <w:rsid w:val="00272AA0"/>
    <w:rsid w:val="00273172"/>
    <w:rsid w:val="00273209"/>
    <w:rsid w:val="002733DF"/>
    <w:rsid w:val="0027401C"/>
    <w:rsid w:val="002740F0"/>
    <w:rsid w:val="0027413E"/>
    <w:rsid w:val="00274593"/>
    <w:rsid w:val="00274722"/>
    <w:rsid w:val="00274763"/>
    <w:rsid w:val="00274C98"/>
    <w:rsid w:val="0027537C"/>
    <w:rsid w:val="00275957"/>
    <w:rsid w:val="00275C89"/>
    <w:rsid w:val="00276A32"/>
    <w:rsid w:val="0027773A"/>
    <w:rsid w:val="002777EB"/>
    <w:rsid w:val="002778E6"/>
    <w:rsid w:val="00277A54"/>
    <w:rsid w:val="00277B1F"/>
    <w:rsid w:val="0028039F"/>
    <w:rsid w:val="00280B2A"/>
    <w:rsid w:val="0028160A"/>
    <w:rsid w:val="002817B4"/>
    <w:rsid w:val="00281D2D"/>
    <w:rsid w:val="00282073"/>
    <w:rsid w:val="002820D8"/>
    <w:rsid w:val="00282B18"/>
    <w:rsid w:val="00282D34"/>
    <w:rsid w:val="00283047"/>
    <w:rsid w:val="002854C9"/>
    <w:rsid w:val="002861FE"/>
    <w:rsid w:val="00286573"/>
    <w:rsid w:val="0028743F"/>
    <w:rsid w:val="0028746A"/>
    <w:rsid w:val="00287501"/>
    <w:rsid w:val="00287624"/>
    <w:rsid w:val="00290133"/>
    <w:rsid w:val="0029024B"/>
    <w:rsid w:val="00290265"/>
    <w:rsid w:val="0029101A"/>
    <w:rsid w:val="00291357"/>
    <w:rsid w:val="0029169F"/>
    <w:rsid w:val="002924B1"/>
    <w:rsid w:val="00292EF9"/>
    <w:rsid w:val="00293236"/>
    <w:rsid w:val="00293ACC"/>
    <w:rsid w:val="00293AD2"/>
    <w:rsid w:val="00293E56"/>
    <w:rsid w:val="002944E9"/>
    <w:rsid w:val="00294B27"/>
    <w:rsid w:val="00295B3B"/>
    <w:rsid w:val="00295B7F"/>
    <w:rsid w:val="00295F4D"/>
    <w:rsid w:val="00295FC0"/>
    <w:rsid w:val="00296131"/>
    <w:rsid w:val="0029624D"/>
    <w:rsid w:val="002964EA"/>
    <w:rsid w:val="00296555"/>
    <w:rsid w:val="0029771F"/>
    <w:rsid w:val="00297B11"/>
    <w:rsid w:val="00297BE8"/>
    <w:rsid w:val="00297CFE"/>
    <w:rsid w:val="00297E0B"/>
    <w:rsid w:val="002A00F4"/>
    <w:rsid w:val="002A1091"/>
    <w:rsid w:val="002A17D5"/>
    <w:rsid w:val="002A180E"/>
    <w:rsid w:val="002A1B3F"/>
    <w:rsid w:val="002A1DA8"/>
    <w:rsid w:val="002A325B"/>
    <w:rsid w:val="002A344A"/>
    <w:rsid w:val="002A3535"/>
    <w:rsid w:val="002A3F8C"/>
    <w:rsid w:val="002A40E8"/>
    <w:rsid w:val="002A45A0"/>
    <w:rsid w:val="002A45B1"/>
    <w:rsid w:val="002A4B33"/>
    <w:rsid w:val="002A5201"/>
    <w:rsid w:val="002A5515"/>
    <w:rsid w:val="002A58F7"/>
    <w:rsid w:val="002A5C2A"/>
    <w:rsid w:val="002A5C4B"/>
    <w:rsid w:val="002A5E7D"/>
    <w:rsid w:val="002A6273"/>
    <w:rsid w:val="002A64EB"/>
    <w:rsid w:val="002A65AF"/>
    <w:rsid w:val="002A6EFB"/>
    <w:rsid w:val="002A7484"/>
    <w:rsid w:val="002A7D66"/>
    <w:rsid w:val="002A7E03"/>
    <w:rsid w:val="002B0042"/>
    <w:rsid w:val="002B0203"/>
    <w:rsid w:val="002B039D"/>
    <w:rsid w:val="002B041F"/>
    <w:rsid w:val="002B04FC"/>
    <w:rsid w:val="002B0C3A"/>
    <w:rsid w:val="002B116B"/>
    <w:rsid w:val="002B1279"/>
    <w:rsid w:val="002B17A7"/>
    <w:rsid w:val="002B1926"/>
    <w:rsid w:val="002B1B90"/>
    <w:rsid w:val="002B1EE4"/>
    <w:rsid w:val="002B1EEA"/>
    <w:rsid w:val="002B1F9A"/>
    <w:rsid w:val="002B21B0"/>
    <w:rsid w:val="002B245A"/>
    <w:rsid w:val="002B247F"/>
    <w:rsid w:val="002B2663"/>
    <w:rsid w:val="002B2841"/>
    <w:rsid w:val="002B290B"/>
    <w:rsid w:val="002B3152"/>
    <w:rsid w:val="002B3A59"/>
    <w:rsid w:val="002B5B0C"/>
    <w:rsid w:val="002B61D2"/>
    <w:rsid w:val="002B6464"/>
    <w:rsid w:val="002B658E"/>
    <w:rsid w:val="002B6A3A"/>
    <w:rsid w:val="002B6B50"/>
    <w:rsid w:val="002B6C7A"/>
    <w:rsid w:val="002B721F"/>
    <w:rsid w:val="002B7541"/>
    <w:rsid w:val="002C023D"/>
    <w:rsid w:val="002C03E4"/>
    <w:rsid w:val="002C0447"/>
    <w:rsid w:val="002C05AE"/>
    <w:rsid w:val="002C1207"/>
    <w:rsid w:val="002C1AEA"/>
    <w:rsid w:val="002C2F6C"/>
    <w:rsid w:val="002C327F"/>
    <w:rsid w:val="002C3A9B"/>
    <w:rsid w:val="002C410D"/>
    <w:rsid w:val="002C412B"/>
    <w:rsid w:val="002C4B15"/>
    <w:rsid w:val="002C4CA9"/>
    <w:rsid w:val="002C51F1"/>
    <w:rsid w:val="002C52F7"/>
    <w:rsid w:val="002C5347"/>
    <w:rsid w:val="002C580A"/>
    <w:rsid w:val="002C5ACB"/>
    <w:rsid w:val="002C5FB3"/>
    <w:rsid w:val="002C60FB"/>
    <w:rsid w:val="002C7008"/>
    <w:rsid w:val="002C7279"/>
    <w:rsid w:val="002C72CA"/>
    <w:rsid w:val="002C750F"/>
    <w:rsid w:val="002C7D7A"/>
    <w:rsid w:val="002D0079"/>
    <w:rsid w:val="002D0792"/>
    <w:rsid w:val="002D07F6"/>
    <w:rsid w:val="002D16B8"/>
    <w:rsid w:val="002D19B9"/>
    <w:rsid w:val="002D24D8"/>
    <w:rsid w:val="002D2670"/>
    <w:rsid w:val="002D26C0"/>
    <w:rsid w:val="002D27F6"/>
    <w:rsid w:val="002D2A9F"/>
    <w:rsid w:val="002D2EB7"/>
    <w:rsid w:val="002D3008"/>
    <w:rsid w:val="002D31A6"/>
    <w:rsid w:val="002D3392"/>
    <w:rsid w:val="002D378C"/>
    <w:rsid w:val="002D3951"/>
    <w:rsid w:val="002D3BC8"/>
    <w:rsid w:val="002D3DE4"/>
    <w:rsid w:val="002D4056"/>
    <w:rsid w:val="002D423A"/>
    <w:rsid w:val="002D435E"/>
    <w:rsid w:val="002D4530"/>
    <w:rsid w:val="002D4909"/>
    <w:rsid w:val="002D4E3A"/>
    <w:rsid w:val="002D51CF"/>
    <w:rsid w:val="002D528C"/>
    <w:rsid w:val="002D61C8"/>
    <w:rsid w:val="002D625E"/>
    <w:rsid w:val="002D68D3"/>
    <w:rsid w:val="002D6AA2"/>
    <w:rsid w:val="002D6D07"/>
    <w:rsid w:val="002D6FFC"/>
    <w:rsid w:val="002D7013"/>
    <w:rsid w:val="002D7439"/>
    <w:rsid w:val="002D75A8"/>
    <w:rsid w:val="002D7858"/>
    <w:rsid w:val="002E06BA"/>
    <w:rsid w:val="002E0904"/>
    <w:rsid w:val="002E0A54"/>
    <w:rsid w:val="002E0E7E"/>
    <w:rsid w:val="002E0F44"/>
    <w:rsid w:val="002E1578"/>
    <w:rsid w:val="002E199A"/>
    <w:rsid w:val="002E1DE8"/>
    <w:rsid w:val="002E2492"/>
    <w:rsid w:val="002E25CA"/>
    <w:rsid w:val="002E2A63"/>
    <w:rsid w:val="002E2B38"/>
    <w:rsid w:val="002E2D19"/>
    <w:rsid w:val="002E30E6"/>
    <w:rsid w:val="002E30EE"/>
    <w:rsid w:val="002E31F0"/>
    <w:rsid w:val="002E34EB"/>
    <w:rsid w:val="002E37B6"/>
    <w:rsid w:val="002E3FF0"/>
    <w:rsid w:val="002E41DB"/>
    <w:rsid w:val="002E452D"/>
    <w:rsid w:val="002E54ED"/>
    <w:rsid w:val="002E55BF"/>
    <w:rsid w:val="002E5D13"/>
    <w:rsid w:val="002E5E4B"/>
    <w:rsid w:val="002E5F9A"/>
    <w:rsid w:val="002E67B0"/>
    <w:rsid w:val="002E6919"/>
    <w:rsid w:val="002E6A9B"/>
    <w:rsid w:val="002E6D47"/>
    <w:rsid w:val="002E705D"/>
    <w:rsid w:val="002E7369"/>
    <w:rsid w:val="002E7DB9"/>
    <w:rsid w:val="002E7E26"/>
    <w:rsid w:val="002F099C"/>
    <w:rsid w:val="002F0ED9"/>
    <w:rsid w:val="002F133D"/>
    <w:rsid w:val="002F1378"/>
    <w:rsid w:val="002F15A7"/>
    <w:rsid w:val="002F1D5B"/>
    <w:rsid w:val="002F1DB1"/>
    <w:rsid w:val="002F1EED"/>
    <w:rsid w:val="002F1F0C"/>
    <w:rsid w:val="002F204D"/>
    <w:rsid w:val="002F207F"/>
    <w:rsid w:val="002F2271"/>
    <w:rsid w:val="002F2817"/>
    <w:rsid w:val="002F342E"/>
    <w:rsid w:val="002F39CA"/>
    <w:rsid w:val="002F3BD5"/>
    <w:rsid w:val="002F42B0"/>
    <w:rsid w:val="002F4831"/>
    <w:rsid w:val="002F4D3B"/>
    <w:rsid w:val="002F58F0"/>
    <w:rsid w:val="002F594B"/>
    <w:rsid w:val="002F5B48"/>
    <w:rsid w:val="002F5FCA"/>
    <w:rsid w:val="002F6134"/>
    <w:rsid w:val="002F623A"/>
    <w:rsid w:val="002F6808"/>
    <w:rsid w:val="002F6BFC"/>
    <w:rsid w:val="002F72CF"/>
    <w:rsid w:val="00300137"/>
    <w:rsid w:val="003005C4"/>
    <w:rsid w:val="003008D7"/>
    <w:rsid w:val="00300B59"/>
    <w:rsid w:val="00300DD6"/>
    <w:rsid w:val="00301156"/>
    <w:rsid w:val="0030156F"/>
    <w:rsid w:val="00301C22"/>
    <w:rsid w:val="00301C37"/>
    <w:rsid w:val="003032CE"/>
    <w:rsid w:val="0030388B"/>
    <w:rsid w:val="00303AEB"/>
    <w:rsid w:val="00303D3C"/>
    <w:rsid w:val="00303DD3"/>
    <w:rsid w:val="003044F3"/>
    <w:rsid w:val="00304E5A"/>
    <w:rsid w:val="00304EB7"/>
    <w:rsid w:val="0030509B"/>
    <w:rsid w:val="0030537A"/>
    <w:rsid w:val="00305FE0"/>
    <w:rsid w:val="00306188"/>
    <w:rsid w:val="00306CF0"/>
    <w:rsid w:val="00306EE4"/>
    <w:rsid w:val="0030726C"/>
    <w:rsid w:val="00307596"/>
    <w:rsid w:val="00307A09"/>
    <w:rsid w:val="00307D19"/>
    <w:rsid w:val="00307D9C"/>
    <w:rsid w:val="0031007C"/>
    <w:rsid w:val="003102B8"/>
    <w:rsid w:val="003103FD"/>
    <w:rsid w:val="00310571"/>
    <w:rsid w:val="00310B5D"/>
    <w:rsid w:val="003118D4"/>
    <w:rsid w:val="00311A55"/>
    <w:rsid w:val="00311C97"/>
    <w:rsid w:val="00311D68"/>
    <w:rsid w:val="00311F72"/>
    <w:rsid w:val="0031212E"/>
    <w:rsid w:val="00312346"/>
    <w:rsid w:val="003124D2"/>
    <w:rsid w:val="003125CE"/>
    <w:rsid w:val="00312CAA"/>
    <w:rsid w:val="00312E8F"/>
    <w:rsid w:val="00312FE3"/>
    <w:rsid w:val="0031310C"/>
    <w:rsid w:val="0031314E"/>
    <w:rsid w:val="003132D5"/>
    <w:rsid w:val="0031332B"/>
    <w:rsid w:val="00313A56"/>
    <w:rsid w:val="003141BF"/>
    <w:rsid w:val="00314289"/>
    <w:rsid w:val="00314837"/>
    <w:rsid w:val="00314B95"/>
    <w:rsid w:val="00315581"/>
    <w:rsid w:val="003157D3"/>
    <w:rsid w:val="00315AA8"/>
    <w:rsid w:val="00316111"/>
    <w:rsid w:val="003165AB"/>
    <w:rsid w:val="0031667E"/>
    <w:rsid w:val="003171BF"/>
    <w:rsid w:val="003173C4"/>
    <w:rsid w:val="00317A1C"/>
    <w:rsid w:val="00317D52"/>
    <w:rsid w:val="00317E49"/>
    <w:rsid w:val="0032025A"/>
    <w:rsid w:val="003203B2"/>
    <w:rsid w:val="0032082F"/>
    <w:rsid w:val="00320DA9"/>
    <w:rsid w:val="003212E4"/>
    <w:rsid w:val="00321325"/>
    <w:rsid w:val="003217F0"/>
    <w:rsid w:val="0032246D"/>
    <w:rsid w:val="00322C8D"/>
    <w:rsid w:val="00322DC7"/>
    <w:rsid w:val="003230A8"/>
    <w:rsid w:val="00323488"/>
    <w:rsid w:val="00323662"/>
    <w:rsid w:val="0032371C"/>
    <w:rsid w:val="0032374F"/>
    <w:rsid w:val="0032383F"/>
    <w:rsid w:val="00323EFD"/>
    <w:rsid w:val="00323FDE"/>
    <w:rsid w:val="003240C7"/>
    <w:rsid w:val="0032418E"/>
    <w:rsid w:val="00324289"/>
    <w:rsid w:val="0032491D"/>
    <w:rsid w:val="00324B88"/>
    <w:rsid w:val="00325B90"/>
    <w:rsid w:val="00325C1F"/>
    <w:rsid w:val="003261B2"/>
    <w:rsid w:val="003261DA"/>
    <w:rsid w:val="00326B94"/>
    <w:rsid w:val="00326CD8"/>
    <w:rsid w:val="00327189"/>
    <w:rsid w:val="00327DA9"/>
    <w:rsid w:val="0033005C"/>
    <w:rsid w:val="00330084"/>
    <w:rsid w:val="003305DC"/>
    <w:rsid w:val="00330867"/>
    <w:rsid w:val="00330D4A"/>
    <w:rsid w:val="00331805"/>
    <w:rsid w:val="003327ED"/>
    <w:rsid w:val="00332F35"/>
    <w:rsid w:val="00333738"/>
    <w:rsid w:val="0033379C"/>
    <w:rsid w:val="00333D87"/>
    <w:rsid w:val="00334022"/>
    <w:rsid w:val="00334205"/>
    <w:rsid w:val="003355BB"/>
    <w:rsid w:val="00335CB3"/>
    <w:rsid w:val="00335D34"/>
    <w:rsid w:val="00335FFF"/>
    <w:rsid w:val="00336336"/>
    <w:rsid w:val="00336343"/>
    <w:rsid w:val="00336461"/>
    <w:rsid w:val="003366CC"/>
    <w:rsid w:val="00336783"/>
    <w:rsid w:val="00336A6F"/>
    <w:rsid w:val="00336C51"/>
    <w:rsid w:val="00336D04"/>
    <w:rsid w:val="00336DA6"/>
    <w:rsid w:val="0033718C"/>
    <w:rsid w:val="003372EA"/>
    <w:rsid w:val="00337502"/>
    <w:rsid w:val="00337D25"/>
    <w:rsid w:val="00337D49"/>
    <w:rsid w:val="0034035A"/>
    <w:rsid w:val="003405F5"/>
    <w:rsid w:val="00340856"/>
    <w:rsid w:val="003409E0"/>
    <w:rsid w:val="003416DF"/>
    <w:rsid w:val="0034224F"/>
    <w:rsid w:val="00343025"/>
    <w:rsid w:val="003438DA"/>
    <w:rsid w:val="00343BFC"/>
    <w:rsid w:val="00343C08"/>
    <w:rsid w:val="00343F22"/>
    <w:rsid w:val="003440C0"/>
    <w:rsid w:val="00344A47"/>
    <w:rsid w:val="00344D7E"/>
    <w:rsid w:val="003450CE"/>
    <w:rsid w:val="00345493"/>
    <w:rsid w:val="0034573F"/>
    <w:rsid w:val="003466E4"/>
    <w:rsid w:val="003467A7"/>
    <w:rsid w:val="0034698E"/>
    <w:rsid w:val="00347AC9"/>
    <w:rsid w:val="00347BD4"/>
    <w:rsid w:val="00347CF7"/>
    <w:rsid w:val="003502C5"/>
    <w:rsid w:val="00351192"/>
    <w:rsid w:val="0035168D"/>
    <w:rsid w:val="003518EB"/>
    <w:rsid w:val="00351D33"/>
    <w:rsid w:val="00351DBA"/>
    <w:rsid w:val="00351E7E"/>
    <w:rsid w:val="00351EE9"/>
    <w:rsid w:val="00352300"/>
    <w:rsid w:val="00352AB1"/>
    <w:rsid w:val="00352E81"/>
    <w:rsid w:val="00353D75"/>
    <w:rsid w:val="003543E9"/>
    <w:rsid w:val="00354435"/>
    <w:rsid w:val="00354590"/>
    <w:rsid w:val="00354792"/>
    <w:rsid w:val="003548BE"/>
    <w:rsid w:val="00354DE0"/>
    <w:rsid w:val="00354DEA"/>
    <w:rsid w:val="003550F2"/>
    <w:rsid w:val="00356BEE"/>
    <w:rsid w:val="00356CB0"/>
    <w:rsid w:val="00356F05"/>
    <w:rsid w:val="00356F12"/>
    <w:rsid w:val="00356F9D"/>
    <w:rsid w:val="003572BE"/>
    <w:rsid w:val="00357400"/>
    <w:rsid w:val="00357478"/>
    <w:rsid w:val="003578D8"/>
    <w:rsid w:val="003602FD"/>
    <w:rsid w:val="0036072D"/>
    <w:rsid w:val="003608A6"/>
    <w:rsid w:val="003608E5"/>
    <w:rsid w:val="003615F5"/>
    <w:rsid w:val="0036174F"/>
    <w:rsid w:val="00361838"/>
    <w:rsid w:val="00362212"/>
    <w:rsid w:val="0036294F"/>
    <w:rsid w:val="003639E8"/>
    <w:rsid w:val="00363B79"/>
    <w:rsid w:val="00363C7C"/>
    <w:rsid w:val="0036416F"/>
    <w:rsid w:val="00364536"/>
    <w:rsid w:val="00364C43"/>
    <w:rsid w:val="00365190"/>
    <w:rsid w:val="003652C8"/>
    <w:rsid w:val="00365D2A"/>
    <w:rsid w:val="00366613"/>
    <w:rsid w:val="00366F51"/>
    <w:rsid w:val="0036701E"/>
    <w:rsid w:val="00367D18"/>
    <w:rsid w:val="0037004B"/>
    <w:rsid w:val="0037043C"/>
    <w:rsid w:val="00370D63"/>
    <w:rsid w:val="0037171B"/>
    <w:rsid w:val="00371833"/>
    <w:rsid w:val="00371E37"/>
    <w:rsid w:val="00372F91"/>
    <w:rsid w:val="00373284"/>
    <w:rsid w:val="00373375"/>
    <w:rsid w:val="00373818"/>
    <w:rsid w:val="00373A38"/>
    <w:rsid w:val="00373CAC"/>
    <w:rsid w:val="00373DAE"/>
    <w:rsid w:val="00373F37"/>
    <w:rsid w:val="00374150"/>
    <w:rsid w:val="00374E4C"/>
    <w:rsid w:val="00375039"/>
    <w:rsid w:val="0037532B"/>
    <w:rsid w:val="00375418"/>
    <w:rsid w:val="003756A7"/>
    <w:rsid w:val="00375807"/>
    <w:rsid w:val="00375C50"/>
    <w:rsid w:val="003764BE"/>
    <w:rsid w:val="003765F4"/>
    <w:rsid w:val="00376832"/>
    <w:rsid w:val="00377776"/>
    <w:rsid w:val="0037786E"/>
    <w:rsid w:val="00377A63"/>
    <w:rsid w:val="00377B01"/>
    <w:rsid w:val="00377D4E"/>
    <w:rsid w:val="003805C4"/>
    <w:rsid w:val="003807FC"/>
    <w:rsid w:val="00380FCE"/>
    <w:rsid w:val="00381010"/>
    <w:rsid w:val="003811FF"/>
    <w:rsid w:val="00381310"/>
    <w:rsid w:val="00381392"/>
    <w:rsid w:val="0038183E"/>
    <w:rsid w:val="00381D31"/>
    <w:rsid w:val="00382264"/>
    <w:rsid w:val="0038278A"/>
    <w:rsid w:val="003828A4"/>
    <w:rsid w:val="00382BE6"/>
    <w:rsid w:val="00382DAE"/>
    <w:rsid w:val="00382DE5"/>
    <w:rsid w:val="00383438"/>
    <w:rsid w:val="00383524"/>
    <w:rsid w:val="003836CA"/>
    <w:rsid w:val="00384523"/>
    <w:rsid w:val="003846C7"/>
    <w:rsid w:val="00384ABB"/>
    <w:rsid w:val="00384D0B"/>
    <w:rsid w:val="00385A6E"/>
    <w:rsid w:val="00385E6C"/>
    <w:rsid w:val="00386461"/>
    <w:rsid w:val="00386832"/>
    <w:rsid w:val="003870B1"/>
    <w:rsid w:val="00387161"/>
    <w:rsid w:val="003873C8"/>
    <w:rsid w:val="003873E0"/>
    <w:rsid w:val="00387875"/>
    <w:rsid w:val="003878D3"/>
    <w:rsid w:val="00387C38"/>
    <w:rsid w:val="0039008C"/>
    <w:rsid w:val="003902E1"/>
    <w:rsid w:val="003903BD"/>
    <w:rsid w:val="003908FB"/>
    <w:rsid w:val="003908FD"/>
    <w:rsid w:val="00390BF2"/>
    <w:rsid w:val="00390C59"/>
    <w:rsid w:val="00390F92"/>
    <w:rsid w:val="00390FC2"/>
    <w:rsid w:val="00390FED"/>
    <w:rsid w:val="003914AB"/>
    <w:rsid w:val="00391528"/>
    <w:rsid w:val="00391658"/>
    <w:rsid w:val="003916B8"/>
    <w:rsid w:val="00392136"/>
    <w:rsid w:val="00392195"/>
    <w:rsid w:val="003923F5"/>
    <w:rsid w:val="003925A1"/>
    <w:rsid w:val="003928C2"/>
    <w:rsid w:val="00392CC8"/>
    <w:rsid w:val="00393F8D"/>
    <w:rsid w:val="00394150"/>
    <w:rsid w:val="00394488"/>
    <w:rsid w:val="003948D8"/>
    <w:rsid w:val="00394A1D"/>
    <w:rsid w:val="00394FD0"/>
    <w:rsid w:val="00394FE3"/>
    <w:rsid w:val="0039523A"/>
    <w:rsid w:val="00395387"/>
    <w:rsid w:val="00395CCB"/>
    <w:rsid w:val="00395EBB"/>
    <w:rsid w:val="00396020"/>
    <w:rsid w:val="003968C0"/>
    <w:rsid w:val="00396CB8"/>
    <w:rsid w:val="00396DEC"/>
    <w:rsid w:val="0039726B"/>
    <w:rsid w:val="00397367"/>
    <w:rsid w:val="0039745B"/>
    <w:rsid w:val="003974C0"/>
    <w:rsid w:val="00397663"/>
    <w:rsid w:val="003977A9"/>
    <w:rsid w:val="003977E1"/>
    <w:rsid w:val="003A0667"/>
    <w:rsid w:val="003A07F3"/>
    <w:rsid w:val="003A0B97"/>
    <w:rsid w:val="003A1D11"/>
    <w:rsid w:val="003A1EF0"/>
    <w:rsid w:val="003A1F7D"/>
    <w:rsid w:val="003A24D3"/>
    <w:rsid w:val="003A3773"/>
    <w:rsid w:val="003A3B58"/>
    <w:rsid w:val="003A3FD8"/>
    <w:rsid w:val="003A4C2A"/>
    <w:rsid w:val="003A4C35"/>
    <w:rsid w:val="003A4DC7"/>
    <w:rsid w:val="003A4ED3"/>
    <w:rsid w:val="003A575D"/>
    <w:rsid w:val="003A5FFF"/>
    <w:rsid w:val="003A62A6"/>
    <w:rsid w:val="003A663A"/>
    <w:rsid w:val="003A688E"/>
    <w:rsid w:val="003A6C03"/>
    <w:rsid w:val="003A6EFD"/>
    <w:rsid w:val="003A6FF1"/>
    <w:rsid w:val="003A7B70"/>
    <w:rsid w:val="003A7DC6"/>
    <w:rsid w:val="003A7E46"/>
    <w:rsid w:val="003B0353"/>
    <w:rsid w:val="003B039B"/>
    <w:rsid w:val="003B048C"/>
    <w:rsid w:val="003B0848"/>
    <w:rsid w:val="003B0C2D"/>
    <w:rsid w:val="003B0EF9"/>
    <w:rsid w:val="003B12A6"/>
    <w:rsid w:val="003B15C0"/>
    <w:rsid w:val="003B17AB"/>
    <w:rsid w:val="003B1C42"/>
    <w:rsid w:val="003B2695"/>
    <w:rsid w:val="003B2798"/>
    <w:rsid w:val="003B2F6F"/>
    <w:rsid w:val="003B3537"/>
    <w:rsid w:val="003B37B2"/>
    <w:rsid w:val="003B3E9E"/>
    <w:rsid w:val="003B4120"/>
    <w:rsid w:val="003B423C"/>
    <w:rsid w:val="003B43E1"/>
    <w:rsid w:val="003B4A3B"/>
    <w:rsid w:val="003B5129"/>
    <w:rsid w:val="003B57C5"/>
    <w:rsid w:val="003B5A8C"/>
    <w:rsid w:val="003B5C3F"/>
    <w:rsid w:val="003B5D9E"/>
    <w:rsid w:val="003B6240"/>
    <w:rsid w:val="003B6516"/>
    <w:rsid w:val="003B6835"/>
    <w:rsid w:val="003B69EF"/>
    <w:rsid w:val="003B6FC1"/>
    <w:rsid w:val="003B703A"/>
    <w:rsid w:val="003B73B8"/>
    <w:rsid w:val="003C0072"/>
    <w:rsid w:val="003C0433"/>
    <w:rsid w:val="003C123B"/>
    <w:rsid w:val="003C1252"/>
    <w:rsid w:val="003C1C1F"/>
    <w:rsid w:val="003C1D9D"/>
    <w:rsid w:val="003C2357"/>
    <w:rsid w:val="003C237A"/>
    <w:rsid w:val="003C23A2"/>
    <w:rsid w:val="003C252C"/>
    <w:rsid w:val="003C2CE2"/>
    <w:rsid w:val="003C341F"/>
    <w:rsid w:val="003C34A8"/>
    <w:rsid w:val="003C3613"/>
    <w:rsid w:val="003C38D4"/>
    <w:rsid w:val="003C3C08"/>
    <w:rsid w:val="003C3DFB"/>
    <w:rsid w:val="003C3F1A"/>
    <w:rsid w:val="003C4701"/>
    <w:rsid w:val="003C4BB9"/>
    <w:rsid w:val="003C56AC"/>
    <w:rsid w:val="003C59E1"/>
    <w:rsid w:val="003C5B7E"/>
    <w:rsid w:val="003C601D"/>
    <w:rsid w:val="003C64EC"/>
    <w:rsid w:val="003C6C9B"/>
    <w:rsid w:val="003C6FCA"/>
    <w:rsid w:val="003C72E0"/>
    <w:rsid w:val="003C73D3"/>
    <w:rsid w:val="003C77AC"/>
    <w:rsid w:val="003C7E31"/>
    <w:rsid w:val="003D06E1"/>
    <w:rsid w:val="003D0BFB"/>
    <w:rsid w:val="003D0D8A"/>
    <w:rsid w:val="003D0E1A"/>
    <w:rsid w:val="003D1477"/>
    <w:rsid w:val="003D1498"/>
    <w:rsid w:val="003D1D0F"/>
    <w:rsid w:val="003D1DBC"/>
    <w:rsid w:val="003D1E1B"/>
    <w:rsid w:val="003D3145"/>
    <w:rsid w:val="003D31A8"/>
    <w:rsid w:val="003D32A3"/>
    <w:rsid w:val="003D3F28"/>
    <w:rsid w:val="003D4065"/>
    <w:rsid w:val="003D4145"/>
    <w:rsid w:val="003D444C"/>
    <w:rsid w:val="003D4696"/>
    <w:rsid w:val="003D4961"/>
    <w:rsid w:val="003D4A73"/>
    <w:rsid w:val="003D55C6"/>
    <w:rsid w:val="003D5CC4"/>
    <w:rsid w:val="003D63AB"/>
    <w:rsid w:val="003D6881"/>
    <w:rsid w:val="003D70CE"/>
    <w:rsid w:val="003D722B"/>
    <w:rsid w:val="003D7611"/>
    <w:rsid w:val="003D77BF"/>
    <w:rsid w:val="003D7E78"/>
    <w:rsid w:val="003D7EB2"/>
    <w:rsid w:val="003E02DA"/>
    <w:rsid w:val="003E0E89"/>
    <w:rsid w:val="003E1166"/>
    <w:rsid w:val="003E139F"/>
    <w:rsid w:val="003E13E5"/>
    <w:rsid w:val="003E1FE8"/>
    <w:rsid w:val="003E27D4"/>
    <w:rsid w:val="003E2848"/>
    <w:rsid w:val="003E29A8"/>
    <w:rsid w:val="003E391F"/>
    <w:rsid w:val="003E5DBC"/>
    <w:rsid w:val="003E6FC1"/>
    <w:rsid w:val="003E7298"/>
    <w:rsid w:val="003E77C7"/>
    <w:rsid w:val="003E77D5"/>
    <w:rsid w:val="003F03C1"/>
    <w:rsid w:val="003F0BBF"/>
    <w:rsid w:val="003F1000"/>
    <w:rsid w:val="003F100C"/>
    <w:rsid w:val="003F1551"/>
    <w:rsid w:val="003F1617"/>
    <w:rsid w:val="003F1883"/>
    <w:rsid w:val="003F1DF1"/>
    <w:rsid w:val="003F1F50"/>
    <w:rsid w:val="003F23EF"/>
    <w:rsid w:val="003F3029"/>
    <w:rsid w:val="003F3079"/>
    <w:rsid w:val="003F31AD"/>
    <w:rsid w:val="003F34A9"/>
    <w:rsid w:val="003F45BA"/>
    <w:rsid w:val="003F45D1"/>
    <w:rsid w:val="003F46BB"/>
    <w:rsid w:val="003F47F1"/>
    <w:rsid w:val="003F4B75"/>
    <w:rsid w:val="003F4CB7"/>
    <w:rsid w:val="003F598C"/>
    <w:rsid w:val="003F5C38"/>
    <w:rsid w:val="003F5E82"/>
    <w:rsid w:val="003F6527"/>
    <w:rsid w:val="003F6AF5"/>
    <w:rsid w:val="003F721A"/>
    <w:rsid w:val="003F771E"/>
    <w:rsid w:val="003F7AB5"/>
    <w:rsid w:val="003F7CAF"/>
    <w:rsid w:val="003F7E4A"/>
    <w:rsid w:val="0040000B"/>
    <w:rsid w:val="0040038D"/>
    <w:rsid w:val="0040099F"/>
    <w:rsid w:val="0040108E"/>
    <w:rsid w:val="004010BF"/>
    <w:rsid w:val="0040134D"/>
    <w:rsid w:val="004015ED"/>
    <w:rsid w:val="0040192A"/>
    <w:rsid w:val="00401A5A"/>
    <w:rsid w:val="00401C3F"/>
    <w:rsid w:val="0040224B"/>
    <w:rsid w:val="00402354"/>
    <w:rsid w:val="004024B9"/>
    <w:rsid w:val="00402E73"/>
    <w:rsid w:val="0040349A"/>
    <w:rsid w:val="00403A51"/>
    <w:rsid w:val="00404803"/>
    <w:rsid w:val="004048D7"/>
    <w:rsid w:val="00404D2F"/>
    <w:rsid w:val="004054BC"/>
    <w:rsid w:val="004059D8"/>
    <w:rsid w:val="00406567"/>
    <w:rsid w:val="0040663C"/>
    <w:rsid w:val="0040685B"/>
    <w:rsid w:val="004070B1"/>
    <w:rsid w:val="004073AB"/>
    <w:rsid w:val="00410413"/>
    <w:rsid w:val="004107FF"/>
    <w:rsid w:val="00410865"/>
    <w:rsid w:val="00410B90"/>
    <w:rsid w:val="00410D55"/>
    <w:rsid w:val="00410EFB"/>
    <w:rsid w:val="00411272"/>
    <w:rsid w:val="004121F1"/>
    <w:rsid w:val="0041242D"/>
    <w:rsid w:val="0041249F"/>
    <w:rsid w:val="00412B3D"/>
    <w:rsid w:val="00412E10"/>
    <w:rsid w:val="0041361B"/>
    <w:rsid w:val="0041361E"/>
    <w:rsid w:val="00413876"/>
    <w:rsid w:val="004138DD"/>
    <w:rsid w:val="00413CBE"/>
    <w:rsid w:val="0041432C"/>
    <w:rsid w:val="0041448F"/>
    <w:rsid w:val="004148D8"/>
    <w:rsid w:val="00414D6C"/>
    <w:rsid w:val="00414FB1"/>
    <w:rsid w:val="004155C1"/>
    <w:rsid w:val="004155C6"/>
    <w:rsid w:val="00415A6C"/>
    <w:rsid w:val="00415E82"/>
    <w:rsid w:val="00416500"/>
    <w:rsid w:val="00416576"/>
    <w:rsid w:val="0041677E"/>
    <w:rsid w:val="004169A1"/>
    <w:rsid w:val="00416E36"/>
    <w:rsid w:val="00416F38"/>
    <w:rsid w:val="0041704B"/>
    <w:rsid w:val="00417199"/>
    <w:rsid w:val="00417484"/>
    <w:rsid w:val="00417F65"/>
    <w:rsid w:val="004200BD"/>
    <w:rsid w:val="0042011D"/>
    <w:rsid w:val="0042025F"/>
    <w:rsid w:val="00420746"/>
    <w:rsid w:val="00421024"/>
    <w:rsid w:val="0042111E"/>
    <w:rsid w:val="004213C9"/>
    <w:rsid w:val="00421551"/>
    <w:rsid w:val="00421DC9"/>
    <w:rsid w:val="00421F5A"/>
    <w:rsid w:val="00422405"/>
    <w:rsid w:val="00422478"/>
    <w:rsid w:val="004225D1"/>
    <w:rsid w:val="0042271B"/>
    <w:rsid w:val="00422F68"/>
    <w:rsid w:val="0042304E"/>
    <w:rsid w:val="00423628"/>
    <w:rsid w:val="00423BBD"/>
    <w:rsid w:val="00423C5D"/>
    <w:rsid w:val="00423F33"/>
    <w:rsid w:val="004244D6"/>
    <w:rsid w:val="00424C39"/>
    <w:rsid w:val="00424D56"/>
    <w:rsid w:val="004254A4"/>
    <w:rsid w:val="00425593"/>
    <w:rsid w:val="00426DDB"/>
    <w:rsid w:val="00426F02"/>
    <w:rsid w:val="00427193"/>
    <w:rsid w:val="00427820"/>
    <w:rsid w:val="00427C13"/>
    <w:rsid w:val="00427C47"/>
    <w:rsid w:val="004301AC"/>
    <w:rsid w:val="0043059E"/>
    <w:rsid w:val="00430651"/>
    <w:rsid w:val="00431095"/>
    <w:rsid w:val="00431293"/>
    <w:rsid w:val="004314B7"/>
    <w:rsid w:val="00431569"/>
    <w:rsid w:val="00431838"/>
    <w:rsid w:val="00431E72"/>
    <w:rsid w:val="00431F4C"/>
    <w:rsid w:val="00432117"/>
    <w:rsid w:val="0043280C"/>
    <w:rsid w:val="00432F0A"/>
    <w:rsid w:val="00433016"/>
    <w:rsid w:val="00433090"/>
    <w:rsid w:val="00433F9C"/>
    <w:rsid w:val="0043424E"/>
    <w:rsid w:val="004347E1"/>
    <w:rsid w:val="00434CE2"/>
    <w:rsid w:val="00434F85"/>
    <w:rsid w:val="004350C5"/>
    <w:rsid w:val="004352E8"/>
    <w:rsid w:val="0043570C"/>
    <w:rsid w:val="00435A6E"/>
    <w:rsid w:val="00435B4E"/>
    <w:rsid w:val="004364EC"/>
    <w:rsid w:val="004367A9"/>
    <w:rsid w:val="004367CD"/>
    <w:rsid w:val="00436AF6"/>
    <w:rsid w:val="00436D1E"/>
    <w:rsid w:val="00436EC1"/>
    <w:rsid w:val="00437253"/>
    <w:rsid w:val="004374E8"/>
    <w:rsid w:val="00437856"/>
    <w:rsid w:val="00437C2A"/>
    <w:rsid w:val="004406C0"/>
    <w:rsid w:val="00440C75"/>
    <w:rsid w:val="00440E38"/>
    <w:rsid w:val="00441119"/>
    <w:rsid w:val="00441206"/>
    <w:rsid w:val="004412C9"/>
    <w:rsid w:val="004416C2"/>
    <w:rsid w:val="004418BE"/>
    <w:rsid w:val="0044197D"/>
    <w:rsid w:val="004419E9"/>
    <w:rsid w:val="00441A27"/>
    <w:rsid w:val="00441B2C"/>
    <w:rsid w:val="00442550"/>
    <w:rsid w:val="00443065"/>
    <w:rsid w:val="0044334C"/>
    <w:rsid w:val="004435EF"/>
    <w:rsid w:val="0044363C"/>
    <w:rsid w:val="004449DE"/>
    <w:rsid w:val="00444FAD"/>
    <w:rsid w:val="00445437"/>
    <w:rsid w:val="00445C3F"/>
    <w:rsid w:val="00445D84"/>
    <w:rsid w:val="0044701C"/>
    <w:rsid w:val="00447599"/>
    <w:rsid w:val="004475A2"/>
    <w:rsid w:val="00447671"/>
    <w:rsid w:val="004477E8"/>
    <w:rsid w:val="00447BCD"/>
    <w:rsid w:val="00447C4F"/>
    <w:rsid w:val="00447CE8"/>
    <w:rsid w:val="00447D05"/>
    <w:rsid w:val="004505EA"/>
    <w:rsid w:val="00450999"/>
    <w:rsid w:val="00451468"/>
    <w:rsid w:val="00452129"/>
    <w:rsid w:val="00452273"/>
    <w:rsid w:val="004529ED"/>
    <w:rsid w:val="00452CD0"/>
    <w:rsid w:val="00452D33"/>
    <w:rsid w:val="00453254"/>
    <w:rsid w:val="0045359E"/>
    <w:rsid w:val="004541BB"/>
    <w:rsid w:val="004545CA"/>
    <w:rsid w:val="004549DC"/>
    <w:rsid w:val="00455B16"/>
    <w:rsid w:val="00456031"/>
    <w:rsid w:val="0045632B"/>
    <w:rsid w:val="0045644C"/>
    <w:rsid w:val="004566E4"/>
    <w:rsid w:val="004567F0"/>
    <w:rsid w:val="004568CB"/>
    <w:rsid w:val="00456F86"/>
    <w:rsid w:val="0045706A"/>
    <w:rsid w:val="004572FA"/>
    <w:rsid w:val="00457591"/>
    <w:rsid w:val="00457868"/>
    <w:rsid w:val="00457BE1"/>
    <w:rsid w:val="00457C9A"/>
    <w:rsid w:val="00460D7C"/>
    <w:rsid w:val="004611EC"/>
    <w:rsid w:val="004616A1"/>
    <w:rsid w:val="00461E43"/>
    <w:rsid w:val="0046260F"/>
    <w:rsid w:val="00462630"/>
    <w:rsid w:val="004628D5"/>
    <w:rsid w:val="0046299F"/>
    <w:rsid w:val="00462F8C"/>
    <w:rsid w:val="004631F0"/>
    <w:rsid w:val="004633F9"/>
    <w:rsid w:val="00464246"/>
    <w:rsid w:val="0046434E"/>
    <w:rsid w:val="00464533"/>
    <w:rsid w:val="004646EF"/>
    <w:rsid w:val="00464760"/>
    <w:rsid w:val="0046481E"/>
    <w:rsid w:val="00464B2E"/>
    <w:rsid w:val="0046564B"/>
    <w:rsid w:val="0046577D"/>
    <w:rsid w:val="00466A80"/>
    <w:rsid w:val="00466D69"/>
    <w:rsid w:val="004671BA"/>
    <w:rsid w:val="00467849"/>
    <w:rsid w:val="00467E98"/>
    <w:rsid w:val="00470035"/>
    <w:rsid w:val="00470451"/>
    <w:rsid w:val="004705C5"/>
    <w:rsid w:val="004708CE"/>
    <w:rsid w:val="00470A0D"/>
    <w:rsid w:val="00470AE8"/>
    <w:rsid w:val="00470B2F"/>
    <w:rsid w:val="00470B5E"/>
    <w:rsid w:val="00470DF1"/>
    <w:rsid w:val="00471078"/>
    <w:rsid w:val="00471B4E"/>
    <w:rsid w:val="00471C42"/>
    <w:rsid w:val="0047202B"/>
    <w:rsid w:val="004720E2"/>
    <w:rsid w:val="00472D94"/>
    <w:rsid w:val="00472DBA"/>
    <w:rsid w:val="004732EB"/>
    <w:rsid w:val="00473526"/>
    <w:rsid w:val="004737D9"/>
    <w:rsid w:val="0047380A"/>
    <w:rsid w:val="004738D6"/>
    <w:rsid w:val="00473D09"/>
    <w:rsid w:val="00473D36"/>
    <w:rsid w:val="00473E7E"/>
    <w:rsid w:val="00473FF1"/>
    <w:rsid w:val="004740D8"/>
    <w:rsid w:val="0047418B"/>
    <w:rsid w:val="00474701"/>
    <w:rsid w:val="0047474E"/>
    <w:rsid w:val="004749EE"/>
    <w:rsid w:val="00474AEF"/>
    <w:rsid w:val="00474D04"/>
    <w:rsid w:val="00474E13"/>
    <w:rsid w:val="00474E63"/>
    <w:rsid w:val="00475324"/>
    <w:rsid w:val="004753D5"/>
    <w:rsid w:val="0047590E"/>
    <w:rsid w:val="00475E9C"/>
    <w:rsid w:val="0047602E"/>
    <w:rsid w:val="004762DE"/>
    <w:rsid w:val="00476D37"/>
    <w:rsid w:val="00476E38"/>
    <w:rsid w:val="00476EE9"/>
    <w:rsid w:val="00477017"/>
    <w:rsid w:val="0047717F"/>
    <w:rsid w:val="0047726E"/>
    <w:rsid w:val="004773FB"/>
    <w:rsid w:val="00477420"/>
    <w:rsid w:val="004778F0"/>
    <w:rsid w:val="004779B7"/>
    <w:rsid w:val="00477B98"/>
    <w:rsid w:val="00477ED9"/>
    <w:rsid w:val="0048077B"/>
    <w:rsid w:val="00480804"/>
    <w:rsid w:val="004808C7"/>
    <w:rsid w:val="004808D4"/>
    <w:rsid w:val="00480A18"/>
    <w:rsid w:val="00480A42"/>
    <w:rsid w:val="00480C5F"/>
    <w:rsid w:val="00480C98"/>
    <w:rsid w:val="0048156B"/>
    <w:rsid w:val="004817B4"/>
    <w:rsid w:val="0048183A"/>
    <w:rsid w:val="00481959"/>
    <w:rsid w:val="00481C09"/>
    <w:rsid w:val="004827F6"/>
    <w:rsid w:val="00482E42"/>
    <w:rsid w:val="004836D9"/>
    <w:rsid w:val="00483B11"/>
    <w:rsid w:val="00483BDF"/>
    <w:rsid w:val="00484309"/>
    <w:rsid w:val="00484AC4"/>
    <w:rsid w:val="00484BAC"/>
    <w:rsid w:val="00485322"/>
    <w:rsid w:val="0048565A"/>
    <w:rsid w:val="004858B0"/>
    <w:rsid w:val="00485AEC"/>
    <w:rsid w:val="00485B1B"/>
    <w:rsid w:val="0048649C"/>
    <w:rsid w:val="00486643"/>
    <w:rsid w:val="004868AF"/>
    <w:rsid w:val="004868C6"/>
    <w:rsid w:val="00486AA1"/>
    <w:rsid w:val="0048710A"/>
    <w:rsid w:val="004901B8"/>
    <w:rsid w:val="004901C6"/>
    <w:rsid w:val="004909C6"/>
    <w:rsid w:val="004918C0"/>
    <w:rsid w:val="00491BCC"/>
    <w:rsid w:val="00492848"/>
    <w:rsid w:val="00493007"/>
    <w:rsid w:val="00493A72"/>
    <w:rsid w:val="00493D42"/>
    <w:rsid w:val="004940CC"/>
    <w:rsid w:val="00494F04"/>
    <w:rsid w:val="00495299"/>
    <w:rsid w:val="00495300"/>
    <w:rsid w:val="0049578E"/>
    <w:rsid w:val="0049593D"/>
    <w:rsid w:val="00495953"/>
    <w:rsid w:val="00495B47"/>
    <w:rsid w:val="00495E09"/>
    <w:rsid w:val="00495F4E"/>
    <w:rsid w:val="004967F9"/>
    <w:rsid w:val="00496831"/>
    <w:rsid w:val="0049721E"/>
    <w:rsid w:val="00497B75"/>
    <w:rsid w:val="00497DC3"/>
    <w:rsid w:val="004A0379"/>
    <w:rsid w:val="004A03EA"/>
    <w:rsid w:val="004A03F2"/>
    <w:rsid w:val="004A042C"/>
    <w:rsid w:val="004A0673"/>
    <w:rsid w:val="004A10D8"/>
    <w:rsid w:val="004A111F"/>
    <w:rsid w:val="004A13C1"/>
    <w:rsid w:val="004A1C04"/>
    <w:rsid w:val="004A329F"/>
    <w:rsid w:val="004A34A9"/>
    <w:rsid w:val="004A3588"/>
    <w:rsid w:val="004A370E"/>
    <w:rsid w:val="004A3F68"/>
    <w:rsid w:val="004A4A9E"/>
    <w:rsid w:val="004A4ABA"/>
    <w:rsid w:val="004A4BE7"/>
    <w:rsid w:val="004A4FCC"/>
    <w:rsid w:val="004A53CC"/>
    <w:rsid w:val="004A5C9D"/>
    <w:rsid w:val="004A5D56"/>
    <w:rsid w:val="004A63D7"/>
    <w:rsid w:val="004A63F7"/>
    <w:rsid w:val="004A6558"/>
    <w:rsid w:val="004A6C1F"/>
    <w:rsid w:val="004A6CDD"/>
    <w:rsid w:val="004A6DF9"/>
    <w:rsid w:val="004A7225"/>
    <w:rsid w:val="004A7C88"/>
    <w:rsid w:val="004B065C"/>
    <w:rsid w:val="004B090C"/>
    <w:rsid w:val="004B0997"/>
    <w:rsid w:val="004B0C4E"/>
    <w:rsid w:val="004B0CD7"/>
    <w:rsid w:val="004B0F5B"/>
    <w:rsid w:val="004B1168"/>
    <w:rsid w:val="004B1508"/>
    <w:rsid w:val="004B176E"/>
    <w:rsid w:val="004B1E05"/>
    <w:rsid w:val="004B1F28"/>
    <w:rsid w:val="004B21A4"/>
    <w:rsid w:val="004B2482"/>
    <w:rsid w:val="004B269C"/>
    <w:rsid w:val="004B27E8"/>
    <w:rsid w:val="004B32A4"/>
    <w:rsid w:val="004B3EB6"/>
    <w:rsid w:val="004B4128"/>
    <w:rsid w:val="004B454B"/>
    <w:rsid w:val="004B45EC"/>
    <w:rsid w:val="004B47C8"/>
    <w:rsid w:val="004B493F"/>
    <w:rsid w:val="004B499D"/>
    <w:rsid w:val="004B4B08"/>
    <w:rsid w:val="004B4D36"/>
    <w:rsid w:val="004B4E4E"/>
    <w:rsid w:val="004B4E6B"/>
    <w:rsid w:val="004B5535"/>
    <w:rsid w:val="004B58C1"/>
    <w:rsid w:val="004B5967"/>
    <w:rsid w:val="004B5B37"/>
    <w:rsid w:val="004B5D33"/>
    <w:rsid w:val="004B6073"/>
    <w:rsid w:val="004B639B"/>
    <w:rsid w:val="004B656D"/>
    <w:rsid w:val="004B6EF4"/>
    <w:rsid w:val="004B6FEF"/>
    <w:rsid w:val="004B759B"/>
    <w:rsid w:val="004B7A96"/>
    <w:rsid w:val="004C0418"/>
    <w:rsid w:val="004C07D3"/>
    <w:rsid w:val="004C07D4"/>
    <w:rsid w:val="004C0AC8"/>
    <w:rsid w:val="004C0B86"/>
    <w:rsid w:val="004C0CC5"/>
    <w:rsid w:val="004C152E"/>
    <w:rsid w:val="004C184C"/>
    <w:rsid w:val="004C1CE8"/>
    <w:rsid w:val="004C1F41"/>
    <w:rsid w:val="004C2029"/>
    <w:rsid w:val="004C211E"/>
    <w:rsid w:val="004C2190"/>
    <w:rsid w:val="004C2328"/>
    <w:rsid w:val="004C2D13"/>
    <w:rsid w:val="004C2E44"/>
    <w:rsid w:val="004C2FC2"/>
    <w:rsid w:val="004C300E"/>
    <w:rsid w:val="004C4272"/>
    <w:rsid w:val="004C42FB"/>
    <w:rsid w:val="004C44DE"/>
    <w:rsid w:val="004C4624"/>
    <w:rsid w:val="004C5069"/>
    <w:rsid w:val="004C5446"/>
    <w:rsid w:val="004C590C"/>
    <w:rsid w:val="004C6699"/>
    <w:rsid w:val="004C7177"/>
    <w:rsid w:val="004C72DA"/>
    <w:rsid w:val="004C74DD"/>
    <w:rsid w:val="004C784F"/>
    <w:rsid w:val="004C7B23"/>
    <w:rsid w:val="004D0203"/>
    <w:rsid w:val="004D020E"/>
    <w:rsid w:val="004D043C"/>
    <w:rsid w:val="004D0919"/>
    <w:rsid w:val="004D0DFE"/>
    <w:rsid w:val="004D0E24"/>
    <w:rsid w:val="004D109D"/>
    <w:rsid w:val="004D10EF"/>
    <w:rsid w:val="004D1422"/>
    <w:rsid w:val="004D190F"/>
    <w:rsid w:val="004D1DD3"/>
    <w:rsid w:val="004D2170"/>
    <w:rsid w:val="004D221E"/>
    <w:rsid w:val="004D249E"/>
    <w:rsid w:val="004D26B9"/>
    <w:rsid w:val="004D2A63"/>
    <w:rsid w:val="004D3679"/>
    <w:rsid w:val="004D38BE"/>
    <w:rsid w:val="004D3A32"/>
    <w:rsid w:val="004D3D8F"/>
    <w:rsid w:val="004D4285"/>
    <w:rsid w:val="004D49EE"/>
    <w:rsid w:val="004D5424"/>
    <w:rsid w:val="004D5DD7"/>
    <w:rsid w:val="004D60AD"/>
    <w:rsid w:val="004D632A"/>
    <w:rsid w:val="004D6641"/>
    <w:rsid w:val="004D690B"/>
    <w:rsid w:val="004D69AB"/>
    <w:rsid w:val="004D7481"/>
    <w:rsid w:val="004D7AB9"/>
    <w:rsid w:val="004D7B63"/>
    <w:rsid w:val="004D7B8E"/>
    <w:rsid w:val="004D7C3B"/>
    <w:rsid w:val="004D7DA9"/>
    <w:rsid w:val="004D7F46"/>
    <w:rsid w:val="004E0321"/>
    <w:rsid w:val="004E0BCB"/>
    <w:rsid w:val="004E0C32"/>
    <w:rsid w:val="004E0DEE"/>
    <w:rsid w:val="004E13DA"/>
    <w:rsid w:val="004E16E7"/>
    <w:rsid w:val="004E1892"/>
    <w:rsid w:val="004E189C"/>
    <w:rsid w:val="004E18AC"/>
    <w:rsid w:val="004E19A8"/>
    <w:rsid w:val="004E2015"/>
    <w:rsid w:val="004E246A"/>
    <w:rsid w:val="004E2574"/>
    <w:rsid w:val="004E290D"/>
    <w:rsid w:val="004E299B"/>
    <w:rsid w:val="004E2BAB"/>
    <w:rsid w:val="004E2E62"/>
    <w:rsid w:val="004E2ED4"/>
    <w:rsid w:val="004E2F9B"/>
    <w:rsid w:val="004E301D"/>
    <w:rsid w:val="004E3043"/>
    <w:rsid w:val="004E30CF"/>
    <w:rsid w:val="004E39EA"/>
    <w:rsid w:val="004E42BB"/>
    <w:rsid w:val="004E472F"/>
    <w:rsid w:val="004E4AD0"/>
    <w:rsid w:val="004E4C06"/>
    <w:rsid w:val="004E4C84"/>
    <w:rsid w:val="004E51A6"/>
    <w:rsid w:val="004E581E"/>
    <w:rsid w:val="004E5BA2"/>
    <w:rsid w:val="004E6004"/>
    <w:rsid w:val="004E6517"/>
    <w:rsid w:val="004E65F9"/>
    <w:rsid w:val="004E6684"/>
    <w:rsid w:val="004E6D4F"/>
    <w:rsid w:val="004E6EE0"/>
    <w:rsid w:val="004E76B0"/>
    <w:rsid w:val="004E7A12"/>
    <w:rsid w:val="004E7A76"/>
    <w:rsid w:val="004E7C3B"/>
    <w:rsid w:val="004E7C86"/>
    <w:rsid w:val="004E7EB8"/>
    <w:rsid w:val="004E7F1A"/>
    <w:rsid w:val="004E7F96"/>
    <w:rsid w:val="004F0684"/>
    <w:rsid w:val="004F0E8F"/>
    <w:rsid w:val="004F10DA"/>
    <w:rsid w:val="004F155E"/>
    <w:rsid w:val="004F1BD0"/>
    <w:rsid w:val="004F28D1"/>
    <w:rsid w:val="004F3195"/>
    <w:rsid w:val="004F37F1"/>
    <w:rsid w:val="004F3CB3"/>
    <w:rsid w:val="004F3DA1"/>
    <w:rsid w:val="004F4512"/>
    <w:rsid w:val="004F4656"/>
    <w:rsid w:val="004F48F9"/>
    <w:rsid w:val="004F4AB5"/>
    <w:rsid w:val="004F4E2F"/>
    <w:rsid w:val="004F4F04"/>
    <w:rsid w:val="004F5232"/>
    <w:rsid w:val="004F57FB"/>
    <w:rsid w:val="004F5A8A"/>
    <w:rsid w:val="004F6311"/>
    <w:rsid w:val="004F64C4"/>
    <w:rsid w:val="004F70F5"/>
    <w:rsid w:val="004F7A3C"/>
    <w:rsid w:val="00500445"/>
    <w:rsid w:val="005005D1"/>
    <w:rsid w:val="00500957"/>
    <w:rsid w:val="00500A39"/>
    <w:rsid w:val="00500BE4"/>
    <w:rsid w:val="00500DCF"/>
    <w:rsid w:val="0050145F"/>
    <w:rsid w:val="0050167F"/>
    <w:rsid w:val="005016F1"/>
    <w:rsid w:val="00501722"/>
    <w:rsid w:val="00501744"/>
    <w:rsid w:val="005018F7"/>
    <w:rsid w:val="0050199E"/>
    <w:rsid w:val="0050224C"/>
    <w:rsid w:val="00503A14"/>
    <w:rsid w:val="00503F0A"/>
    <w:rsid w:val="005047EA"/>
    <w:rsid w:val="00504859"/>
    <w:rsid w:val="00504889"/>
    <w:rsid w:val="00504AA6"/>
    <w:rsid w:val="00504D7D"/>
    <w:rsid w:val="00504D8D"/>
    <w:rsid w:val="005062E2"/>
    <w:rsid w:val="00506592"/>
    <w:rsid w:val="0050695C"/>
    <w:rsid w:val="00506B43"/>
    <w:rsid w:val="00507C6F"/>
    <w:rsid w:val="00507D4C"/>
    <w:rsid w:val="00507E0B"/>
    <w:rsid w:val="00510137"/>
    <w:rsid w:val="0051034A"/>
    <w:rsid w:val="005114B0"/>
    <w:rsid w:val="00511915"/>
    <w:rsid w:val="00511DDD"/>
    <w:rsid w:val="00511F8D"/>
    <w:rsid w:val="005120BF"/>
    <w:rsid w:val="00512A29"/>
    <w:rsid w:val="00512B14"/>
    <w:rsid w:val="00512B3F"/>
    <w:rsid w:val="005131BF"/>
    <w:rsid w:val="00513BDE"/>
    <w:rsid w:val="005140B9"/>
    <w:rsid w:val="0051415D"/>
    <w:rsid w:val="0051416E"/>
    <w:rsid w:val="005143BA"/>
    <w:rsid w:val="0051472E"/>
    <w:rsid w:val="00514755"/>
    <w:rsid w:val="005148D1"/>
    <w:rsid w:val="00514EA9"/>
    <w:rsid w:val="00514F51"/>
    <w:rsid w:val="005157A2"/>
    <w:rsid w:val="00515A8A"/>
    <w:rsid w:val="00515DA6"/>
    <w:rsid w:val="00515EEF"/>
    <w:rsid w:val="005163AF"/>
    <w:rsid w:val="005163BC"/>
    <w:rsid w:val="005168F7"/>
    <w:rsid w:val="00516948"/>
    <w:rsid w:val="00516B42"/>
    <w:rsid w:val="0051707D"/>
    <w:rsid w:val="0052008D"/>
    <w:rsid w:val="00520B91"/>
    <w:rsid w:val="00520BA7"/>
    <w:rsid w:val="00520F3E"/>
    <w:rsid w:val="00521041"/>
    <w:rsid w:val="005210AE"/>
    <w:rsid w:val="005212E6"/>
    <w:rsid w:val="00521747"/>
    <w:rsid w:val="005219F7"/>
    <w:rsid w:val="00521CED"/>
    <w:rsid w:val="00522558"/>
    <w:rsid w:val="00522AD5"/>
    <w:rsid w:val="00522F35"/>
    <w:rsid w:val="00522FA5"/>
    <w:rsid w:val="005232B5"/>
    <w:rsid w:val="00523483"/>
    <w:rsid w:val="005234E2"/>
    <w:rsid w:val="0052363A"/>
    <w:rsid w:val="00523D8E"/>
    <w:rsid w:val="0052458D"/>
    <w:rsid w:val="00524668"/>
    <w:rsid w:val="005246CD"/>
    <w:rsid w:val="00524A1C"/>
    <w:rsid w:val="0052505A"/>
    <w:rsid w:val="005251BA"/>
    <w:rsid w:val="0052557B"/>
    <w:rsid w:val="00525EFA"/>
    <w:rsid w:val="005262CE"/>
    <w:rsid w:val="00526C6A"/>
    <w:rsid w:val="00526FD2"/>
    <w:rsid w:val="00527DC3"/>
    <w:rsid w:val="005307E1"/>
    <w:rsid w:val="00530FF6"/>
    <w:rsid w:val="00531A19"/>
    <w:rsid w:val="00531A1D"/>
    <w:rsid w:val="00531A69"/>
    <w:rsid w:val="00531D71"/>
    <w:rsid w:val="005320C1"/>
    <w:rsid w:val="005324E3"/>
    <w:rsid w:val="00533991"/>
    <w:rsid w:val="00533B91"/>
    <w:rsid w:val="00533D3E"/>
    <w:rsid w:val="005343CE"/>
    <w:rsid w:val="00534DA9"/>
    <w:rsid w:val="00534F76"/>
    <w:rsid w:val="00535224"/>
    <w:rsid w:val="005352B1"/>
    <w:rsid w:val="0053553D"/>
    <w:rsid w:val="0053559B"/>
    <w:rsid w:val="005358A4"/>
    <w:rsid w:val="00536162"/>
    <w:rsid w:val="00536460"/>
    <w:rsid w:val="005364A4"/>
    <w:rsid w:val="0053747D"/>
    <w:rsid w:val="005374B3"/>
    <w:rsid w:val="005376E0"/>
    <w:rsid w:val="00537761"/>
    <w:rsid w:val="00537A0F"/>
    <w:rsid w:val="005401EE"/>
    <w:rsid w:val="0054026B"/>
    <w:rsid w:val="005407D1"/>
    <w:rsid w:val="00540D99"/>
    <w:rsid w:val="005413E1"/>
    <w:rsid w:val="005417CC"/>
    <w:rsid w:val="005419D3"/>
    <w:rsid w:val="00541F95"/>
    <w:rsid w:val="00542284"/>
    <w:rsid w:val="0054293C"/>
    <w:rsid w:val="00542A81"/>
    <w:rsid w:val="0054303E"/>
    <w:rsid w:val="00543125"/>
    <w:rsid w:val="0054340F"/>
    <w:rsid w:val="0054406F"/>
    <w:rsid w:val="0054438D"/>
    <w:rsid w:val="005444D4"/>
    <w:rsid w:val="005447EF"/>
    <w:rsid w:val="005453E3"/>
    <w:rsid w:val="0054549E"/>
    <w:rsid w:val="005459B6"/>
    <w:rsid w:val="00545AA3"/>
    <w:rsid w:val="00545DC4"/>
    <w:rsid w:val="0054600A"/>
    <w:rsid w:val="0054616A"/>
    <w:rsid w:val="00546271"/>
    <w:rsid w:val="00546B0B"/>
    <w:rsid w:val="00547385"/>
    <w:rsid w:val="005478BE"/>
    <w:rsid w:val="00547B26"/>
    <w:rsid w:val="00547FF8"/>
    <w:rsid w:val="00550191"/>
    <w:rsid w:val="005504C9"/>
    <w:rsid w:val="0055098A"/>
    <w:rsid w:val="00550E1D"/>
    <w:rsid w:val="00550FEC"/>
    <w:rsid w:val="0055145B"/>
    <w:rsid w:val="00551567"/>
    <w:rsid w:val="00551641"/>
    <w:rsid w:val="00551CCB"/>
    <w:rsid w:val="00552063"/>
    <w:rsid w:val="00552260"/>
    <w:rsid w:val="005527D6"/>
    <w:rsid w:val="00552866"/>
    <w:rsid w:val="00552A28"/>
    <w:rsid w:val="00552AB8"/>
    <w:rsid w:val="0055377B"/>
    <w:rsid w:val="00553A0F"/>
    <w:rsid w:val="00553C87"/>
    <w:rsid w:val="00554766"/>
    <w:rsid w:val="005549CD"/>
    <w:rsid w:val="00554ADE"/>
    <w:rsid w:val="005550AC"/>
    <w:rsid w:val="0055546E"/>
    <w:rsid w:val="00556247"/>
    <w:rsid w:val="005562BB"/>
    <w:rsid w:val="00556435"/>
    <w:rsid w:val="005566F4"/>
    <w:rsid w:val="00556BA9"/>
    <w:rsid w:val="00556DCA"/>
    <w:rsid w:val="00556E52"/>
    <w:rsid w:val="005573D1"/>
    <w:rsid w:val="005575B2"/>
    <w:rsid w:val="0055760E"/>
    <w:rsid w:val="00557E59"/>
    <w:rsid w:val="0056037D"/>
    <w:rsid w:val="00560512"/>
    <w:rsid w:val="00560616"/>
    <w:rsid w:val="00560885"/>
    <w:rsid w:val="00560A3C"/>
    <w:rsid w:val="00560B0A"/>
    <w:rsid w:val="00560E6F"/>
    <w:rsid w:val="00561199"/>
    <w:rsid w:val="0056173A"/>
    <w:rsid w:val="005617B2"/>
    <w:rsid w:val="00561DED"/>
    <w:rsid w:val="0056204D"/>
    <w:rsid w:val="0056224A"/>
    <w:rsid w:val="00562D25"/>
    <w:rsid w:val="005630F0"/>
    <w:rsid w:val="00563937"/>
    <w:rsid w:val="005639B7"/>
    <w:rsid w:val="0056410A"/>
    <w:rsid w:val="005649FC"/>
    <w:rsid w:val="00564AE8"/>
    <w:rsid w:val="00564B64"/>
    <w:rsid w:val="00564C07"/>
    <w:rsid w:val="00564DF0"/>
    <w:rsid w:val="005651A9"/>
    <w:rsid w:val="00565366"/>
    <w:rsid w:val="005657A9"/>
    <w:rsid w:val="0056706B"/>
    <w:rsid w:val="00567647"/>
    <w:rsid w:val="00567786"/>
    <w:rsid w:val="00567AC0"/>
    <w:rsid w:val="00567E8E"/>
    <w:rsid w:val="00570EB9"/>
    <w:rsid w:val="00570F84"/>
    <w:rsid w:val="0057102B"/>
    <w:rsid w:val="005718BB"/>
    <w:rsid w:val="00571A16"/>
    <w:rsid w:val="00571B2F"/>
    <w:rsid w:val="00571C91"/>
    <w:rsid w:val="00572160"/>
    <w:rsid w:val="00572170"/>
    <w:rsid w:val="00572554"/>
    <w:rsid w:val="00572A3A"/>
    <w:rsid w:val="00572D59"/>
    <w:rsid w:val="00572DFA"/>
    <w:rsid w:val="00574032"/>
    <w:rsid w:val="00574EDA"/>
    <w:rsid w:val="005750AE"/>
    <w:rsid w:val="00575432"/>
    <w:rsid w:val="00575A79"/>
    <w:rsid w:val="00575CAB"/>
    <w:rsid w:val="00575CD7"/>
    <w:rsid w:val="00575E9F"/>
    <w:rsid w:val="00575F37"/>
    <w:rsid w:val="0057619D"/>
    <w:rsid w:val="0057673E"/>
    <w:rsid w:val="00576ED1"/>
    <w:rsid w:val="0057702C"/>
    <w:rsid w:val="0057750A"/>
    <w:rsid w:val="00577590"/>
    <w:rsid w:val="00577C11"/>
    <w:rsid w:val="00577FF9"/>
    <w:rsid w:val="0058008E"/>
    <w:rsid w:val="005801A9"/>
    <w:rsid w:val="005807A7"/>
    <w:rsid w:val="00580803"/>
    <w:rsid w:val="00580806"/>
    <w:rsid w:val="005817C0"/>
    <w:rsid w:val="00581B33"/>
    <w:rsid w:val="00581C58"/>
    <w:rsid w:val="00582650"/>
    <w:rsid w:val="0058285C"/>
    <w:rsid w:val="00582F3F"/>
    <w:rsid w:val="005830B7"/>
    <w:rsid w:val="00583B9C"/>
    <w:rsid w:val="00584222"/>
    <w:rsid w:val="005849A2"/>
    <w:rsid w:val="00584A5C"/>
    <w:rsid w:val="00584A90"/>
    <w:rsid w:val="00584AB5"/>
    <w:rsid w:val="00584AD8"/>
    <w:rsid w:val="00584C8A"/>
    <w:rsid w:val="00584D95"/>
    <w:rsid w:val="00585301"/>
    <w:rsid w:val="00585375"/>
    <w:rsid w:val="005858D9"/>
    <w:rsid w:val="005858F8"/>
    <w:rsid w:val="00585A63"/>
    <w:rsid w:val="00585B01"/>
    <w:rsid w:val="00585B9C"/>
    <w:rsid w:val="00585CD1"/>
    <w:rsid w:val="00585FFE"/>
    <w:rsid w:val="005861E1"/>
    <w:rsid w:val="005861EB"/>
    <w:rsid w:val="00586276"/>
    <w:rsid w:val="00586845"/>
    <w:rsid w:val="00586DE6"/>
    <w:rsid w:val="00586E3B"/>
    <w:rsid w:val="005870EB"/>
    <w:rsid w:val="005871E7"/>
    <w:rsid w:val="00587716"/>
    <w:rsid w:val="00587A7F"/>
    <w:rsid w:val="00587D12"/>
    <w:rsid w:val="0059003F"/>
    <w:rsid w:val="005908BB"/>
    <w:rsid w:val="00590EED"/>
    <w:rsid w:val="00590F04"/>
    <w:rsid w:val="005911EA"/>
    <w:rsid w:val="0059147D"/>
    <w:rsid w:val="005916CD"/>
    <w:rsid w:val="00591F0B"/>
    <w:rsid w:val="005922E0"/>
    <w:rsid w:val="00592490"/>
    <w:rsid w:val="005924D4"/>
    <w:rsid w:val="005928AC"/>
    <w:rsid w:val="00593667"/>
    <w:rsid w:val="00593B4B"/>
    <w:rsid w:val="00593C6E"/>
    <w:rsid w:val="00593F7E"/>
    <w:rsid w:val="00594D0D"/>
    <w:rsid w:val="00594F0F"/>
    <w:rsid w:val="0059515E"/>
    <w:rsid w:val="0059580F"/>
    <w:rsid w:val="00595F08"/>
    <w:rsid w:val="005964E6"/>
    <w:rsid w:val="0059660F"/>
    <w:rsid w:val="005969F7"/>
    <w:rsid w:val="00596F16"/>
    <w:rsid w:val="00596F51"/>
    <w:rsid w:val="0059702C"/>
    <w:rsid w:val="00597121"/>
    <w:rsid w:val="005976E8"/>
    <w:rsid w:val="005A064C"/>
    <w:rsid w:val="005A0C79"/>
    <w:rsid w:val="005A0DE4"/>
    <w:rsid w:val="005A1248"/>
    <w:rsid w:val="005A12DA"/>
    <w:rsid w:val="005A1F89"/>
    <w:rsid w:val="005A28F5"/>
    <w:rsid w:val="005A2F8F"/>
    <w:rsid w:val="005A3079"/>
    <w:rsid w:val="005A32B8"/>
    <w:rsid w:val="005A36B6"/>
    <w:rsid w:val="005A40B2"/>
    <w:rsid w:val="005A42FB"/>
    <w:rsid w:val="005A4348"/>
    <w:rsid w:val="005A4CCF"/>
    <w:rsid w:val="005A5200"/>
    <w:rsid w:val="005A585F"/>
    <w:rsid w:val="005A5A83"/>
    <w:rsid w:val="005A69E9"/>
    <w:rsid w:val="005A6A7F"/>
    <w:rsid w:val="005A6FCA"/>
    <w:rsid w:val="005A71B9"/>
    <w:rsid w:val="005A770E"/>
    <w:rsid w:val="005A7D97"/>
    <w:rsid w:val="005B1530"/>
    <w:rsid w:val="005B17C2"/>
    <w:rsid w:val="005B21A8"/>
    <w:rsid w:val="005B232F"/>
    <w:rsid w:val="005B2AEB"/>
    <w:rsid w:val="005B2D11"/>
    <w:rsid w:val="005B2EA6"/>
    <w:rsid w:val="005B320E"/>
    <w:rsid w:val="005B3215"/>
    <w:rsid w:val="005B3483"/>
    <w:rsid w:val="005B3525"/>
    <w:rsid w:val="005B3A66"/>
    <w:rsid w:val="005B4386"/>
    <w:rsid w:val="005B4533"/>
    <w:rsid w:val="005B45C4"/>
    <w:rsid w:val="005B4C3C"/>
    <w:rsid w:val="005B4FC3"/>
    <w:rsid w:val="005B4FFA"/>
    <w:rsid w:val="005B5122"/>
    <w:rsid w:val="005B53F8"/>
    <w:rsid w:val="005B582D"/>
    <w:rsid w:val="005B5A2A"/>
    <w:rsid w:val="005B5FA4"/>
    <w:rsid w:val="005B6BEC"/>
    <w:rsid w:val="005B6EC3"/>
    <w:rsid w:val="005B6FF9"/>
    <w:rsid w:val="005B76A0"/>
    <w:rsid w:val="005B780C"/>
    <w:rsid w:val="005B7935"/>
    <w:rsid w:val="005B7997"/>
    <w:rsid w:val="005B7A51"/>
    <w:rsid w:val="005B7CE7"/>
    <w:rsid w:val="005B7F2B"/>
    <w:rsid w:val="005B7F52"/>
    <w:rsid w:val="005C03A7"/>
    <w:rsid w:val="005C0A06"/>
    <w:rsid w:val="005C10E1"/>
    <w:rsid w:val="005C121F"/>
    <w:rsid w:val="005C146A"/>
    <w:rsid w:val="005C1509"/>
    <w:rsid w:val="005C1940"/>
    <w:rsid w:val="005C1E51"/>
    <w:rsid w:val="005C1E6E"/>
    <w:rsid w:val="005C2025"/>
    <w:rsid w:val="005C20FC"/>
    <w:rsid w:val="005C2A53"/>
    <w:rsid w:val="005C2B16"/>
    <w:rsid w:val="005C3C9E"/>
    <w:rsid w:val="005C417C"/>
    <w:rsid w:val="005C4A1D"/>
    <w:rsid w:val="005C508A"/>
    <w:rsid w:val="005C5260"/>
    <w:rsid w:val="005C564A"/>
    <w:rsid w:val="005C5A39"/>
    <w:rsid w:val="005C5C8E"/>
    <w:rsid w:val="005C5FD6"/>
    <w:rsid w:val="005C6624"/>
    <w:rsid w:val="005C7592"/>
    <w:rsid w:val="005C77DE"/>
    <w:rsid w:val="005C77FF"/>
    <w:rsid w:val="005C7CE3"/>
    <w:rsid w:val="005D0C6E"/>
    <w:rsid w:val="005D0F5D"/>
    <w:rsid w:val="005D107A"/>
    <w:rsid w:val="005D1791"/>
    <w:rsid w:val="005D255E"/>
    <w:rsid w:val="005D26A4"/>
    <w:rsid w:val="005D2924"/>
    <w:rsid w:val="005D2FC6"/>
    <w:rsid w:val="005D30E3"/>
    <w:rsid w:val="005D32AE"/>
    <w:rsid w:val="005D3508"/>
    <w:rsid w:val="005D3807"/>
    <w:rsid w:val="005D3906"/>
    <w:rsid w:val="005D3FB2"/>
    <w:rsid w:val="005D44ED"/>
    <w:rsid w:val="005D45B4"/>
    <w:rsid w:val="005D45CB"/>
    <w:rsid w:val="005D4810"/>
    <w:rsid w:val="005D4D1F"/>
    <w:rsid w:val="005D60E7"/>
    <w:rsid w:val="005D6138"/>
    <w:rsid w:val="005D660E"/>
    <w:rsid w:val="005D6BBE"/>
    <w:rsid w:val="005D71B8"/>
    <w:rsid w:val="005D73D1"/>
    <w:rsid w:val="005D773F"/>
    <w:rsid w:val="005D7EC3"/>
    <w:rsid w:val="005E0007"/>
    <w:rsid w:val="005E08DF"/>
    <w:rsid w:val="005E094F"/>
    <w:rsid w:val="005E0ACA"/>
    <w:rsid w:val="005E0BB5"/>
    <w:rsid w:val="005E0F00"/>
    <w:rsid w:val="005E10AB"/>
    <w:rsid w:val="005E190D"/>
    <w:rsid w:val="005E19FB"/>
    <w:rsid w:val="005E212D"/>
    <w:rsid w:val="005E2377"/>
    <w:rsid w:val="005E253E"/>
    <w:rsid w:val="005E2764"/>
    <w:rsid w:val="005E286F"/>
    <w:rsid w:val="005E3DDC"/>
    <w:rsid w:val="005E41DB"/>
    <w:rsid w:val="005E451A"/>
    <w:rsid w:val="005E4EDA"/>
    <w:rsid w:val="005E51C1"/>
    <w:rsid w:val="005E607B"/>
    <w:rsid w:val="005E63EC"/>
    <w:rsid w:val="005E64B7"/>
    <w:rsid w:val="005E6571"/>
    <w:rsid w:val="005E68C3"/>
    <w:rsid w:val="005E68F6"/>
    <w:rsid w:val="005E691E"/>
    <w:rsid w:val="005E6FC7"/>
    <w:rsid w:val="005E7373"/>
    <w:rsid w:val="005E744E"/>
    <w:rsid w:val="005E78DD"/>
    <w:rsid w:val="005F03BB"/>
    <w:rsid w:val="005F0418"/>
    <w:rsid w:val="005F0577"/>
    <w:rsid w:val="005F1569"/>
    <w:rsid w:val="005F15D3"/>
    <w:rsid w:val="005F15EC"/>
    <w:rsid w:val="005F1A7B"/>
    <w:rsid w:val="005F1A9F"/>
    <w:rsid w:val="005F1C9F"/>
    <w:rsid w:val="005F1EB9"/>
    <w:rsid w:val="005F1EBF"/>
    <w:rsid w:val="005F2347"/>
    <w:rsid w:val="005F2A58"/>
    <w:rsid w:val="005F2B9B"/>
    <w:rsid w:val="005F2D92"/>
    <w:rsid w:val="005F2D93"/>
    <w:rsid w:val="005F3B4E"/>
    <w:rsid w:val="005F3D07"/>
    <w:rsid w:val="005F3FB3"/>
    <w:rsid w:val="005F4002"/>
    <w:rsid w:val="005F4058"/>
    <w:rsid w:val="005F4864"/>
    <w:rsid w:val="005F5019"/>
    <w:rsid w:val="005F505B"/>
    <w:rsid w:val="005F5209"/>
    <w:rsid w:val="005F5DE7"/>
    <w:rsid w:val="005F5F34"/>
    <w:rsid w:val="005F6193"/>
    <w:rsid w:val="005F6747"/>
    <w:rsid w:val="005F6DE6"/>
    <w:rsid w:val="005F6E76"/>
    <w:rsid w:val="005F70F6"/>
    <w:rsid w:val="005F7126"/>
    <w:rsid w:val="005F71E6"/>
    <w:rsid w:val="005F737A"/>
    <w:rsid w:val="005F7387"/>
    <w:rsid w:val="005F7536"/>
    <w:rsid w:val="005F79FB"/>
    <w:rsid w:val="006000D7"/>
    <w:rsid w:val="00600ACF"/>
    <w:rsid w:val="00600DB5"/>
    <w:rsid w:val="006014F3"/>
    <w:rsid w:val="0060175D"/>
    <w:rsid w:val="006018B5"/>
    <w:rsid w:val="00601BC8"/>
    <w:rsid w:val="00601C36"/>
    <w:rsid w:val="00601DD6"/>
    <w:rsid w:val="0060202F"/>
    <w:rsid w:val="006022D0"/>
    <w:rsid w:val="006025D6"/>
    <w:rsid w:val="006029EB"/>
    <w:rsid w:val="006032B7"/>
    <w:rsid w:val="00603832"/>
    <w:rsid w:val="00603903"/>
    <w:rsid w:val="00603E24"/>
    <w:rsid w:val="006041CA"/>
    <w:rsid w:val="00604300"/>
    <w:rsid w:val="006044C2"/>
    <w:rsid w:val="00604734"/>
    <w:rsid w:val="00604AAC"/>
    <w:rsid w:val="00604E96"/>
    <w:rsid w:val="00605053"/>
    <w:rsid w:val="006051D3"/>
    <w:rsid w:val="00605670"/>
    <w:rsid w:val="006062AA"/>
    <w:rsid w:val="00606894"/>
    <w:rsid w:val="0060693E"/>
    <w:rsid w:val="00606A8C"/>
    <w:rsid w:val="00606C18"/>
    <w:rsid w:val="00606C57"/>
    <w:rsid w:val="00606D50"/>
    <w:rsid w:val="0060741E"/>
    <w:rsid w:val="00607BFC"/>
    <w:rsid w:val="00610206"/>
    <w:rsid w:val="006109FE"/>
    <w:rsid w:val="00610C61"/>
    <w:rsid w:val="00610DEB"/>
    <w:rsid w:val="00610FE9"/>
    <w:rsid w:val="00611306"/>
    <w:rsid w:val="00611482"/>
    <w:rsid w:val="006115AC"/>
    <w:rsid w:val="00611B91"/>
    <w:rsid w:val="00611C13"/>
    <w:rsid w:val="00611C71"/>
    <w:rsid w:val="006120C7"/>
    <w:rsid w:val="0061233B"/>
    <w:rsid w:val="00612D2A"/>
    <w:rsid w:val="00612E91"/>
    <w:rsid w:val="00613316"/>
    <w:rsid w:val="00613782"/>
    <w:rsid w:val="00613999"/>
    <w:rsid w:val="006140FB"/>
    <w:rsid w:val="00614491"/>
    <w:rsid w:val="00614D93"/>
    <w:rsid w:val="006150AB"/>
    <w:rsid w:val="006154FD"/>
    <w:rsid w:val="00615BC0"/>
    <w:rsid w:val="006165C1"/>
    <w:rsid w:val="00616981"/>
    <w:rsid w:val="00616E6A"/>
    <w:rsid w:val="0061710D"/>
    <w:rsid w:val="0061747F"/>
    <w:rsid w:val="00617536"/>
    <w:rsid w:val="0061784C"/>
    <w:rsid w:val="00617936"/>
    <w:rsid w:val="00617D45"/>
    <w:rsid w:val="00617E15"/>
    <w:rsid w:val="00620001"/>
    <w:rsid w:val="00620205"/>
    <w:rsid w:val="00621614"/>
    <w:rsid w:val="00621873"/>
    <w:rsid w:val="006219EC"/>
    <w:rsid w:val="00621B36"/>
    <w:rsid w:val="00621B4D"/>
    <w:rsid w:val="00621CF5"/>
    <w:rsid w:val="00621E6F"/>
    <w:rsid w:val="0062208E"/>
    <w:rsid w:val="00622291"/>
    <w:rsid w:val="006223BD"/>
    <w:rsid w:val="00623211"/>
    <w:rsid w:val="006234B1"/>
    <w:rsid w:val="006234BA"/>
    <w:rsid w:val="00623A1D"/>
    <w:rsid w:val="00623C42"/>
    <w:rsid w:val="00623ECB"/>
    <w:rsid w:val="00623ED3"/>
    <w:rsid w:val="00623FAB"/>
    <w:rsid w:val="00624348"/>
    <w:rsid w:val="006243D1"/>
    <w:rsid w:val="00624687"/>
    <w:rsid w:val="006248FB"/>
    <w:rsid w:val="00624A50"/>
    <w:rsid w:val="00624AE1"/>
    <w:rsid w:val="00624E05"/>
    <w:rsid w:val="00624EF3"/>
    <w:rsid w:val="00624FD7"/>
    <w:rsid w:val="00625534"/>
    <w:rsid w:val="00625539"/>
    <w:rsid w:val="006258B8"/>
    <w:rsid w:val="00626139"/>
    <w:rsid w:val="0062626E"/>
    <w:rsid w:val="006269A8"/>
    <w:rsid w:val="00626D52"/>
    <w:rsid w:val="00626F16"/>
    <w:rsid w:val="0062731A"/>
    <w:rsid w:val="006273E0"/>
    <w:rsid w:val="006307C4"/>
    <w:rsid w:val="00630D79"/>
    <w:rsid w:val="00631900"/>
    <w:rsid w:val="00631B75"/>
    <w:rsid w:val="00631DBA"/>
    <w:rsid w:val="00631EB1"/>
    <w:rsid w:val="006324A9"/>
    <w:rsid w:val="00632C1A"/>
    <w:rsid w:val="006330C5"/>
    <w:rsid w:val="006336CB"/>
    <w:rsid w:val="00633C22"/>
    <w:rsid w:val="00633FBF"/>
    <w:rsid w:val="00635105"/>
    <w:rsid w:val="006353AF"/>
    <w:rsid w:val="0063558F"/>
    <w:rsid w:val="00635C1D"/>
    <w:rsid w:val="00636955"/>
    <w:rsid w:val="00636DDE"/>
    <w:rsid w:val="00636E73"/>
    <w:rsid w:val="00636F34"/>
    <w:rsid w:val="006370AA"/>
    <w:rsid w:val="00637E9F"/>
    <w:rsid w:val="0064045E"/>
    <w:rsid w:val="0064047A"/>
    <w:rsid w:val="00640BAD"/>
    <w:rsid w:val="00640C1F"/>
    <w:rsid w:val="00640C7B"/>
    <w:rsid w:val="00640C94"/>
    <w:rsid w:val="00640F1F"/>
    <w:rsid w:val="00641052"/>
    <w:rsid w:val="00641D40"/>
    <w:rsid w:val="00641E1A"/>
    <w:rsid w:val="00642147"/>
    <w:rsid w:val="00642408"/>
    <w:rsid w:val="0064260A"/>
    <w:rsid w:val="006427B5"/>
    <w:rsid w:val="00642B9E"/>
    <w:rsid w:val="00642E8D"/>
    <w:rsid w:val="006435F3"/>
    <w:rsid w:val="0064371C"/>
    <w:rsid w:val="0064378E"/>
    <w:rsid w:val="00644011"/>
    <w:rsid w:val="00644340"/>
    <w:rsid w:val="006445CF"/>
    <w:rsid w:val="00644E83"/>
    <w:rsid w:val="00644F7F"/>
    <w:rsid w:val="0064536C"/>
    <w:rsid w:val="00645398"/>
    <w:rsid w:val="0064572D"/>
    <w:rsid w:val="00645B45"/>
    <w:rsid w:val="00645CC0"/>
    <w:rsid w:val="00645D39"/>
    <w:rsid w:val="00645EC1"/>
    <w:rsid w:val="00645FAB"/>
    <w:rsid w:val="006461BF"/>
    <w:rsid w:val="00646621"/>
    <w:rsid w:val="0064666E"/>
    <w:rsid w:val="006466D7"/>
    <w:rsid w:val="00646911"/>
    <w:rsid w:val="00646B01"/>
    <w:rsid w:val="00646DA2"/>
    <w:rsid w:val="006471F7"/>
    <w:rsid w:val="00647D40"/>
    <w:rsid w:val="0065001F"/>
    <w:rsid w:val="006509F9"/>
    <w:rsid w:val="00650BC4"/>
    <w:rsid w:val="00651B33"/>
    <w:rsid w:val="00651D6C"/>
    <w:rsid w:val="00652332"/>
    <w:rsid w:val="006525E5"/>
    <w:rsid w:val="006527E1"/>
    <w:rsid w:val="00652A3F"/>
    <w:rsid w:val="0065300D"/>
    <w:rsid w:val="00654B8E"/>
    <w:rsid w:val="00654D31"/>
    <w:rsid w:val="00654E48"/>
    <w:rsid w:val="00654E84"/>
    <w:rsid w:val="006551EC"/>
    <w:rsid w:val="006555F3"/>
    <w:rsid w:val="00655727"/>
    <w:rsid w:val="0065573A"/>
    <w:rsid w:val="00655B79"/>
    <w:rsid w:val="00655CA7"/>
    <w:rsid w:val="00657154"/>
    <w:rsid w:val="0065728B"/>
    <w:rsid w:val="006572A8"/>
    <w:rsid w:val="00657355"/>
    <w:rsid w:val="00657CB2"/>
    <w:rsid w:val="00657D6B"/>
    <w:rsid w:val="0066078C"/>
    <w:rsid w:val="00660D29"/>
    <w:rsid w:val="00660EF3"/>
    <w:rsid w:val="00661081"/>
    <w:rsid w:val="0066132F"/>
    <w:rsid w:val="00661771"/>
    <w:rsid w:val="0066193D"/>
    <w:rsid w:val="0066197D"/>
    <w:rsid w:val="006620A0"/>
    <w:rsid w:val="00662581"/>
    <w:rsid w:val="006629D1"/>
    <w:rsid w:val="00662A91"/>
    <w:rsid w:val="00662E68"/>
    <w:rsid w:val="00662F8F"/>
    <w:rsid w:val="00663211"/>
    <w:rsid w:val="00663370"/>
    <w:rsid w:val="006636E5"/>
    <w:rsid w:val="00664043"/>
    <w:rsid w:val="00664213"/>
    <w:rsid w:val="00664535"/>
    <w:rsid w:val="00664CC5"/>
    <w:rsid w:val="00664F81"/>
    <w:rsid w:val="00664FED"/>
    <w:rsid w:val="006653BC"/>
    <w:rsid w:val="00665876"/>
    <w:rsid w:val="00665C91"/>
    <w:rsid w:val="00666332"/>
    <w:rsid w:val="0066633C"/>
    <w:rsid w:val="0066707A"/>
    <w:rsid w:val="0067047E"/>
    <w:rsid w:val="0067136D"/>
    <w:rsid w:val="0067144A"/>
    <w:rsid w:val="00671C87"/>
    <w:rsid w:val="00671E3D"/>
    <w:rsid w:val="006724E4"/>
    <w:rsid w:val="0067256F"/>
    <w:rsid w:val="006729B2"/>
    <w:rsid w:val="00672A28"/>
    <w:rsid w:val="00672AAC"/>
    <w:rsid w:val="00673058"/>
    <w:rsid w:val="006739B2"/>
    <w:rsid w:val="00673C6D"/>
    <w:rsid w:val="0067401A"/>
    <w:rsid w:val="0067430A"/>
    <w:rsid w:val="00674723"/>
    <w:rsid w:val="006752CE"/>
    <w:rsid w:val="00675481"/>
    <w:rsid w:val="00675B5E"/>
    <w:rsid w:val="006769FB"/>
    <w:rsid w:val="00676B0D"/>
    <w:rsid w:val="00676DE5"/>
    <w:rsid w:val="00676E17"/>
    <w:rsid w:val="00676F1D"/>
    <w:rsid w:val="00677357"/>
    <w:rsid w:val="006773E3"/>
    <w:rsid w:val="006775E5"/>
    <w:rsid w:val="00677712"/>
    <w:rsid w:val="0067773E"/>
    <w:rsid w:val="0067778B"/>
    <w:rsid w:val="0067786E"/>
    <w:rsid w:val="00677A1F"/>
    <w:rsid w:val="00677CD0"/>
    <w:rsid w:val="00680207"/>
    <w:rsid w:val="006802CF"/>
    <w:rsid w:val="0068040C"/>
    <w:rsid w:val="006805FE"/>
    <w:rsid w:val="006807B8"/>
    <w:rsid w:val="00680A9C"/>
    <w:rsid w:val="00680B3A"/>
    <w:rsid w:val="00680DED"/>
    <w:rsid w:val="006811B1"/>
    <w:rsid w:val="006816E6"/>
    <w:rsid w:val="00681AAC"/>
    <w:rsid w:val="00681B9C"/>
    <w:rsid w:val="00681F80"/>
    <w:rsid w:val="0068241C"/>
    <w:rsid w:val="006825C5"/>
    <w:rsid w:val="0068266D"/>
    <w:rsid w:val="00682999"/>
    <w:rsid w:val="00682B8D"/>
    <w:rsid w:val="00682DE2"/>
    <w:rsid w:val="00682F26"/>
    <w:rsid w:val="00683286"/>
    <w:rsid w:val="00683BF5"/>
    <w:rsid w:val="00683FE6"/>
    <w:rsid w:val="00684324"/>
    <w:rsid w:val="00684D4B"/>
    <w:rsid w:val="00685086"/>
    <w:rsid w:val="00685589"/>
    <w:rsid w:val="00685825"/>
    <w:rsid w:val="00685C96"/>
    <w:rsid w:val="00685D7B"/>
    <w:rsid w:val="00686E9E"/>
    <w:rsid w:val="00686FB0"/>
    <w:rsid w:val="00687210"/>
    <w:rsid w:val="006877C5"/>
    <w:rsid w:val="006877C9"/>
    <w:rsid w:val="00687D0D"/>
    <w:rsid w:val="0069047B"/>
    <w:rsid w:val="0069047E"/>
    <w:rsid w:val="006906B0"/>
    <w:rsid w:val="00690A07"/>
    <w:rsid w:val="00690FB6"/>
    <w:rsid w:val="006911C7"/>
    <w:rsid w:val="006912CD"/>
    <w:rsid w:val="006917D7"/>
    <w:rsid w:val="00691AE2"/>
    <w:rsid w:val="00691B68"/>
    <w:rsid w:val="00691CB4"/>
    <w:rsid w:val="006925A9"/>
    <w:rsid w:val="00692D45"/>
    <w:rsid w:val="006933BE"/>
    <w:rsid w:val="00693457"/>
    <w:rsid w:val="00693485"/>
    <w:rsid w:val="00693917"/>
    <w:rsid w:val="00693D08"/>
    <w:rsid w:val="0069414D"/>
    <w:rsid w:val="00694AC4"/>
    <w:rsid w:val="00694B42"/>
    <w:rsid w:val="00694CF2"/>
    <w:rsid w:val="00695008"/>
    <w:rsid w:val="006956E1"/>
    <w:rsid w:val="006965D1"/>
    <w:rsid w:val="00696FAB"/>
    <w:rsid w:val="00696FF4"/>
    <w:rsid w:val="006976BE"/>
    <w:rsid w:val="00697BC7"/>
    <w:rsid w:val="006A0243"/>
    <w:rsid w:val="006A0363"/>
    <w:rsid w:val="006A0689"/>
    <w:rsid w:val="006A0705"/>
    <w:rsid w:val="006A0DE6"/>
    <w:rsid w:val="006A10B0"/>
    <w:rsid w:val="006A14DA"/>
    <w:rsid w:val="006A1651"/>
    <w:rsid w:val="006A184C"/>
    <w:rsid w:val="006A1F18"/>
    <w:rsid w:val="006A28ED"/>
    <w:rsid w:val="006A2C5D"/>
    <w:rsid w:val="006A30CD"/>
    <w:rsid w:val="006A34C6"/>
    <w:rsid w:val="006A35A1"/>
    <w:rsid w:val="006A38D7"/>
    <w:rsid w:val="006A43A7"/>
    <w:rsid w:val="006A44FD"/>
    <w:rsid w:val="006A46D7"/>
    <w:rsid w:val="006A4792"/>
    <w:rsid w:val="006A4D23"/>
    <w:rsid w:val="006A4E19"/>
    <w:rsid w:val="006A4E93"/>
    <w:rsid w:val="006A527F"/>
    <w:rsid w:val="006A55C9"/>
    <w:rsid w:val="006A5EF2"/>
    <w:rsid w:val="006A6502"/>
    <w:rsid w:val="006A691B"/>
    <w:rsid w:val="006A7253"/>
    <w:rsid w:val="006A7430"/>
    <w:rsid w:val="006A7471"/>
    <w:rsid w:val="006A7665"/>
    <w:rsid w:val="006A78E9"/>
    <w:rsid w:val="006A7D25"/>
    <w:rsid w:val="006B0738"/>
    <w:rsid w:val="006B093D"/>
    <w:rsid w:val="006B0FD3"/>
    <w:rsid w:val="006B1164"/>
    <w:rsid w:val="006B1375"/>
    <w:rsid w:val="006B2388"/>
    <w:rsid w:val="006B269B"/>
    <w:rsid w:val="006B297B"/>
    <w:rsid w:val="006B2AC4"/>
    <w:rsid w:val="006B2D57"/>
    <w:rsid w:val="006B39CE"/>
    <w:rsid w:val="006B3E22"/>
    <w:rsid w:val="006B46AF"/>
    <w:rsid w:val="006B49EF"/>
    <w:rsid w:val="006B4D84"/>
    <w:rsid w:val="006B4F42"/>
    <w:rsid w:val="006B5214"/>
    <w:rsid w:val="006B5560"/>
    <w:rsid w:val="006B5D32"/>
    <w:rsid w:val="006B61F8"/>
    <w:rsid w:val="006B653F"/>
    <w:rsid w:val="006B66C2"/>
    <w:rsid w:val="006B6B07"/>
    <w:rsid w:val="006B6FEA"/>
    <w:rsid w:val="006B7851"/>
    <w:rsid w:val="006B7B05"/>
    <w:rsid w:val="006B7DC0"/>
    <w:rsid w:val="006C001B"/>
    <w:rsid w:val="006C0057"/>
    <w:rsid w:val="006C0431"/>
    <w:rsid w:val="006C10F9"/>
    <w:rsid w:val="006C1289"/>
    <w:rsid w:val="006C1676"/>
    <w:rsid w:val="006C1A58"/>
    <w:rsid w:val="006C1B41"/>
    <w:rsid w:val="006C1CC4"/>
    <w:rsid w:val="006C23F8"/>
    <w:rsid w:val="006C267E"/>
    <w:rsid w:val="006C29B1"/>
    <w:rsid w:val="006C2C48"/>
    <w:rsid w:val="006C2DCC"/>
    <w:rsid w:val="006C30B4"/>
    <w:rsid w:val="006C3214"/>
    <w:rsid w:val="006C3469"/>
    <w:rsid w:val="006C3668"/>
    <w:rsid w:val="006C38E8"/>
    <w:rsid w:val="006C39FC"/>
    <w:rsid w:val="006C43D3"/>
    <w:rsid w:val="006C4C4C"/>
    <w:rsid w:val="006C4E72"/>
    <w:rsid w:val="006C50DF"/>
    <w:rsid w:val="006C58CF"/>
    <w:rsid w:val="006C595A"/>
    <w:rsid w:val="006C59C4"/>
    <w:rsid w:val="006C638C"/>
    <w:rsid w:val="006C63D7"/>
    <w:rsid w:val="006C6FDF"/>
    <w:rsid w:val="006C7011"/>
    <w:rsid w:val="006C764A"/>
    <w:rsid w:val="006C7AA7"/>
    <w:rsid w:val="006C7EAE"/>
    <w:rsid w:val="006D009A"/>
    <w:rsid w:val="006D01F7"/>
    <w:rsid w:val="006D0AB6"/>
    <w:rsid w:val="006D0B47"/>
    <w:rsid w:val="006D0D8C"/>
    <w:rsid w:val="006D0E5C"/>
    <w:rsid w:val="006D0F70"/>
    <w:rsid w:val="006D1247"/>
    <w:rsid w:val="006D13E4"/>
    <w:rsid w:val="006D15B0"/>
    <w:rsid w:val="006D18CF"/>
    <w:rsid w:val="006D2393"/>
    <w:rsid w:val="006D34F3"/>
    <w:rsid w:val="006D3CC9"/>
    <w:rsid w:val="006D3D75"/>
    <w:rsid w:val="006D48F0"/>
    <w:rsid w:val="006D49AD"/>
    <w:rsid w:val="006D4CE5"/>
    <w:rsid w:val="006D574E"/>
    <w:rsid w:val="006D583E"/>
    <w:rsid w:val="006D5F0D"/>
    <w:rsid w:val="006D6421"/>
    <w:rsid w:val="006D65CC"/>
    <w:rsid w:val="006D665D"/>
    <w:rsid w:val="006D66FA"/>
    <w:rsid w:val="006D6B0A"/>
    <w:rsid w:val="006D6B6F"/>
    <w:rsid w:val="006D70AB"/>
    <w:rsid w:val="006E0030"/>
    <w:rsid w:val="006E0032"/>
    <w:rsid w:val="006E0146"/>
    <w:rsid w:val="006E054D"/>
    <w:rsid w:val="006E0855"/>
    <w:rsid w:val="006E16B3"/>
    <w:rsid w:val="006E18BC"/>
    <w:rsid w:val="006E1972"/>
    <w:rsid w:val="006E1AA5"/>
    <w:rsid w:val="006E1B0C"/>
    <w:rsid w:val="006E1CE3"/>
    <w:rsid w:val="006E1D6F"/>
    <w:rsid w:val="006E2030"/>
    <w:rsid w:val="006E21FF"/>
    <w:rsid w:val="006E2255"/>
    <w:rsid w:val="006E22A5"/>
    <w:rsid w:val="006E2CD9"/>
    <w:rsid w:val="006E3149"/>
    <w:rsid w:val="006E3467"/>
    <w:rsid w:val="006E3EF1"/>
    <w:rsid w:val="006E4164"/>
    <w:rsid w:val="006E41CD"/>
    <w:rsid w:val="006E47CB"/>
    <w:rsid w:val="006E49B0"/>
    <w:rsid w:val="006E6167"/>
    <w:rsid w:val="006E66DB"/>
    <w:rsid w:val="006E6A96"/>
    <w:rsid w:val="006E75DF"/>
    <w:rsid w:val="006E76B0"/>
    <w:rsid w:val="006E7967"/>
    <w:rsid w:val="006E7B82"/>
    <w:rsid w:val="006F027A"/>
    <w:rsid w:val="006F08F8"/>
    <w:rsid w:val="006F16F8"/>
    <w:rsid w:val="006F1999"/>
    <w:rsid w:val="006F1B8B"/>
    <w:rsid w:val="006F1C90"/>
    <w:rsid w:val="006F21C4"/>
    <w:rsid w:val="006F2316"/>
    <w:rsid w:val="006F2564"/>
    <w:rsid w:val="006F280A"/>
    <w:rsid w:val="006F2D19"/>
    <w:rsid w:val="006F2D27"/>
    <w:rsid w:val="006F32D6"/>
    <w:rsid w:val="006F3941"/>
    <w:rsid w:val="006F3A39"/>
    <w:rsid w:val="006F3B1A"/>
    <w:rsid w:val="006F3CDA"/>
    <w:rsid w:val="006F3D18"/>
    <w:rsid w:val="006F3EE2"/>
    <w:rsid w:val="006F4028"/>
    <w:rsid w:val="006F42EB"/>
    <w:rsid w:val="006F4FF5"/>
    <w:rsid w:val="006F5715"/>
    <w:rsid w:val="006F575E"/>
    <w:rsid w:val="006F5A19"/>
    <w:rsid w:val="006F5DC2"/>
    <w:rsid w:val="006F6994"/>
    <w:rsid w:val="006F6B73"/>
    <w:rsid w:val="006F6C4A"/>
    <w:rsid w:val="006F6E35"/>
    <w:rsid w:val="006F6ED6"/>
    <w:rsid w:val="006F745E"/>
    <w:rsid w:val="006F7A45"/>
    <w:rsid w:val="006F7C01"/>
    <w:rsid w:val="0070022D"/>
    <w:rsid w:val="00700F8B"/>
    <w:rsid w:val="00701229"/>
    <w:rsid w:val="0070122E"/>
    <w:rsid w:val="0070125F"/>
    <w:rsid w:val="00701ABE"/>
    <w:rsid w:val="0070278A"/>
    <w:rsid w:val="00702AE5"/>
    <w:rsid w:val="00702D51"/>
    <w:rsid w:val="00704055"/>
    <w:rsid w:val="0070473F"/>
    <w:rsid w:val="007049E7"/>
    <w:rsid w:val="00704D7C"/>
    <w:rsid w:val="00704E19"/>
    <w:rsid w:val="00704FEC"/>
    <w:rsid w:val="0070527B"/>
    <w:rsid w:val="00705810"/>
    <w:rsid w:val="007058B9"/>
    <w:rsid w:val="00705DAE"/>
    <w:rsid w:val="0070647A"/>
    <w:rsid w:val="007065CC"/>
    <w:rsid w:val="007072D1"/>
    <w:rsid w:val="0070761E"/>
    <w:rsid w:val="00707BA0"/>
    <w:rsid w:val="00707C4E"/>
    <w:rsid w:val="007101E6"/>
    <w:rsid w:val="007103C9"/>
    <w:rsid w:val="00710437"/>
    <w:rsid w:val="00710A9D"/>
    <w:rsid w:val="00710D5C"/>
    <w:rsid w:val="007110B0"/>
    <w:rsid w:val="00711614"/>
    <w:rsid w:val="00711B05"/>
    <w:rsid w:val="00712244"/>
    <w:rsid w:val="007129DE"/>
    <w:rsid w:val="00712CF2"/>
    <w:rsid w:val="00712D88"/>
    <w:rsid w:val="00713535"/>
    <w:rsid w:val="00713699"/>
    <w:rsid w:val="007139C5"/>
    <w:rsid w:val="00713C21"/>
    <w:rsid w:val="00713F8C"/>
    <w:rsid w:val="0071433D"/>
    <w:rsid w:val="0071462E"/>
    <w:rsid w:val="00714F41"/>
    <w:rsid w:val="00714F6F"/>
    <w:rsid w:val="00714FD8"/>
    <w:rsid w:val="007152D1"/>
    <w:rsid w:val="00715312"/>
    <w:rsid w:val="00715400"/>
    <w:rsid w:val="0071554E"/>
    <w:rsid w:val="007155AD"/>
    <w:rsid w:val="007169D6"/>
    <w:rsid w:val="007176C4"/>
    <w:rsid w:val="007178A7"/>
    <w:rsid w:val="00717ADD"/>
    <w:rsid w:val="00717C5B"/>
    <w:rsid w:val="0072028A"/>
    <w:rsid w:val="007205B8"/>
    <w:rsid w:val="007208C1"/>
    <w:rsid w:val="00720911"/>
    <w:rsid w:val="00720C30"/>
    <w:rsid w:val="00720EA0"/>
    <w:rsid w:val="007218BB"/>
    <w:rsid w:val="00721964"/>
    <w:rsid w:val="00722018"/>
    <w:rsid w:val="0072207D"/>
    <w:rsid w:val="0072211D"/>
    <w:rsid w:val="00722265"/>
    <w:rsid w:val="00722E9E"/>
    <w:rsid w:val="00722F63"/>
    <w:rsid w:val="007231BC"/>
    <w:rsid w:val="007233C1"/>
    <w:rsid w:val="00723631"/>
    <w:rsid w:val="007238FD"/>
    <w:rsid w:val="007242CD"/>
    <w:rsid w:val="007243F0"/>
    <w:rsid w:val="0072481F"/>
    <w:rsid w:val="00724E97"/>
    <w:rsid w:val="0072524D"/>
    <w:rsid w:val="007253BE"/>
    <w:rsid w:val="00725510"/>
    <w:rsid w:val="0072557D"/>
    <w:rsid w:val="007255F3"/>
    <w:rsid w:val="00726669"/>
    <w:rsid w:val="00726DF3"/>
    <w:rsid w:val="007271B4"/>
    <w:rsid w:val="0072751E"/>
    <w:rsid w:val="00727BF5"/>
    <w:rsid w:val="00730676"/>
    <w:rsid w:val="00730A25"/>
    <w:rsid w:val="007317A9"/>
    <w:rsid w:val="007318AA"/>
    <w:rsid w:val="007319D8"/>
    <w:rsid w:val="00731A67"/>
    <w:rsid w:val="00731DB2"/>
    <w:rsid w:val="007320B1"/>
    <w:rsid w:val="00732107"/>
    <w:rsid w:val="00732406"/>
    <w:rsid w:val="00732A77"/>
    <w:rsid w:val="00732AE7"/>
    <w:rsid w:val="00732D99"/>
    <w:rsid w:val="00732F44"/>
    <w:rsid w:val="00732FCB"/>
    <w:rsid w:val="007330DD"/>
    <w:rsid w:val="007331FD"/>
    <w:rsid w:val="007333A6"/>
    <w:rsid w:val="007342C2"/>
    <w:rsid w:val="00734529"/>
    <w:rsid w:val="007345D4"/>
    <w:rsid w:val="007349D7"/>
    <w:rsid w:val="00735072"/>
    <w:rsid w:val="007350D7"/>
    <w:rsid w:val="00735E0A"/>
    <w:rsid w:val="0073647B"/>
    <w:rsid w:val="007367B0"/>
    <w:rsid w:val="00737091"/>
    <w:rsid w:val="007370DD"/>
    <w:rsid w:val="0073740E"/>
    <w:rsid w:val="00740092"/>
    <w:rsid w:val="007404D3"/>
    <w:rsid w:val="00740583"/>
    <w:rsid w:val="00740657"/>
    <w:rsid w:val="00740BF1"/>
    <w:rsid w:val="00740DF2"/>
    <w:rsid w:val="00741311"/>
    <w:rsid w:val="007414CB"/>
    <w:rsid w:val="00741606"/>
    <w:rsid w:val="00741A61"/>
    <w:rsid w:val="00741BD0"/>
    <w:rsid w:val="00741E50"/>
    <w:rsid w:val="00742842"/>
    <w:rsid w:val="00742865"/>
    <w:rsid w:val="00742A2E"/>
    <w:rsid w:val="00742FEE"/>
    <w:rsid w:val="00743D89"/>
    <w:rsid w:val="00743FD6"/>
    <w:rsid w:val="007442A9"/>
    <w:rsid w:val="007444CB"/>
    <w:rsid w:val="0074463C"/>
    <w:rsid w:val="00744967"/>
    <w:rsid w:val="00744CED"/>
    <w:rsid w:val="00744D24"/>
    <w:rsid w:val="00744D66"/>
    <w:rsid w:val="00744DAE"/>
    <w:rsid w:val="00745052"/>
    <w:rsid w:val="0074553C"/>
    <w:rsid w:val="007458D5"/>
    <w:rsid w:val="00745B7D"/>
    <w:rsid w:val="00745BDF"/>
    <w:rsid w:val="00746453"/>
    <w:rsid w:val="00746700"/>
    <w:rsid w:val="00746C90"/>
    <w:rsid w:val="00747002"/>
    <w:rsid w:val="007471E6"/>
    <w:rsid w:val="00747814"/>
    <w:rsid w:val="00747FA8"/>
    <w:rsid w:val="00750141"/>
    <w:rsid w:val="007502DF"/>
    <w:rsid w:val="007503D3"/>
    <w:rsid w:val="007504A3"/>
    <w:rsid w:val="00750726"/>
    <w:rsid w:val="0075075D"/>
    <w:rsid w:val="00750AEC"/>
    <w:rsid w:val="007511CC"/>
    <w:rsid w:val="007515AF"/>
    <w:rsid w:val="0075196D"/>
    <w:rsid w:val="00751ADE"/>
    <w:rsid w:val="00751B27"/>
    <w:rsid w:val="00751B4A"/>
    <w:rsid w:val="00751C87"/>
    <w:rsid w:val="00751E7C"/>
    <w:rsid w:val="00751E8E"/>
    <w:rsid w:val="00752148"/>
    <w:rsid w:val="00752196"/>
    <w:rsid w:val="007529B4"/>
    <w:rsid w:val="00752BB7"/>
    <w:rsid w:val="00752FCD"/>
    <w:rsid w:val="007530D9"/>
    <w:rsid w:val="00753385"/>
    <w:rsid w:val="00753BEA"/>
    <w:rsid w:val="00754206"/>
    <w:rsid w:val="00754235"/>
    <w:rsid w:val="007542C9"/>
    <w:rsid w:val="00754AFB"/>
    <w:rsid w:val="00755496"/>
    <w:rsid w:val="007562B8"/>
    <w:rsid w:val="00756D93"/>
    <w:rsid w:val="00757669"/>
    <w:rsid w:val="00757832"/>
    <w:rsid w:val="00757A13"/>
    <w:rsid w:val="00757ADB"/>
    <w:rsid w:val="00757EA2"/>
    <w:rsid w:val="007601AC"/>
    <w:rsid w:val="0076047B"/>
    <w:rsid w:val="007607D6"/>
    <w:rsid w:val="00760804"/>
    <w:rsid w:val="00761353"/>
    <w:rsid w:val="00761989"/>
    <w:rsid w:val="00761AC0"/>
    <w:rsid w:val="00761B8D"/>
    <w:rsid w:val="007626F8"/>
    <w:rsid w:val="00762A83"/>
    <w:rsid w:val="00762B69"/>
    <w:rsid w:val="00762D69"/>
    <w:rsid w:val="007637F6"/>
    <w:rsid w:val="0076383D"/>
    <w:rsid w:val="00763B4B"/>
    <w:rsid w:val="0076413D"/>
    <w:rsid w:val="00764AE7"/>
    <w:rsid w:val="00764CA8"/>
    <w:rsid w:val="0076588A"/>
    <w:rsid w:val="00765921"/>
    <w:rsid w:val="00766221"/>
    <w:rsid w:val="007664FD"/>
    <w:rsid w:val="00766543"/>
    <w:rsid w:val="00766844"/>
    <w:rsid w:val="00766BE0"/>
    <w:rsid w:val="00767AEB"/>
    <w:rsid w:val="00767B91"/>
    <w:rsid w:val="00767E2C"/>
    <w:rsid w:val="00767EA0"/>
    <w:rsid w:val="0077010B"/>
    <w:rsid w:val="00770264"/>
    <w:rsid w:val="007706B3"/>
    <w:rsid w:val="007707F8"/>
    <w:rsid w:val="007707FA"/>
    <w:rsid w:val="00770F63"/>
    <w:rsid w:val="00771624"/>
    <w:rsid w:val="00771988"/>
    <w:rsid w:val="007723AC"/>
    <w:rsid w:val="00772F12"/>
    <w:rsid w:val="00772FB7"/>
    <w:rsid w:val="00773766"/>
    <w:rsid w:val="007737BD"/>
    <w:rsid w:val="00773AFA"/>
    <w:rsid w:val="0077413B"/>
    <w:rsid w:val="007745CE"/>
    <w:rsid w:val="00774E21"/>
    <w:rsid w:val="00775269"/>
    <w:rsid w:val="007755A3"/>
    <w:rsid w:val="007755F5"/>
    <w:rsid w:val="00775621"/>
    <w:rsid w:val="00775860"/>
    <w:rsid w:val="007758B9"/>
    <w:rsid w:val="0077597B"/>
    <w:rsid w:val="00775C82"/>
    <w:rsid w:val="00775E5A"/>
    <w:rsid w:val="00775EAB"/>
    <w:rsid w:val="00776039"/>
    <w:rsid w:val="00776097"/>
    <w:rsid w:val="00776215"/>
    <w:rsid w:val="00776263"/>
    <w:rsid w:val="007762E1"/>
    <w:rsid w:val="007763FE"/>
    <w:rsid w:val="007764EA"/>
    <w:rsid w:val="007769AD"/>
    <w:rsid w:val="00776DC2"/>
    <w:rsid w:val="00776DF4"/>
    <w:rsid w:val="00777125"/>
    <w:rsid w:val="0077782A"/>
    <w:rsid w:val="0077783C"/>
    <w:rsid w:val="00777AE0"/>
    <w:rsid w:val="00777DB2"/>
    <w:rsid w:val="00777FA0"/>
    <w:rsid w:val="0078023D"/>
    <w:rsid w:val="007805C6"/>
    <w:rsid w:val="00780731"/>
    <w:rsid w:val="007808DC"/>
    <w:rsid w:val="00780BED"/>
    <w:rsid w:val="00780D42"/>
    <w:rsid w:val="00781878"/>
    <w:rsid w:val="00781BEB"/>
    <w:rsid w:val="00781E86"/>
    <w:rsid w:val="0078288A"/>
    <w:rsid w:val="00782C70"/>
    <w:rsid w:val="00783468"/>
    <w:rsid w:val="00783B13"/>
    <w:rsid w:val="00783F2B"/>
    <w:rsid w:val="0078422E"/>
    <w:rsid w:val="0078489D"/>
    <w:rsid w:val="00785730"/>
    <w:rsid w:val="007863C7"/>
    <w:rsid w:val="007865D7"/>
    <w:rsid w:val="00787089"/>
    <w:rsid w:val="00787472"/>
    <w:rsid w:val="00787AD2"/>
    <w:rsid w:val="00787D5E"/>
    <w:rsid w:val="00787E41"/>
    <w:rsid w:val="0079002E"/>
    <w:rsid w:val="00790192"/>
    <w:rsid w:val="0079085D"/>
    <w:rsid w:val="00790A68"/>
    <w:rsid w:val="007911CA"/>
    <w:rsid w:val="007915A5"/>
    <w:rsid w:val="00791EC3"/>
    <w:rsid w:val="00791F47"/>
    <w:rsid w:val="00791F68"/>
    <w:rsid w:val="0079224C"/>
    <w:rsid w:val="007922BC"/>
    <w:rsid w:val="0079276E"/>
    <w:rsid w:val="00792E32"/>
    <w:rsid w:val="00792E84"/>
    <w:rsid w:val="00793255"/>
    <w:rsid w:val="007934B6"/>
    <w:rsid w:val="007936B0"/>
    <w:rsid w:val="00793DD5"/>
    <w:rsid w:val="00793DF9"/>
    <w:rsid w:val="00793EA1"/>
    <w:rsid w:val="0079410B"/>
    <w:rsid w:val="007942DE"/>
    <w:rsid w:val="0079480F"/>
    <w:rsid w:val="00794824"/>
    <w:rsid w:val="00795977"/>
    <w:rsid w:val="00795C56"/>
    <w:rsid w:val="0079686E"/>
    <w:rsid w:val="00796BD7"/>
    <w:rsid w:val="00796E07"/>
    <w:rsid w:val="007978BE"/>
    <w:rsid w:val="007979B5"/>
    <w:rsid w:val="00797E86"/>
    <w:rsid w:val="00797F80"/>
    <w:rsid w:val="007A0007"/>
    <w:rsid w:val="007A044D"/>
    <w:rsid w:val="007A05C7"/>
    <w:rsid w:val="007A0655"/>
    <w:rsid w:val="007A0687"/>
    <w:rsid w:val="007A09C7"/>
    <w:rsid w:val="007A0CEC"/>
    <w:rsid w:val="007A1082"/>
    <w:rsid w:val="007A198C"/>
    <w:rsid w:val="007A1ABD"/>
    <w:rsid w:val="007A1CB2"/>
    <w:rsid w:val="007A22A7"/>
    <w:rsid w:val="007A241A"/>
    <w:rsid w:val="007A2C95"/>
    <w:rsid w:val="007A2E8D"/>
    <w:rsid w:val="007A2ECC"/>
    <w:rsid w:val="007A3401"/>
    <w:rsid w:val="007A34AD"/>
    <w:rsid w:val="007A34DF"/>
    <w:rsid w:val="007A3858"/>
    <w:rsid w:val="007A3C11"/>
    <w:rsid w:val="007A3D9B"/>
    <w:rsid w:val="007A3FA1"/>
    <w:rsid w:val="007A3FDE"/>
    <w:rsid w:val="007A43DC"/>
    <w:rsid w:val="007A4423"/>
    <w:rsid w:val="007A45CB"/>
    <w:rsid w:val="007A4C35"/>
    <w:rsid w:val="007A545A"/>
    <w:rsid w:val="007A594B"/>
    <w:rsid w:val="007A6437"/>
    <w:rsid w:val="007A65D3"/>
    <w:rsid w:val="007A6A16"/>
    <w:rsid w:val="007A7233"/>
    <w:rsid w:val="007A72CD"/>
    <w:rsid w:val="007A736C"/>
    <w:rsid w:val="007A7394"/>
    <w:rsid w:val="007A75C3"/>
    <w:rsid w:val="007A7A0D"/>
    <w:rsid w:val="007A7A98"/>
    <w:rsid w:val="007B00D5"/>
    <w:rsid w:val="007B0E4C"/>
    <w:rsid w:val="007B11B4"/>
    <w:rsid w:val="007B12BF"/>
    <w:rsid w:val="007B16BC"/>
    <w:rsid w:val="007B1718"/>
    <w:rsid w:val="007B194B"/>
    <w:rsid w:val="007B1B60"/>
    <w:rsid w:val="007B1BDF"/>
    <w:rsid w:val="007B1D74"/>
    <w:rsid w:val="007B1FE3"/>
    <w:rsid w:val="007B264A"/>
    <w:rsid w:val="007B2C21"/>
    <w:rsid w:val="007B34ED"/>
    <w:rsid w:val="007B3B36"/>
    <w:rsid w:val="007B418D"/>
    <w:rsid w:val="007B41CA"/>
    <w:rsid w:val="007B4450"/>
    <w:rsid w:val="007B53A0"/>
    <w:rsid w:val="007B5968"/>
    <w:rsid w:val="007B59D5"/>
    <w:rsid w:val="007B5BC6"/>
    <w:rsid w:val="007B5EEA"/>
    <w:rsid w:val="007B5FFB"/>
    <w:rsid w:val="007B600D"/>
    <w:rsid w:val="007B63CC"/>
    <w:rsid w:val="007B63FC"/>
    <w:rsid w:val="007B6595"/>
    <w:rsid w:val="007B6A8E"/>
    <w:rsid w:val="007B79EE"/>
    <w:rsid w:val="007B7B7C"/>
    <w:rsid w:val="007B7D4B"/>
    <w:rsid w:val="007B7E01"/>
    <w:rsid w:val="007C00AB"/>
    <w:rsid w:val="007C045F"/>
    <w:rsid w:val="007C12FE"/>
    <w:rsid w:val="007C1BB7"/>
    <w:rsid w:val="007C1E64"/>
    <w:rsid w:val="007C22E1"/>
    <w:rsid w:val="007C2749"/>
    <w:rsid w:val="007C2C08"/>
    <w:rsid w:val="007C39E3"/>
    <w:rsid w:val="007C3A13"/>
    <w:rsid w:val="007C3A32"/>
    <w:rsid w:val="007C3CAA"/>
    <w:rsid w:val="007C438A"/>
    <w:rsid w:val="007C4461"/>
    <w:rsid w:val="007C5101"/>
    <w:rsid w:val="007C6004"/>
    <w:rsid w:val="007C651E"/>
    <w:rsid w:val="007C66AE"/>
    <w:rsid w:val="007C6CAA"/>
    <w:rsid w:val="007C6EB6"/>
    <w:rsid w:val="007C707E"/>
    <w:rsid w:val="007C73C0"/>
    <w:rsid w:val="007C7C2E"/>
    <w:rsid w:val="007C7C2F"/>
    <w:rsid w:val="007C7EF8"/>
    <w:rsid w:val="007D06BD"/>
    <w:rsid w:val="007D06DA"/>
    <w:rsid w:val="007D0873"/>
    <w:rsid w:val="007D0CC9"/>
    <w:rsid w:val="007D1D1F"/>
    <w:rsid w:val="007D1D4E"/>
    <w:rsid w:val="007D20DC"/>
    <w:rsid w:val="007D22A5"/>
    <w:rsid w:val="007D23E9"/>
    <w:rsid w:val="007D29C7"/>
    <w:rsid w:val="007D4CAF"/>
    <w:rsid w:val="007D5312"/>
    <w:rsid w:val="007D55FC"/>
    <w:rsid w:val="007D596E"/>
    <w:rsid w:val="007D6064"/>
    <w:rsid w:val="007D625E"/>
    <w:rsid w:val="007D764A"/>
    <w:rsid w:val="007E00C1"/>
    <w:rsid w:val="007E00C8"/>
    <w:rsid w:val="007E01CF"/>
    <w:rsid w:val="007E09D1"/>
    <w:rsid w:val="007E1762"/>
    <w:rsid w:val="007E1A5B"/>
    <w:rsid w:val="007E2383"/>
    <w:rsid w:val="007E2F29"/>
    <w:rsid w:val="007E314F"/>
    <w:rsid w:val="007E37A1"/>
    <w:rsid w:val="007E388A"/>
    <w:rsid w:val="007E3AE5"/>
    <w:rsid w:val="007E3D85"/>
    <w:rsid w:val="007E3E23"/>
    <w:rsid w:val="007E41FE"/>
    <w:rsid w:val="007E4AED"/>
    <w:rsid w:val="007E4DC8"/>
    <w:rsid w:val="007E51F3"/>
    <w:rsid w:val="007E5A41"/>
    <w:rsid w:val="007E5BA3"/>
    <w:rsid w:val="007E5C54"/>
    <w:rsid w:val="007E676B"/>
    <w:rsid w:val="007E6C86"/>
    <w:rsid w:val="007E7C91"/>
    <w:rsid w:val="007F0AE7"/>
    <w:rsid w:val="007F0C07"/>
    <w:rsid w:val="007F0CD9"/>
    <w:rsid w:val="007F1072"/>
    <w:rsid w:val="007F1924"/>
    <w:rsid w:val="007F1A73"/>
    <w:rsid w:val="007F1ACC"/>
    <w:rsid w:val="007F25C7"/>
    <w:rsid w:val="007F2779"/>
    <w:rsid w:val="007F2C4C"/>
    <w:rsid w:val="007F2DBB"/>
    <w:rsid w:val="007F2E11"/>
    <w:rsid w:val="007F2E90"/>
    <w:rsid w:val="007F376F"/>
    <w:rsid w:val="007F3FD4"/>
    <w:rsid w:val="007F44CE"/>
    <w:rsid w:val="007F4541"/>
    <w:rsid w:val="007F4E28"/>
    <w:rsid w:val="007F53B0"/>
    <w:rsid w:val="007F55F0"/>
    <w:rsid w:val="007F56FF"/>
    <w:rsid w:val="007F5772"/>
    <w:rsid w:val="007F5788"/>
    <w:rsid w:val="007F5AAF"/>
    <w:rsid w:val="007F5B0C"/>
    <w:rsid w:val="007F6935"/>
    <w:rsid w:val="007F6A18"/>
    <w:rsid w:val="007F6CE7"/>
    <w:rsid w:val="007F6E1E"/>
    <w:rsid w:val="007F74CE"/>
    <w:rsid w:val="007F7544"/>
    <w:rsid w:val="007F79F2"/>
    <w:rsid w:val="007F79FC"/>
    <w:rsid w:val="0080031A"/>
    <w:rsid w:val="00800571"/>
    <w:rsid w:val="00800BA7"/>
    <w:rsid w:val="00800D5A"/>
    <w:rsid w:val="00800FF0"/>
    <w:rsid w:val="00801256"/>
    <w:rsid w:val="0080160F"/>
    <w:rsid w:val="008016DA"/>
    <w:rsid w:val="0080224F"/>
    <w:rsid w:val="00802E53"/>
    <w:rsid w:val="008036FE"/>
    <w:rsid w:val="00803768"/>
    <w:rsid w:val="0080391C"/>
    <w:rsid w:val="00803E63"/>
    <w:rsid w:val="00803F6A"/>
    <w:rsid w:val="0080426F"/>
    <w:rsid w:val="0080431E"/>
    <w:rsid w:val="0080438C"/>
    <w:rsid w:val="008043A1"/>
    <w:rsid w:val="0080460E"/>
    <w:rsid w:val="00805076"/>
    <w:rsid w:val="00805296"/>
    <w:rsid w:val="008052A1"/>
    <w:rsid w:val="00805B62"/>
    <w:rsid w:val="00805E83"/>
    <w:rsid w:val="00805F8D"/>
    <w:rsid w:val="008063AC"/>
    <w:rsid w:val="00806D9C"/>
    <w:rsid w:val="008071C6"/>
    <w:rsid w:val="0080730B"/>
    <w:rsid w:val="008076D9"/>
    <w:rsid w:val="0080770B"/>
    <w:rsid w:val="0080775E"/>
    <w:rsid w:val="00807A5F"/>
    <w:rsid w:val="00807ED9"/>
    <w:rsid w:val="00807EEB"/>
    <w:rsid w:val="00810197"/>
    <w:rsid w:val="00810353"/>
    <w:rsid w:val="0081036E"/>
    <w:rsid w:val="008106DB"/>
    <w:rsid w:val="008108D6"/>
    <w:rsid w:val="0081099F"/>
    <w:rsid w:val="00810D5B"/>
    <w:rsid w:val="00810DB6"/>
    <w:rsid w:val="00811443"/>
    <w:rsid w:val="00811A2C"/>
    <w:rsid w:val="00812098"/>
    <w:rsid w:val="00812CB7"/>
    <w:rsid w:val="00813014"/>
    <w:rsid w:val="0081348C"/>
    <w:rsid w:val="008138B4"/>
    <w:rsid w:val="00813CB6"/>
    <w:rsid w:val="00813CCF"/>
    <w:rsid w:val="00813E0B"/>
    <w:rsid w:val="00814140"/>
    <w:rsid w:val="00814168"/>
    <w:rsid w:val="008148D9"/>
    <w:rsid w:val="00814DDF"/>
    <w:rsid w:val="008152BF"/>
    <w:rsid w:val="008155BC"/>
    <w:rsid w:val="00815735"/>
    <w:rsid w:val="00815D03"/>
    <w:rsid w:val="008161EF"/>
    <w:rsid w:val="00816293"/>
    <w:rsid w:val="00816987"/>
    <w:rsid w:val="00816E3C"/>
    <w:rsid w:val="00817004"/>
    <w:rsid w:val="00817034"/>
    <w:rsid w:val="0081735D"/>
    <w:rsid w:val="00817828"/>
    <w:rsid w:val="00820109"/>
    <w:rsid w:val="008204D2"/>
    <w:rsid w:val="0082052B"/>
    <w:rsid w:val="0082079A"/>
    <w:rsid w:val="008207FD"/>
    <w:rsid w:val="00820818"/>
    <w:rsid w:val="00820ADF"/>
    <w:rsid w:val="00820E7E"/>
    <w:rsid w:val="00821530"/>
    <w:rsid w:val="0082187E"/>
    <w:rsid w:val="00822062"/>
    <w:rsid w:val="0082252E"/>
    <w:rsid w:val="00822614"/>
    <w:rsid w:val="00822851"/>
    <w:rsid w:val="00822E59"/>
    <w:rsid w:val="008230DD"/>
    <w:rsid w:val="0082353F"/>
    <w:rsid w:val="0082450B"/>
    <w:rsid w:val="00824BE7"/>
    <w:rsid w:val="00824D04"/>
    <w:rsid w:val="008252E1"/>
    <w:rsid w:val="0082546E"/>
    <w:rsid w:val="0082546F"/>
    <w:rsid w:val="008256F4"/>
    <w:rsid w:val="00825A70"/>
    <w:rsid w:val="00825F4D"/>
    <w:rsid w:val="0082629A"/>
    <w:rsid w:val="00826562"/>
    <w:rsid w:val="0082724C"/>
    <w:rsid w:val="008279B8"/>
    <w:rsid w:val="008304A4"/>
    <w:rsid w:val="0083071C"/>
    <w:rsid w:val="00830793"/>
    <w:rsid w:val="008318D5"/>
    <w:rsid w:val="00831AAB"/>
    <w:rsid w:val="00831AF9"/>
    <w:rsid w:val="00831EE8"/>
    <w:rsid w:val="008322B0"/>
    <w:rsid w:val="00832336"/>
    <w:rsid w:val="00832735"/>
    <w:rsid w:val="00832D0E"/>
    <w:rsid w:val="00832DA5"/>
    <w:rsid w:val="00832E10"/>
    <w:rsid w:val="00832F7C"/>
    <w:rsid w:val="00833576"/>
    <w:rsid w:val="008335ED"/>
    <w:rsid w:val="0083361E"/>
    <w:rsid w:val="008340D0"/>
    <w:rsid w:val="00834158"/>
    <w:rsid w:val="00834425"/>
    <w:rsid w:val="00834986"/>
    <w:rsid w:val="00834B10"/>
    <w:rsid w:val="00834D6F"/>
    <w:rsid w:val="00835501"/>
    <w:rsid w:val="00835B80"/>
    <w:rsid w:val="00835B90"/>
    <w:rsid w:val="00835F99"/>
    <w:rsid w:val="0083607B"/>
    <w:rsid w:val="0083663A"/>
    <w:rsid w:val="00836A56"/>
    <w:rsid w:val="00836B1A"/>
    <w:rsid w:val="00836D9B"/>
    <w:rsid w:val="008375E2"/>
    <w:rsid w:val="00837A49"/>
    <w:rsid w:val="00837B50"/>
    <w:rsid w:val="00837DC0"/>
    <w:rsid w:val="0084013B"/>
    <w:rsid w:val="00840288"/>
    <w:rsid w:val="0084085D"/>
    <w:rsid w:val="00840A2D"/>
    <w:rsid w:val="00840DDF"/>
    <w:rsid w:val="008411F3"/>
    <w:rsid w:val="008413AA"/>
    <w:rsid w:val="00841791"/>
    <w:rsid w:val="00841E20"/>
    <w:rsid w:val="00842181"/>
    <w:rsid w:val="0084219C"/>
    <w:rsid w:val="008425EF"/>
    <w:rsid w:val="008427FE"/>
    <w:rsid w:val="008429BB"/>
    <w:rsid w:val="00842DB0"/>
    <w:rsid w:val="00842DD0"/>
    <w:rsid w:val="00842E43"/>
    <w:rsid w:val="00842EE6"/>
    <w:rsid w:val="00842FC6"/>
    <w:rsid w:val="0084385C"/>
    <w:rsid w:val="00843BB5"/>
    <w:rsid w:val="00843C08"/>
    <w:rsid w:val="00843CB2"/>
    <w:rsid w:val="0084408F"/>
    <w:rsid w:val="00844107"/>
    <w:rsid w:val="008442B1"/>
    <w:rsid w:val="0084457A"/>
    <w:rsid w:val="00844591"/>
    <w:rsid w:val="008449A7"/>
    <w:rsid w:val="00844F10"/>
    <w:rsid w:val="008450DA"/>
    <w:rsid w:val="0084510D"/>
    <w:rsid w:val="008453B9"/>
    <w:rsid w:val="00845637"/>
    <w:rsid w:val="00845975"/>
    <w:rsid w:val="00845F7C"/>
    <w:rsid w:val="008461CB"/>
    <w:rsid w:val="008468AD"/>
    <w:rsid w:val="00846C38"/>
    <w:rsid w:val="008472E3"/>
    <w:rsid w:val="008476A7"/>
    <w:rsid w:val="00847CD7"/>
    <w:rsid w:val="00850048"/>
    <w:rsid w:val="00850914"/>
    <w:rsid w:val="008517AE"/>
    <w:rsid w:val="00851964"/>
    <w:rsid w:val="00851F2E"/>
    <w:rsid w:val="008523EC"/>
    <w:rsid w:val="008526BC"/>
    <w:rsid w:val="0085274C"/>
    <w:rsid w:val="00852E04"/>
    <w:rsid w:val="00853010"/>
    <w:rsid w:val="008531CF"/>
    <w:rsid w:val="008531F5"/>
    <w:rsid w:val="00853EB1"/>
    <w:rsid w:val="00853F2B"/>
    <w:rsid w:val="00854019"/>
    <w:rsid w:val="00854383"/>
    <w:rsid w:val="00854A3B"/>
    <w:rsid w:val="00854B1B"/>
    <w:rsid w:val="00855169"/>
    <w:rsid w:val="008553EF"/>
    <w:rsid w:val="00855417"/>
    <w:rsid w:val="00855914"/>
    <w:rsid w:val="00855CF5"/>
    <w:rsid w:val="008567C0"/>
    <w:rsid w:val="00856E90"/>
    <w:rsid w:val="008570E0"/>
    <w:rsid w:val="0085717A"/>
    <w:rsid w:val="008573E6"/>
    <w:rsid w:val="00857810"/>
    <w:rsid w:val="00857B4D"/>
    <w:rsid w:val="00857BA2"/>
    <w:rsid w:val="00857DBC"/>
    <w:rsid w:val="00857ED2"/>
    <w:rsid w:val="0086003A"/>
    <w:rsid w:val="008600F2"/>
    <w:rsid w:val="00860386"/>
    <w:rsid w:val="00860628"/>
    <w:rsid w:val="0086063F"/>
    <w:rsid w:val="00860D5A"/>
    <w:rsid w:val="008611C5"/>
    <w:rsid w:val="008614A9"/>
    <w:rsid w:val="008621A0"/>
    <w:rsid w:val="008626E9"/>
    <w:rsid w:val="00862A5F"/>
    <w:rsid w:val="008636C7"/>
    <w:rsid w:val="00863C47"/>
    <w:rsid w:val="00863C72"/>
    <w:rsid w:val="008643D5"/>
    <w:rsid w:val="008644A4"/>
    <w:rsid w:val="00864A12"/>
    <w:rsid w:val="00864CE5"/>
    <w:rsid w:val="00864EE8"/>
    <w:rsid w:val="00865327"/>
    <w:rsid w:val="008654A4"/>
    <w:rsid w:val="008655D1"/>
    <w:rsid w:val="008656FE"/>
    <w:rsid w:val="008660FC"/>
    <w:rsid w:val="00866743"/>
    <w:rsid w:val="00866989"/>
    <w:rsid w:val="00866A49"/>
    <w:rsid w:val="008670D7"/>
    <w:rsid w:val="00867121"/>
    <w:rsid w:val="0086718B"/>
    <w:rsid w:val="00867374"/>
    <w:rsid w:val="008674C0"/>
    <w:rsid w:val="00867984"/>
    <w:rsid w:val="0087013D"/>
    <w:rsid w:val="0087021A"/>
    <w:rsid w:val="00870391"/>
    <w:rsid w:val="008704CA"/>
    <w:rsid w:val="008708C5"/>
    <w:rsid w:val="008708E0"/>
    <w:rsid w:val="00870B3B"/>
    <w:rsid w:val="0087113B"/>
    <w:rsid w:val="008715E9"/>
    <w:rsid w:val="008716DE"/>
    <w:rsid w:val="00871720"/>
    <w:rsid w:val="00871CC6"/>
    <w:rsid w:val="00871CD2"/>
    <w:rsid w:val="00871E55"/>
    <w:rsid w:val="008723D1"/>
    <w:rsid w:val="008725DB"/>
    <w:rsid w:val="00873689"/>
    <w:rsid w:val="00873A56"/>
    <w:rsid w:val="00873DE2"/>
    <w:rsid w:val="00873FAC"/>
    <w:rsid w:val="00874406"/>
    <w:rsid w:val="008747EA"/>
    <w:rsid w:val="0087489B"/>
    <w:rsid w:val="008748B4"/>
    <w:rsid w:val="00874F3B"/>
    <w:rsid w:val="008751AD"/>
    <w:rsid w:val="008751DA"/>
    <w:rsid w:val="00875362"/>
    <w:rsid w:val="00875722"/>
    <w:rsid w:val="00875729"/>
    <w:rsid w:val="00875FF4"/>
    <w:rsid w:val="00876385"/>
    <w:rsid w:val="00876518"/>
    <w:rsid w:val="0087652D"/>
    <w:rsid w:val="00876F5E"/>
    <w:rsid w:val="00877084"/>
    <w:rsid w:val="00880021"/>
    <w:rsid w:val="00880441"/>
    <w:rsid w:val="00880C18"/>
    <w:rsid w:val="008812AA"/>
    <w:rsid w:val="00881B0A"/>
    <w:rsid w:val="00881C1F"/>
    <w:rsid w:val="008827A4"/>
    <w:rsid w:val="008831C3"/>
    <w:rsid w:val="00883260"/>
    <w:rsid w:val="00883463"/>
    <w:rsid w:val="0088372F"/>
    <w:rsid w:val="00884225"/>
    <w:rsid w:val="00884289"/>
    <w:rsid w:val="00884484"/>
    <w:rsid w:val="00884937"/>
    <w:rsid w:val="00884B6C"/>
    <w:rsid w:val="00884BCB"/>
    <w:rsid w:val="008854DA"/>
    <w:rsid w:val="0088551F"/>
    <w:rsid w:val="00885B51"/>
    <w:rsid w:val="00885C58"/>
    <w:rsid w:val="00885D19"/>
    <w:rsid w:val="008862F3"/>
    <w:rsid w:val="00886E73"/>
    <w:rsid w:val="00890314"/>
    <w:rsid w:val="0089089E"/>
    <w:rsid w:val="00890B62"/>
    <w:rsid w:val="00890CB5"/>
    <w:rsid w:val="008913C8"/>
    <w:rsid w:val="00891840"/>
    <w:rsid w:val="00891F30"/>
    <w:rsid w:val="008921D7"/>
    <w:rsid w:val="008923AC"/>
    <w:rsid w:val="008927B4"/>
    <w:rsid w:val="008929E7"/>
    <w:rsid w:val="00892FCB"/>
    <w:rsid w:val="00893093"/>
    <w:rsid w:val="0089325C"/>
    <w:rsid w:val="00893336"/>
    <w:rsid w:val="008938E5"/>
    <w:rsid w:val="00893B96"/>
    <w:rsid w:val="008940BF"/>
    <w:rsid w:val="008941A3"/>
    <w:rsid w:val="00894352"/>
    <w:rsid w:val="00894493"/>
    <w:rsid w:val="0089477C"/>
    <w:rsid w:val="00894B7D"/>
    <w:rsid w:val="00895094"/>
    <w:rsid w:val="00895609"/>
    <w:rsid w:val="008957C4"/>
    <w:rsid w:val="00895ACB"/>
    <w:rsid w:val="0089612C"/>
    <w:rsid w:val="008964F4"/>
    <w:rsid w:val="00896922"/>
    <w:rsid w:val="00896AA9"/>
    <w:rsid w:val="00896CC5"/>
    <w:rsid w:val="00896D3F"/>
    <w:rsid w:val="0089776E"/>
    <w:rsid w:val="00897AB2"/>
    <w:rsid w:val="008A03CC"/>
    <w:rsid w:val="008A06D9"/>
    <w:rsid w:val="008A0DC8"/>
    <w:rsid w:val="008A17D4"/>
    <w:rsid w:val="008A1CD2"/>
    <w:rsid w:val="008A220F"/>
    <w:rsid w:val="008A266A"/>
    <w:rsid w:val="008A27F5"/>
    <w:rsid w:val="008A2AA2"/>
    <w:rsid w:val="008A2DD3"/>
    <w:rsid w:val="008A2F42"/>
    <w:rsid w:val="008A30D4"/>
    <w:rsid w:val="008A3230"/>
    <w:rsid w:val="008A3470"/>
    <w:rsid w:val="008A34A2"/>
    <w:rsid w:val="008A377E"/>
    <w:rsid w:val="008A3AC5"/>
    <w:rsid w:val="008A3BEF"/>
    <w:rsid w:val="008A41E2"/>
    <w:rsid w:val="008A4339"/>
    <w:rsid w:val="008A4454"/>
    <w:rsid w:val="008A45D1"/>
    <w:rsid w:val="008A47F9"/>
    <w:rsid w:val="008A4947"/>
    <w:rsid w:val="008A4986"/>
    <w:rsid w:val="008A5122"/>
    <w:rsid w:val="008A512F"/>
    <w:rsid w:val="008A5671"/>
    <w:rsid w:val="008A58C5"/>
    <w:rsid w:val="008A5C39"/>
    <w:rsid w:val="008A5F0E"/>
    <w:rsid w:val="008A70FE"/>
    <w:rsid w:val="008A7675"/>
    <w:rsid w:val="008A7C8D"/>
    <w:rsid w:val="008B0035"/>
    <w:rsid w:val="008B00FE"/>
    <w:rsid w:val="008B05D6"/>
    <w:rsid w:val="008B0FC8"/>
    <w:rsid w:val="008B12AB"/>
    <w:rsid w:val="008B139E"/>
    <w:rsid w:val="008B1404"/>
    <w:rsid w:val="008B1614"/>
    <w:rsid w:val="008B1621"/>
    <w:rsid w:val="008B1838"/>
    <w:rsid w:val="008B2327"/>
    <w:rsid w:val="008B25CA"/>
    <w:rsid w:val="008B2B3F"/>
    <w:rsid w:val="008B2D79"/>
    <w:rsid w:val="008B2EFF"/>
    <w:rsid w:val="008B314A"/>
    <w:rsid w:val="008B461B"/>
    <w:rsid w:val="008B4717"/>
    <w:rsid w:val="008B4782"/>
    <w:rsid w:val="008B5051"/>
    <w:rsid w:val="008B5087"/>
    <w:rsid w:val="008B5163"/>
    <w:rsid w:val="008B5497"/>
    <w:rsid w:val="008B58BC"/>
    <w:rsid w:val="008B5961"/>
    <w:rsid w:val="008B5C4B"/>
    <w:rsid w:val="008B5CA7"/>
    <w:rsid w:val="008B5D28"/>
    <w:rsid w:val="008B6489"/>
    <w:rsid w:val="008B664E"/>
    <w:rsid w:val="008B67A1"/>
    <w:rsid w:val="008B6AD2"/>
    <w:rsid w:val="008B702D"/>
    <w:rsid w:val="008B7223"/>
    <w:rsid w:val="008B7FBD"/>
    <w:rsid w:val="008C026D"/>
    <w:rsid w:val="008C1064"/>
    <w:rsid w:val="008C1215"/>
    <w:rsid w:val="008C1221"/>
    <w:rsid w:val="008C1EDD"/>
    <w:rsid w:val="008C1FDB"/>
    <w:rsid w:val="008C2276"/>
    <w:rsid w:val="008C24C0"/>
    <w:rsid w:val="008C24E8"/>
    <w:rsid w:val="008C25E2"/>
    <w:rsid w:val="008C2A01"/>
    <w:rsid w:val="008C2A73"/>
    <w:rsid w:val="008C33FE"/>
    <w:rsid w:val="008C3623"/>
    <w:rsid w:val="008C3A24"/>
    <w:rsid w:val="008C3CB1"/>
    <w:rsid w:val="008C4016"/>
    <w:rsid w:val="008C40B0"/>
    <w:rsid w:val="008C41A0"/>
    <w:rsid w:val="008C4325"/>
    <w:rsid w:val="008C4CE8"/>
    <w:rsid w:val="008C4E8B"/>
    <w:rsid w:val="008C51DF"/>
    <w:rsid w:val="008C528E"/>
    <w:rsid w:val="008C563F"/>
    <w:rsid w:val="008C59DE"/>
    <w:rsid w:val="008C5E1D"/>
    <w:rsid w:val="008C602A"/>
    <w:rsid w:val="008C62A6"/>
    <w:rsid w:val="008C68D8"/>
    <w:rsid w:val="008C6B9A"/>
    <w:rsid w:val="008C6C70"/>
    <w:rsid w:val="008C7A36"/>
    <w:rsid w:val="008C7B79"/>
    <w:rsid w:val="008D00BC"/>
    <w:rsid w:val="008D03C6"/>
    <w:rsid w:val="008D0F61"/>
    <w:rsid w:val="008D102B"/>
    <w:rsid w:val="008D1442"/>
    <w:rsid w:val="008D16CF"/>
    <w:rsid w:val="008D1814"/>
    <w:rsid w:val="008D1BBF"/>
    <w:rsid w:val="008D265E"/>
    <w:rsid w:val="008D2CAA"/>
    <w:rsid w:val="008D3EDA"/>
    <w:rsid w:val="008D4244"/>
    <w:rsid w:val="008D4C06"/>
    <w:rsid w:val="008D4C4D"/>
    <w:rsid w:val="008D5014"/>
    <w:rsid w:val="008D67DE"/>
    <w:rsid w:val="008D6815"/>
    <w:rsid w:val="008D697B"/>
    <w:rsid w:val="008D6A1D"/>
    <w:rsid w:val="008D6B05"/>
    <w:rsid w:val="008D6B6C"/>
    <w:rsid w:val="008E002A"/>
    <w:rsid w:val="008E004E"/>
    <w:rsid w:val="008E04D3"/>
    <w:rsid w:val="008E11FD"/>
    <w:rsid w:val="008E12F6"/>
    <w:rsid w:val="008E1BA2"/>
    <w:rsid w:val="008E1F3F"/>
    <w:rsid w:val="008E285E"/>
    <w:rsid w:val="008E2FFC"/>
    <w:rsid w:val="008E3DF9"/>
    <w:rsid w:val="008E406F"/>
    <w:rsid w:val="008E41E9"/>
    <w:rsid w:val="008E4829"/>
    <w:rsid w:val="008E4870"/>
    <w:rsid w:val="008E4B86"/>
    <w:rsid w:val="008E4C22"/>
    <w:rsid w:val="008E5233"/>
    <w:rsid w:val="008E558D"/>
    <w:rsid w:val="008E5897"/>
    <w:rsid w:val="008E5AD7"/>
    <w:rsid w:val="008E5B64"/>
    <w:rsid w:val="008E63D9"/>
    <w:rsid w:val="008E6456"/>
    <w:rsid w:val="008E6693"/>
    <w:rsid w:val="008E6AAD"/>
    <w:rsid w:val="008E75D2"/>
    <w:rsid w:val="008E77EC"/>
    <w:rsid w:val="008F0246"/>
    <w:rsid w:val="008F049A"/>
    <w:rsid w:val="008F064C"/>
    <w:rsid w:val="008F07C4"/>
    <w:rsid w:val="008F0B02"/>
    <w:rsid w:val="008F0C26"/>
    <w:rsid w:val="008F0C40"/>
    <w:rsid w:val="008F19D7"/>
    <w:rsid w:val="008F1E95"/>
    <w:rsid w:val="008F27EB"/>
    <w:rsid w:val="008F3062"/>
    <w:rsid w:val="008F3249"/>
    <w:rsid w:val="008F3250"/>
    <w:rsid w:val="008F3319"/>
    <w:rsid w:val="008F34C2"/>
    <w:rsid w:val="008F3C49"/>
    <w:rsid w:val="008F3DC7"/>
    <w:rsid w:val="008F3E2E"/>
    <w:rsid w:val="008F4179"/>
    <w:rsid w:val="008F5687"/>
    <w:rsid w:val="008F56D5"/>
    <w:rsid w:val="008F5729"/>
    <w:rsid w:val="008F592E"/>
    <w:rsid w:val="008F62AD"/>
    <w:rsid w:val="008F66AB"/>
    <w:rsid w:val="008F6C01"/>
    <w:rsid w:val="008F6ECB"/>
    <w:rsid w:val="008F70C9"/>
    <w:rsid w:val="008F74E3"/>
    <w:rsid w:val="008F7542"/>
    <w:rsid w:val="0090016D"/>
    <w:rsid w:val="00900634"/>
    <w:rsid w:val="00901BCA"/>
    <w:rsid w:val="00901C8A"/>
    <w:rsid w:val="009020A9"/>
    <w:rsid w:val="0090220B"/>
    <w:rsid w:val="00902306"/>
    <w:rsid w:val="00902335"/>
    <w:rsid w:val="00903107"/>
    <w:rsid w:val="00903320"/>
    <w:rsid w:val="00903769"/>
    <w:rsid w:val="009039C8"/>
    <w:rsid w:val="00903E40"/>
    <w:rsid w:val="00903E7F"/>
    <w:rsid w:val="009040A9"/>
    <w:rsid w:val="0090416D"/>
    <w:rsid w:val="00904FC1"/>
    <w:rsid w:val="00905060"/>
    <w:rsid w:val="00905101"/>
    <w:rsid w:val="009053A1"/>
    <w:rsid w:val="00905DC6"/>
    <w:rsid w:val="009066E6"/>
    <w:rsid w:val="00906E2F"/>
    <w:rsid w:val="00906EA3"/>
    <w:rsid w:val="00907562"/>
    <w:rsid w:val="009075D4"/>
    <w:rsid w:val="009078DE"/>
    <w:rsid w:val="00907D54"/>
    <w:rsid w:val="00910126"/>
    <w:rsid w:val="00910B2D"/>
    <w:rsid w:val="00911825"/>
    <w:rsid w:val="00911940"/>
    <w:rsid w:val="00911D65"/>
    <w:rsid w:val="009121B9"/>
    <w:rsid w:val="009128A3"/>
    <w:rsid w:val="00913011"/>
    <w:rsid w:val="00913052"/>
    <w:rsid w:val="009136C3"/>
    <w:rsid w:val="009139FB"/>
    <w:rsid w:val="009140A1"/>
    <w:rsid w:val="009147A2"/>
    <w:rsid w:val="00914974"/>
    <w:rsid w:val="00915015"/>
    <w:rsid w:val="00915429"/>
    <w:rsid w:val="00915F71"/>
    <w:rsid w:val="009160E6"/>
    <w:rsid w:val="00916AD8"/>
    <w:rsid w:val="00916EF0"/>
    <w:rsid w:val="00917F67"/>
    <w:rsid w:val="009201BA"/>
    <w:rsid w:val="009201C1"/>
    <w:rsid w:val="00920EF6"/>
    <w:rsid w:val="0092110E"/>
    <w:rsid w:val="00921A6B"/>
    <w:rsid w:val="00921AEC"/>
    <w:rsid w:val="00921FF1"/>
    <w:rsid w:val="00922DCF"/>
    <w:rsid w:val="00922E65"/>
    <w:rsid w:val="00922F36"/>
    <w:rsid w:val="00922F37"/>
    <w:rsid w:val="00923900"/>
    <w:rsid w:val="0092396C"/>
    <w:rsid w:val="00923B7A"/>
    <w:rsid w:val="0092422A"/>
    <w:rsid w:val="0092452A"/>
    <w:rsid w:val="00924579"/>
    <w:rsid w:val="00924849"/>
    <w:rsid w:val="00924F29"/>
    <w:rsid w:val="00925660"/>
    <w:rsid w:val="00925814"/>
    <w:rsid w:val="00925B65"/>
    <w:rsid w:val="009260A0"/>
    <w:rsid w:val="00926280"/>
    <w:rsid w:val="00926909"/>
    <w:rsid w:val="009269D2"/>
    <w:rsid w:val="00926A26"/>
    <w:rsid w:val="00927002"/>
    <w:rsid w:val="009272FA"/>
    <w:rsid w:val="00927325"/>
    <w:rsid w:val="009274CB"/>
    <w:rsid w:val="009277D7"/>
    <w:rsid w:val="00927BE7"/>
    <w:rsid w:val="00927CB8"/>
    <w:rsid w:val="009305E3"/>
    <w:rsid w:val="00930C46"/>
    <w:rsid w:val="00930D0E"/>
    <w:rsid w:val="0093114F"/>
    <w:rsid w:val="0093137E"/>
    <w:rsid w:val="00931BA5"/>
    <w:rsid w:val="009322F4"/>
    <w:rsid w:val="009329BC"/>
    <w:rsid w:val="00932E04"/>
    <w:rsid w:val="00932FDC"/>
    <w:rsid w:val="00933296"/>
    <w:rsid w:val="00933966"/>
    <w:rsid w:val="00934249"/>
    <w:rsid w:val="0093455C"/>
    <w:rsid w:val="00934C92"/>
    <w:rsid w:val="00934DB9"/>
    <w:rsid w:val="00934EEA"/>
    <w:rsid w:val="00935012"/>
    <w:rsid w:val="00935581"/>
    <w:rsid w:val="0093570D"/>
    <w:rsid w:val="00935962"/>
    <w:rsid w:val="00935CC6"/>
    <w:rsid w:val="00935E0D"/>
    <w:rsid w:val="00935E67"/>
    <w:rsid w:val="0093600B"/>
    <w:rsid w:val="0093671C"/>
    <w:rsid w:val="0093681F"/>
    <w:rsid w:val="00937908"/>
    <w:rsid w:val="00937C9B"/>
    <w:rsid w:val="00937FBD"/>
    <w:rsid w:val="00940036"/>
    <w:rsid w:val="00940420"/>
    <w:rsid w:val="00940AD5"/>
    <w:rsid w:val="00940EE9"/>
    <w:rsid w:val="009416C1"/>
    <w:rsid w:val="009419E7"/>
    <w:rsid w:val="00941A76"/>
    <w:rsid w:val="00941C07"/>
    <w:rsid w:val="00941FC3"/>
    <w:rsid w:val="009422FC"/>
    <w:rsid w:val="00942345"/>
    <w:rsid w:val="009423FC"/>
    <w:rsid w:val="00942411"/>
    <w:rsid w:val="00942A98"/>
    <w:rsid w:val="00942B8F"/>
    <w:rsid w:val="00942C11"/>
    <w:rsid w:val="00943A56"/>
    <w:rsid w:val="0094446D"/>
    <w:rsid w:val="00944669"/>
    <w:rsid w:val="009446E4"/>
    <w:rsid w:val="0094482B"/>
    <w:rsid w:val="00944E67"/>
    <w:rsid w:val="00944F6E"/>
    <w:rsid w:val="00945432"/>
    <w:rsid w:val="0094567C"/>
    <w:rsid w:val="00945C1B"/>
    <w:rsid w:val="00945DD4"/>
    <w:rsid w:val="00945EDF"/>
    <w:rsid w:val="00946389"/>
    <w:rsid w:val="0094640E"/>
    <w:rsid w:val="00946880"/>
    <w:rsid w:val="00946CB8"/>
    <w:rsid w:val="00947332"/>
    <w:rsid w:val="0094770F"/>
    <w:rsid w:val="00950408"/>
    <w:rsid w:val="0095056E"/>
    <w:rsid w:val="00950584"/>
    <w:rsid w:val="00950A5C"/>
    <w:rsid w:val="00951A3C"/>
    <w:rsid w:val="00952065"/>
    <w:rsid w:val="0095219C"/>
    <w:rsid w:val="00952263"/>
    <w:rsid w:val="00952438"/>
    <w:rsid w:val="00952590"/>
    <w:rsid w:val="00953062"/>
    <w:rsid w:val="00953D19"/>
    <w:rsid w:val="00953ECA"/>
    <w:rsid w:val="00954500"/>
    <w:rsid w:val="00954804"/>
    <w:rsid w:val="00954E12"/>
    <w:rsid w:val="009551E6"/>
    <w:rsid w:val="00955717"/>
    <w:rsid w:val="009559C6"/>
    <w:rsid w:val="009563C8"/>
    <w:rsid w:val="009564DA"/>
    <w:rsid w:val="009565D8"/>
    <w:rsid w:val="009565DB"/>
    <w:rsid w:val="00956603"/>
    <w:rsid w:val="009569CE"/>
    <w:rsid w:val="00956AB9"/>
    <w:rsid w:val="00956DA6"/>
    <w:rsid w:val="00957696"/>
    <w:rsid w:val="00957CF2"/>
    <w:rsid w:val="0096009F"/>
    <w:rsid w:val="009602D5"/>
    <w:rsid w:val="009604E8"/>
    <w:rsid w:val="00960B81"/>
    <w:rsid w:val="00961259"/>
    <w:rsid w:val="009627DA"/>
    <w:rsid w:val="009629FD"/>
    <w:rsid w:val="00962BA1"/>
    <w:rsid w:val="009631EC"/>
    <w:rsid w:val="009636B6"/>
    <w:rsid w:val="009636CC"/>
    <w:rsid w:val="00963D2C"/>
    <w:rsid w:val="00963F96"/>
    <w:rsid w:val="009642D0"/>
    <w:rsid w:val="0096465D"/>
    <w:rsid w:val="00965A2B"/>
    <w:rsid w:val="00965BD1"/>
    <w:rsid w:val="00965D1B"/>
    <w:rsid w:val="00965DAA"/>
    <w:rsid w:val="00965E56"/>
    <w:rsid w:val="00965E64"/>
    <w:rsid w:val="00965EAC"/>
    <w:rsid w:val="00966240"/>
    <w:rsid w:val="009663D3"/>
    <w:rsid w:val="0096653F"/>
    <w:rsid w:val="009665BC"/>
    <w:rsid w:val="009667E3"/>
    <w:rsid w:val="00967000"/>
    <w:rsid w:val="009674B1"/>
    <w:rsid w:val="00967621"/>
    <w:rsid w:val="0096787E"/>
    <w:rsid w:val="00967A10"/>
    <w:rsid w:val="009700F2"/>
    <w:rsid w:val="009708C9"/>
    <w:rsid w:val="00970FEB"/>
    <w:rsid w:val="009710BA"/>
    <w:rsid w:val="009710E4"/>
    <w:rsid w:val="009711A2"/>
    <w:rsid w:val="00971447"/>
    <w:rsid w:val="00971C11"/>
    <w:rsid w:val="009722D7"/>
    <w:rsid w:val="00972430"/>
    <w:rsid w:val="00972A51"/>
    <w:rsid w:val="00972E99"/>
    <w:rsid w:val="00972EE1"/>
    <w:rsid w:val="00973205"/>
    <w:rsid w:val="0097358D"/>
    <w:rsid w:val="00973704"/>
    <w:rsid w:val="00973786"/>
    <w:rsid w:val="009737F6"/>
    <w:rsid w:val="00973951"/>
    <w:rsid w:val="00973C07"/>
    <w:rsid w:val="009740CB"/>
    <w:rsid w:val="0097464E"/>
    <w:rsid w:val="00974AB8"/>
    <w:rsid w:val="00974FBE"/>
    <w:rsid w:val="009757B0"/>
    <w:rsid w:val="00975846"/>
    <w:rsid w:val="00975A64"/>
    <w:rsid w:val="00975CD3"/>
    <w:rsid w:val="00975F0C"/>
    <w:rsid w:val="00976649"/>
    <w:rsid w:val="0097694C"/>
    <w:rsid w:val="00977456"/>
    <w:rsid w:val="009775B7"/>
    <w:rsid w:val="00977B83"/>
    <w:rsid w:val="00977CFF"/>
    <w:rsid w:val="009800AC"/>
    <w:rsid w:val="009800AE"/>
    <w:rsid w:val="009800C1"/>
    <w:rsid w:val="009808D4"/>
    <w:rsid w:val="009808E1"/>
    <w:rsid w:val="009810F6"/>
    <w:rsid w:val="00981883"/>
    <w:rsid w:val="009818E5"/>
    <w:rsid w:val="00981940"/>
    <w:rsid w:val="00981A7E"/>
    <w:rsid w:val="00981C0B"/>
    <w:rsid w:val="00981CAB"/>
    <w:rsid w:val="009825DE"/>
    <w:rsid w:val="00982744"/>
    <w:rsid w:val="00982909"/>
    <w:rsid w:val="00982BA7"/>
    <w:rsid w:val="00982EA5"/>
    <w:rsid w:val="00982EF8"/>
    <w:rsid w:val="00983601"/>
    <w:rsid w:val="00983846"/>
    <w:rsid w:val="009839C8"/>
    <w:rsid w:val="00983F33"/>
    <w:rsid w:val="0098457C"/>
    <w:rsid w:val="00984C24"/>
    <w:rsid w:val="0098508C"/>
    <w:rsid w:val="009850A6"/>
    <w:rsid w:val="00985555"/>
    <w:rsid w:val="00985A93"/>
    <w:rsid w:val="00985F69"/>
    <w:rsid w:val="00985FE7"/>
    <w:rsid w:val="009866B9"/>
    <w:rsid w:val="009866D0"/>
    <w:rsid w:val="0098673A"/>
    <w:rsid w:val="009868FA"/>
    <w:rsid w:val="00986D13"/>
    <w:rsid w:val="00987037"/>
    <w:rsid w:val="00987084"/>
    <w:rsid w:val="00990521"/>
    <w:rsid w:val="00990577"/>
    <w:rsid w:val="00990A71"/>
    <w:rsid w:val="00990B4A"/>
    <w:rsid w:val="00990C76"/>
    <w:rsid w:val="00990DA9"/>
    <w:rsid w:val="00990DFF"/>
    <w:rsid w:val="00990FAD"/>
    <w:rsid w:val="00991B5F"/>
    <w:rsid w:val="00992038"/>
    <w:rsid w:val="00993729"/>
    <w:rsid w:val="0099389A"/>
    <w:rsid w:val="009939F0"/>
    <w:rsid w:val="009940EF"/>
    <w:rsid w:val="00994209"/>
    <w:rsid w:val="00994973"/>
    <w:rsid w:val="00994A27"/>
    <w:rsid w:val="00994BC0"/>
    <w:rsid w:val="00994D03"/>
    <w:rsid w:val="00994EEF"/>
    <w:rsid w:val="00995319"/>
    <w:rsid w:val="00995526"/>
    <w:rsid w:val="00996FE7"/>
    <w:rsid w:val="00997103"/>
    <w:rsid w:val="0099735A"/>
    <w:rsid w:val="00997540"/>
    <w:rsid w:val="0099798E"/>
    <w:rsid w:val="009979B3"/>
    <w:rsid w:val="009A0A43"/>
    <w:rsid w:val="009A0BEA"/>
    <w:rsid w:val="009A0CE2"/>
    <w:rsid w:val="009A0DC8"/>
    <w:rsid w:val="009A16E0"/>
    <w:rsid w:val="009A1B56"/>
    <w:rsid w:val="009A1F4E"/>
    <w:rsid w:val="009A233D"/>
    <w:rsid w:val="009A2612"/>
    <w:rsid w:val="009A2885"/>
    <w:rsid w:val="009A33A8"/>
    <w:rsid w:val="009A3B39"/>
    <w:rsid w:val="009A3CC9"/>
    <w:rsid w:val="009A3EDF"/>
    <w:rsid w:val="009A44E2"/>
    <w:rsid w:val="009A4952"/>
    <w:rsid w:val="009A4D5D"/>
    <w:rsid w:val="009A5BEE"/>
    <w:rsid w:val="009A6318"/>
    <w:rsid w:val="009A6320"/>
    <w:rsid w:val="009A66CF"/>
    <w:rsid w:val="009A679B"/>
    <w:rsid w:val="009A6943"/>
    <w:rsid w:val="009A7450"/>
    <w:rsid w:val="009A782D"/>
    <w:rsid w:val="009A7882"/>
    <w:rsid w:val="009A7A7D"/>
    <w:rsid w:val="009A7D59"/>
    <w:rsid w:val="009B016C"/>
    <w:rsid w:val="009B022C"/>
    <w:rsid w:val="009B0385"/>
    <w:rsid w:val="009B0474"/>
    <w:rsid w:val="009B07CF"/>
    <w:rsid w:val="009B0B5A"/>
    <w:rsid w:val="009B1218"/>
    <w:rsid w:val="009B1253"/>
    <w:rsid w:val="009B15DD"/>
    <w:rsid w:val="009B19FF"/>
    <w:rsid w:val="009B1B0E"/>
    <w:rsid w:val="009B1CAB"/>
    <w:rsid w:val="009B26A3"/>
    <w:rsid w:val="009B27CF"/>
    <w:rsid w:val="009B342B"/>
    <w:rsid w:val="009B3728"/>
    <w:rsid w:val="009B406F"/>
    <w:rsid w:val="009B41F0"/>
    <w:rsid w:val="009B434C"/>
    <w:rsid w:val="009B4AD2"/>
    <w:rsid w:val="009B4ADB"/>
    <w:rsid w:val="009B4D00"/>
    <w:rsid w:val="009B4E7D"/>
    <w:rsid w:val="009B56AA"/>
    <w:rsid w:val="009B5C05"/>
    <w:rsid w:val="009B5DA0"/>
    <w:rsid w:val="009B5FBA"/>
    <w:rsid w:val="009B611B"/>
    <w:rsid w:val="009B63C4"/>
    <w:rsid w:val="009B6702"/>
    <w:rsid w:val="009B686D"/>
    <w:rsid w:val="009B6DD4"/>
    <w:rsid w:val="009B7201"/>
    <w:rsid w:val="009B76B4"/>
    <w:rsid w:val="009B7988"/>
    <w:rsid w:val="009B7E9C"/>
    <w:rsid w:val="009C0029"/>
    <w:rsid w:val="009C00F5"/>
    <w:rsid w:val="009C0453"/>
    <w:rsid w:val="009C168C"/>
    <w:rsid w:val="009C1AB9"/>
    <w:rsid w:val="009C1C38"/>
    <w:rsid w:val="009C1CCF"/>
    <w:rsid w:val="009C2064"/>
    <w:rsid w:val="009C24A9"/>
    <w:rsid w:val="009C26CF"/>
    <w:rsid w:val="009C2807"/>
    <w:rsid w:val="009C2C72"/>
    <w:rsid w:val="009C2DD7"/>
    <w:rsid w:val="009C3911"/>
    <w:rsid w:val="009C3AA1"/>
    <w:rsid w:val="009C3ADE"/>
    <w:rsid w:val="009C3CF5"/>
    <w:rsid w:val="009C4DD6"/>
    <w:rsid w:val="009C4E99"/>
    <w:rsid w:val="009C5531"/>
    <w:rsid w:val="009C67F6"/>
    <w:rsid w:val="009C6B57"/>
    <w:rsid w:val="009C7049"/>
    <w:rsid w:val="009C734C"/>
    <w:rsid w:val="009C7925"/>
    <w:rsid w:val="009C7AEF"/>
    <w:rsid w:val="009C7DC7"/>
    <w:rsid w:val="009C7F8F"/>
    <w:rsid w:val="009D01F0"/>
    <w:rsid w:val="009D0575"/>
    <w:rsid w:val="009D0843"/>
    <w:rsid w:val="009D0C05"/>
    <w:rsid w:val="009D0E8A"/>
    <w:rsid w:val="009D10EB"/>
    <w:rsid w:val="009D1360"/>
    <w:rsid w:val="009D169D"/>
    <w:rsid w:val="009D1B24"/>
    <w:rsid w:val="009D1C7F"/>
    <w:rsid w:val="009D1D26"/>
    <w:rsid w:val="009D1D8E"/>
    <w:rsid w:val="009D2015"/>
    <w:rsid w:val="009D2621"/>
    <w:rsid w:val="009D29CB"/>
    <w:rsid w:val="009D2E0C"/>
    <w:rsid w:val="009D3406"/>
    <w:rsid w:val="009D363A"/>
    <w:rsid w:val="009D384B"/>
    <w:rsid w:val="009D3D53"/>
    <w:rsid w:val="009D3F12"/>
    <w:rsid w:val="009D4358"/>
    <w:rsid w:val="009D4483"/>
    <w:rsid w:val="009D4517"/>
    <w:rsid w:val="009D4697"/>
    <w:rsid w:val="009D4B6A"/>
    <w:rsid w:val="009D51A3"/>
    <w:rsid w:val="009D5396"/>
    <w:rsid w:val="009D567A"/>
    <w:rsid w:val="009D5748"/>
    <w:rsid w:val="009D5803"/>
    <w:rsid w:val="009D5A2C"/>
    <w:rsid w:val="009D6004"/>
    <w:rsid w:val="009D60FA"/>
    <w:rsid w:val="009D6172"/>
    <w:rsid w:val="009D69FB"/>
    <w:rsid w:val="009D6BE8"/>
    <w:rsid w:val="009D6C3E"/>
    <w:rsid w:val="009D6F6E"/>
    <w:rsid w:val="009D70E0"/>
    <w:rsid w:val="009D7149"/>
    <w:rsid w:val="009D71AF"/>
    <w:rsid w:val="009D726A"/>
    <w:rsid w:val="009D76A5"/>
    <w:rsid w:val="009E000F"/>
    <w:rsid w:val="009E00B8"/>
    <w:rsid w:val="009E0EF1"/>
    <w:rsid w:val="009E0EFE"/>
    <w:rsid w:val="009E10DC"/>
    <w:rsid w:val="009E14B3"/>
    <w:rsid w:val="009E214D"/>
    <w:rsid w:val="009E23DE"/>
    <w:rsid w:val="009E25E4"/>
    <w:rsid w:val="009E2BC0"/>
    <w:rsid w:val="009E2F3D"/>
    <w:rsid w:val="009E3150"/>
    <w:rsid w:val="009E3AAC"/>
    <w:rsid w:val="009E3C16"/>
    <w:rsid w:val="009E3E87"/>
    <w:rsid w:val="009E41B6"/>
    <w:rsid w:val="009E4A3A"/>
    <w:rsid w:val="009E5195"/>
    <w:rsid w:val="009E5A92"/>
    <w:rsid w:val="009E5AC7"/>
    <w:rsid w:val="009E5BDF"/>
    <w:rsid w:val="009E5D15"/>
    <w:rsid w:val="009E5DC3"/>
    <w:rsid w:val="009E6956"/>
    <w:rsid w:val="009E69EF"/>
    <w:rsid w:val="009E6E8A"/>
    <w:rsid w:val="009E70AD"/>
    <w:rsid w:val="009E7B30"/>
    <w:rsid w:val="009E7D1A"/>
    <w:rsid w:val="009F01BD"/>
    <w:rsid w:val="009F01FD"/>
    <w:rsid w:val="009F0387"/>
    <w:rsid w:val="009F0F49"/>
    <w:rsid w:val="009F0F51"/>
    <w:rsid w:val="009F1026"/>
    <w:rsid w:val="009F2714"/>
    <w:rsid w:val="009F288E"/>
    <w:rsid w:val="009F2A06"/>
    <w:rsid w:val="009F2DE5"/>
    <w:rsid w:val="009F2E16"/>
    <w:rsid w:val="009F2F96"/>
    <w:rsid w:val="009F31F3"/>
    <w:rsid w:val="009F3262"/>
    <w:rsid w:val="009F33AA"/>
    <w:rsid w:val="009F33BD"/>
    <w:rsid w:val="009F33C3"/>
    <w:rsid w:val="009F33D3"/>
    <w:rsid w:val="009F3B5F"/>
    <w:rsid w:val="009F3C80"/>
    <w:rsid w:val="009F3DAF"/>
    <w:rsid w:val="009F4370"/>
    <w:rsid w:val="009F50C4"/>
    <w:rsid w:val="009F514C"/>
    <w:rsid w:val="009F51BB"/>
    <w:rsid w:val="009F53C9"/>
    <w:rsid w:val="009F5C01"/>
    <w:rsid w:val="009F66EA"/>
    <w:rsid w:val="009F68B4"/>
    <w:rsid w:val="009F6AE7"/>
    <w:rsid w:val="009F6E68"/>
    <w:rsid w:val="009F74B3"/>
    <w:rsid w:val="009F74D0"/>
    <w:rsid w:val="009F76C3"/>
    <w:rsid w:val="009F7FD6"/>
    <w:rsid w:val="00A006AB"/>
    <w:rsid w:val="00A0077C"/>
    <w:rsid w:val="00A00A06"/>
    <w:rsid w:val="00A00E02"/>
    <w:rsid w:val="00A00F50"/>
    <w:rsid w:val="00A0167D"/>
    <w:rsid w:val="00A01C0D"/>
    <w:rsid w:val="00A01DA0"/>
    <w:rsid w:val="00A02940"/>
    <w:rsid w:val="00A02D5C"/>
    <w:rsid w:val="00A0329B"/>
    <w:rsid w:val="00A034A2"/>
    <w:rsid w:val="00A03BE8"/>
    <w:rsid w:val="00A04269"/>
    <w:rsid w:val="00A054C3"/>
    <w:rsid w:val="00A05630"/>
    <w:rsid w:val="00A05A12"/>
    <w:rsid w:val="00A05DD9"/>
    <w:rsid w:val="00A0632E"/>
    <w:rsid w:val="00A065D5"/>
    <w:rsid w:val="00A06AEE"/>
    <w:rsid w:val="00A06D31"/>
    <w:rsid w:val="00A06FA0"/>
    <w:rsid w:val="00A07710"/>
    <w:rsid w:val="00A0776E"/>
    <w:rsid w:val="00A077A8"/>
    <w:rsid w:val="00A07C40"/>
    <w:rsid w:val="00A07D50"/>
    <w:rsid w:val="00A07F3B"/>
    <w:rsid w:val="00A101CE"/>
    <w:rsid w:val="00A1042C"/>
    <w:rsid w:val="00A105B1"/>
    <w:rsid w:val="00A10EDD"/>
    <w:rsid w:val="00A12D75"/>
    <w:rsid w:val="00A130B1"/>
    <w:rsid w:val="00A1318F"/>
    <w:rsid w:val="00A134CB"/>
    <w:rsid w:val="00A13C30"/>
    <w:rsid w:val="00A13EA3"/>
    <w:rsid w:val="00A1410F"/>
    <w:rsid w:val="00A141E0"/>
    <w:rsid w:val="00A14230"/>
    <w:rsid w:val="00A144C3"/>
    <w:rsid w:val="00A14625"/>
    <w:rsid w:val="00A1468C"/>
    <w:rsid w:val="00A148C1"/>
    <w:rsid w:val="00A14FFF"/>
    <w:rsid w:val="00A151B4"/>
    <w:rsid w:val="00A153C6"/>
    <w:rsid w:val="00A1594A"/>
    <w:rsid w:val="00A15A10"/>
    <w:rsid w:val="00A15A67"/>
    <w:rsid w:val="00A15B05"/>
    <w:rsid w:val="00A15E22"/>
    <w:rsid w:val="00A15E7D"/>
    <w:rsid w:val="00A1604E"/>
    <w:rsid w:val="00A16301"/>
    <w:rsid w:val="00A16B81"/>
    <w:rsid w:val="00A16C8B"/>
    <w:rsid w:val="00A16E56"/>
    <w:rsid w:val="00A174D9"/>
    <w:rsid w:val="00A17772"/>
    <w:rsid w:val="00A177DF"/>
    <w:rsid w:val="00A17A23"/>
    <w:rsid w:val="00A17AF9"/>
    <w:rsid w:val="00A17D65"/>
    <w:rsid w:val="00A20469"/>
    <w:rsid w:val="00A205A2"/>
    <w:rsid w:val="00A20824"/>
    <w:rsid w:val="00A2091F"/>
    <w:rsid w:val="00A20BBF"/>
    <w:rsid w:val="00A20FF9"/>
    <w:rsid w:val="00A21324"/>
    <w:rsid w:val="00A21424"/>
    <w:rsid w:val="00A2174E"/>
    <w:rsid w:val="00A21AE9"/>
    <w:rsid w:val="00A21D96"/>
    <w:rsid w:val="00A222D4"/>
    <w:rsid w:val="00A22A63"/>
    <w:rsid w:val="00A22CB5"/>
    <w:rsid w:val="00A23354"/>
    <w:rsid w:val="00A23487"/>
    <w:rsid w:val="00A23519"/>
    <w:rsid w:val="00A23590"/>
    <w:rsid w:val="00A236CE"/>
    <w:rsid w:val="00A2377C"/>
    <w:rsid w:val="00A239FF"/>
    <w:rsid w:val="00A23A31"/>
    <w:rsid w:val="00A248B5"/>
    <w:rsid w:val="00A249D5"/>
    <w:rsid w:val="00A24BD6"/>
    <w:rsid w:val="00A24FE3"/>
    <w:rsid w:val="00A25D3C"/>
    <w:rsid w:val="00A25E5B"/>
    <w:rsid w:val="00A25FAD"/>
    <w:rsid w:val="00A262F4"/>
    <w:rsid w:val="00A2640D"/>
    <w:rsid w:val="00A2674A"/>
    <w:rsid w:val="00A26FAC"/>
    <w:rsid w:val="00A26FD6"/>
    <w:rsid w:val="00A2744B"/>
    <w:rsid w:val="00A274F4"/>
    <w:rsid w:val="00A302E1"/>
    <w:rsid w:val="00A30A5A"/>
    <w:rsid w:val="00A30DC9"/>
    <w:rsid w:val="00A30E08"/>
    <w:rsid w:val="00A30E7D"/>
    <w:rsid w:val="00A30F2F"/>
    <w:rsid w:val="00A30FC2"/>
    <w:rsid w:val="00A3130C"/>
    <w:rsid w:val="00A31865"/>
    <w:rsid w:val="00A3189E"/>
    <w:rsid w:val="00A32A40"/>
    <w:rsid w:val="00A33018"/>
    <w:rsid w:val="00A3352E"/>
    <w:rsid w:val="00A340B7"/>
    <w:rsid w:val="00A3456C"/>
    <w:rsid w:val="00A346ED"/>
    <w:rsid w:val="00A34C02"/>
    <w:rsid w:val="00A35201"/>
    <w:rsid w:val="00A3536A"/>
    <w:rsid w:val="00A353C2"/>
    <w:rsid w:val="00A3559D"/>
    <w:rsid w:val="00A357B6"/>
    <w:rsid w:val="00A35971"/>
    <w:rsid w:val="00A35CBD"/>
    <w:rsid w:val="00A362BB"/>
    <w:rsid w:val="00A3667C"/>
    <w:rsid w:val="00A368DF"/>
    <w:rsid w:val="00A36AB4"/>
    <w:rsid w:val="00A36C6D"/>
    <w:rsid w:val="00A36D17"/>
    <w:rsid w:val="00A36DCD"/>
    <w:rsid w:val="00A372DB"/>
    <w:rsid w:val="00A37349"/>
    <w:rsid w:val="00A373E6"/>
    <w:rsid w:val="00A3771F"/>
    <w:rsid w:val="00A406A5"/>
    <w:rsid w:val="00A40778"/>
    <w:rsid w:val="00A40A34"/>
    <w:rsid w:val="00A40D13"/>
    <w:rsid w:val="00A40D26"/>
    <w:rsid w:val="00A40EF4"/>
    <w:rsid w:val="00A40F62"/>
    <w:rsid w:val="00A4113B"/>
    <w:rsid w:val="00A41B2F"/>
    <w:rsid w:val="00A41D69"/>
    <w:rsid w:val="00A41EC8"/>
    <w:rsid w:val="00A426F6"/>
    <w:rsid w:val="00A4292D"/>
    <w:rsid w:val="00A42DB0"/>
    <w:rsid w:val="00A4342E"/>
    <w:rsid w:val="00A43710"/>
    <w:rsid w:val="00A43E24"/>
    <w:rsid w:val="00A44189"/>
    <w:rsid w:val="00A44394"/>
    <w:rsid w:val="00A447EA"/>
    <w:rsid w:val="00A44EB8"/>
    <w:rsid w:val="00A45065"/>
    <w:rsid w:val="00A4532E"/>
    <w:rsid w:val="00A453CC"/>
    <w:rsid w:val="00A4573D"/>
    <w:rsid w:val="00A45806"/>
    <w:rsid w:val="00A45F15"/>
    <w:rsid w:val="00A45FAF"/>
    <w:rsid w:val="00A4644E"/>
    <w:rsid w:val="00A46468"/>
    <w:rsid w:val="00A46DBF"/>
    <w:rsid w:val="00A4712E"/>
    <w:rsid w:val="00A474DC"/>
    <w:rsid w:val="00A47AEB"/>
    <w:rsid w:val="00A47BFB"/>
    <w:rsid w:val="00A47E92"/>
    <w:rsid w:val="00A5125F"/>
    <w:rsid w:val="00A51376"/>
    <w:rsid w:val="00A5188A"/>
    <w:rsid w:val="00A523F1"/>
    <w:rsid w:val="00A5261E"/>
    <w:rsid w:val="00A52B21"/>
    <w:rsid w:val="00A5346C"/>
    <w:rsid w:val="00A534F5"/>
    <w:rsid w:val="00A53840"/>
    <w:rsid w:val="00A539BD"/>
    <w:rsid w:val="00A540AB"/>
    <w:rsid w:val="00A54238"/>
    <w:rsid w:val="00A5437D"/>
    <w:rsid w:val="00A54619"/>
    <w:rsid w:val="00A548FF"/>
    <w:rsid w:val="00A5557B"/>
    <w:rsid w:val="00A56255"/>
    <w:rsid w:val="00A56413"/>
    <w:rsid w:val="00A57416"/>
    <w:rsid w:val="00A5741D"/>
    <w:rsid w:val="00A57EDF"/>
    <w:rsid w:val="00A604AF"/>
    <w:rsid w:val="00A60FCE"/>
    <w:rsid w:val="00A60FF4"/>
    <w:rsid w:val="00A61230"/>
    <w:rsid w:val="00A61391"/>
    <w:rsid w:val="00A6172F"/>
    <w:rsid w:val="00A61AD2"/>
    <w:rsid w:val="00A61B6D"/>
    <w:rsid w:val="00A61C6E"/>
    <w:rsid w:val="00A62A72"/>
    <w:rsid w:val="00A63258"/>
    <w:rsid w:val="00A63358"/>
    <w:rsid w:val="00A637FD"/>
    <w:rsid w:val="00A638AB"/>
    <w:rsid w:val="00A638F7"/>
    <w:rsid w:val="00A63ADC"/>
    <w:rsid w:val="00A63E82"/>
    <w:rsid w:val="00A64637"/>
    <w:rsid w:val="00A649D8"/>
    <w:rsid w:val="00A6506A"/>
    <w:rsid w:val="00A65463"/>
    <w:rsid w:val="00A6547F"/>
    <w:rsid w:val="00A65D34"/>
    <w:rsid w:val="00A65D6E"/>
    <w:rsid w:val="00A65F91"/>
    <w:rsid w:val="00A66BA0"/>
    <w:rsid w:val="00A66FE2"/>
    <w:rsid w:val="00A67348"/>
    <w:rsid w:val="00A674E8"/>
    <w:rsid w:val="00A67729"/>
    <w:rsid w:val="00A70308"/>
    <w:rsid w:val="00A70431"/>
    <w:rsid w:val="00A70B64"/>
    <w:rsid w:val="00A70F8D"/>
    <w:rsid w:val="00A7114B"/>
    <w:rsid w:val="00A71B0B"/>
    <w:rsid w:val="00A71C76"/>
    <w:rsid w:val="00A71ECA"/>
    <w:rsid w:val="00A721BE"/>
    <w:rsid w:val="00A7269E"/>
    <w:rsid w:val="00A72F7E"/>
    <w:rsid w:val="00A733B8"/>
    <w:rsid w:val="00A733EA"/>
    <w:rsid w:val="00A73593"/>
    <w:rsid w:val="00A7365B"/>
    <w:rsid w:val="00A737A9"/>
    <w:rsid w:val="00A738CF"/>
    <w:rsid w:val="00A73CA3"/>
    <w:rsid w:val="00A74EA2"/>
    <w:rsid w:val="00A74F9B"/>
    <w:rsid w:val="00A754C2"/>
    <w:rsid w:val="00A75795"/>
    <w:rsid w:val="00A75A98"/>
    <w:rsid w:val="00A75E2C"/>
    <w:rsid w:val="00A763D5"/>
    <w:rsid w:val="00A7649F"/>
    <w:rsid w:val="00A766C9"/>
    <w:rsid w:val="00A7760B"/>
    <w:rsid w:val="00A801D3"/>
    <w:rsid w:val="00A802F2"/>
    <w:rsid w:val="00A803F3"/>
    <w:rsid w:val="00A8077A"/>
    <w:rsid w:val="00A80B03"/>
    <w:rsid w:val="00A812C8"/>
    <w:rsid w:val="00A81384"/>
    <w:rsid w:val="00A81548"/>
    <w:rsid w:val="00A8181F"/>
    <w:rsid w:val="00A81A03"/>
    <w:rsid w:val="00A823B9"/>
    <w:rsid w:val="00A82BD7"/>
    <w:rsid w:val="00A82FB4"/>
    <w:rsid w:val="00A83148"/>
    <w:rsid w:val="00A832D5"/>
    <w:rsid w:val="00A83486"/>
    <w:rsid w:val="00A834E0"/>
    <w:rsid w:val="00A83677"/>
    <w:rsid w:val="00A84881"/>
    <w:rsid w:val="00A849CA"/>
    <w:rsid w:val="00A84C5B"/>
    <w:rsid w:val="00A84D39"/>
    <w:rsid w:val="00A85B3D"/>
    <w:rsid w:val="00A85EB3"/>
    <w:rsid w:val="00A865EB"/>
    <w:rsid w:val="00A867FF"/>
    <w:rsid w:val="00A86DBA"/>
    <w:rsid w:val="00A900C1"/>
    <w:rsid w:val="00A9018E"/>
    <w:rsid w:val="00A90D8A"/>
    <w:rsid w:val="00A90E6F"/>
    <w:rsid w:val="00A915BB"/>
    <w:rsid w:val="00A91F7A"/>
    <w:rsid w:val="00A928C2"/>
    <w:rsid w:val="00A92ED6"/>
    <w:rsid w:val="00A9306F"/>
    <w:rsid w:val="00A934D5"/>
    <w:rsid w:val="00A936E5"/>
    <w:rsid w:val="00A93729"/>
    <w:rsid w:val="00A9387B"/>
    <w:rsid w:val="00A93CDF"/>
    <w:rsid w:val="00A94178"/>
    <w:rsid w:val="00A9425C"/>
    <w:rsid w:val="00A950DD"/>
    <w:rsid w:val="00A9529B"/>
    <w:rsid w:val="00A95304"/>
    <w:rsid w:val="00A958FE"/>
    <w:rsid w:val="00A95F9D"/>
    <w:rsid w:val="00A96715"/>
    <w:rsid w:val="00A96815"/>
    <w:rsid w:val="00A9681A"/>
    <w:rsid w:val="00A9687A"/>
    <w:rsid w:val="00A96B3C"/>
    <w:rsid w:val="00A96F1C"/>
    <w:rsid w:val="00A972BA"/>
    <w:rsid w:val="00A9730F"/>
    <w:rsid w:val="00A97711"/>
    <w:rsid w:val="00A97A46"/>
    <w:rsid w:val="00AA05E4"/>
    <w:rsid w:val="00AA06A1"/>
    <w:rsid w:val="00AA075C"/>
    <w:rsid w:val="00AA0BD8"/>
    <w:rsid w:val="00AA0C80"/>
    <w:rsid w:val="00AA1745"/>
    <w:rsid w:val="00AA180B"/>
    <w:rsid w:val="00AA2096"/>
    <w:rsid w:val="00AA2883"/>
    <w:rsid w:val="00AA32F1"/>
    <w:rsid w:val="00AA358F"/>
    <w:rsid w:val="00AA3640"/>
    <w:rsid w:val="00AA4058"/>
    <w:rsid w:val="00AA4A39"/>
    <w:rsid w:val="00AA4A5B"/>
    <w:rsid w:val="00AA4CFD"/>
    <w:rsid w:val="00AA4FA9"/>
    <w:rsid w:val="00AA567C"/>
    <w:rsid w:val="00AA56BF"/>
    <w:rsid w:val="00AA59CA"/>
    <w:rsid w:val="00AA5B27"/>
    <w:rsid w:val="00AA7072"/>
    <w:rsid w:val="00AA7563"/>
    <w:rsid w:val="00AA7592"/>
    <w:rsid w:val="00AA7A82"/>
    <w:rsid w:val="00AA7C40"/>
    <w:rsid w:val="00AA7DD5"/>
    <w:rsid w:val="00AA7F58"/>
    <w:rsid w:val="00AB0030"/>
    <w:rsid w:val="00AB013F"/>
    <w:rsid w:val="00AB0292"/>
    <w:rsid w:val="00AB04B3"/>
    <w:rsid w:val="00AB0D9C"/>
    <w:rsid w:val="00AB12E8"/>
    <w:rsid w:val="00AB189E"/>
    <w:rsid w:val="00AB19CD"/>
    <w:rsid w:val="00AB1DF9"/>
    <w:rsid w:val="00AB1E60"/>
    <w:rsid w:val="00AB1F94"/>
    <w:rsid w:val="00AB252E"/>
    <w:rsid w:val="00AB2D08"/>
    <w:rsid w:val="00AB3D1A"/>
    <w:rsid w:val="00AB3DF4"/>
    <w:rsid w:val="00AB51A0"/>
    <w:rsid w:val="00AB5986"/>
    <w:rsid w:val="00AB6898"/>
    <w:rsid w:val="00AB68C3"/>
    <w:rsid w:val="00AB6A1F"/>
    <w:rsid w:val="00AB725F"/>
    <w:rsid w:val="00AB7397"/>
    <w:rsid w:val="00AB7754"/>
    <w:rsid w:val="00AB797E"/>
    <w:rsid w:val="00AB7C51"/>
    <w:rsid w:val="00AB7DEF"/>
    <w:rsid w:val="00AB7E94"/>
    <w:rsid w:val="00AC0042"/>
    <w:rsid w:val="00AC05B2"/>
    <w:rsid w:val="00AC0D67"/>
    <w:rsid w:val="00AC1FEA"/>
    <w:rsid w:val="00AC2B05"/>
    <w:rsid w:val="00AC2CA3"/>
    <w:rsid w:val="00AC391F"/>
    <w:rsid w:val="00AC3ECB"/>
    <w:rsid w:val="00AC3F21"/>
    <w:rsid w:val="00AC431D"/>
    <w:rsid w:val="00AC4907"/>
    <w:rsid w:val="00AC4FDB"/>
    <w:rsid w:val="00AC50A5"/>
    <w:rsid w:val="00AC5AA0"/>
    <w:rsid w:val="00AC5C25"/>
    <w:rsid w:val="00AC5F46"/>
    <w:rsid w:val="00AC65EE"/>
    <w:rsid w:val="00AC67AC"/>
    <w:rsid w:val="00AC6916"/>
    <w:rsid w:val="00AC6BD4"/>
    <w:rsid w:val="00AC6E00"/>
    <w:rsid w:val="00AC7636"/>
    <w:rsid w:val="00AC7D5E"/>
    <w:rsid w:val="00AD01C8"/>
    <w:rsid w:val="00AD0249"/>
    <w:rsid w:val="00AD05EF"/>
    <w:rsid w:val="00AD08BA"/>
    <w:rsid w:val="00AD0927"/>
    <w:rsid w:val="00AD0D6A"/>
    <w:rsid w:val="00AD0DC2"/>
    <w:rsid w:val="00AD0F04"/>
    <w:rsid w:val="00AD1A1C"/>
    <w:rsid w:val="00AD1ABA"/>
    <w:rsid w:val="00AD1B02"/>
    <w:rsid w:val="00AD1B8B"/>
    <w:rsid w:val="00AD2461"/>
    <w:rsid w:val="00AD2514"/>
    <w:rsid w:val="00AD275F"/>
    <w:rsid w:val="00AD2F3E"/>
    <w:rsid w:val="00AD31AA"/>
    <w:rsid w:val="00AD3ED2"/>
    <w:rsid w:val="00AD3FA4"/>
    <w:rsid w:val="00AD42B9"/>
    <w:rsid w:val="00AD4327"/>
    <w:rsid w:val="00AD4367"/>
    <w:rsid w:val="00AD43D7"/>
    <w:rsid w:val="00AD5882"/>
    <w:rsid w:val="00AD5D4A"/>
    <w:rsid w:val="00AD5FE2"/>
    <w:rsid w:val="00AD63B2"/>
    <w:rsid w:val="00AD6A5B"/>
    <w:rsid w:val="00AD6D6D"/>
    <w:rsid w:val="00AD713D"/>
    <w:rsid w:val="00AD77BC"/>
    <w:rsid w:val="00AE004F"/>
    <w:rsid w:val="00AE014E"/>
    <w:rsid w:val="00AE0240"/>
    <w:rsid w:val="00AE02C0"/>
    <w:rsid w:val="00AE0958"/>
    <w:rsid w:val="00AE0E55"/>
    <w:rsid w:val="00AE1079"/>
    <w:rsid w:val="00AE1405"/>
    <w:rsid w:val="00AE29C8"/>
    <w:rsid w:val="00AE2AC6"/>
    <w:rsid w:val="00AE3078"/>
    <w:rsid w:val="00AE3599"/>
    <w:rsid w:val="00AE3D56"/>
    <w:rsid w:val="00AE3D9D"/>
    <w:rsid w:val="00AE3F3F"/>
    <w:rsid w:val="00AE41F8"/>
    <w:rsid w:val="00AE5285"/>
    <w:rsid w:val="00AE5691"/>
    <w:rsid w:val="00AE5CD7"/>
    <w:rsid w:val="00AE6410"/>
    <w:rsid w:val="00AE6A9A"/>
    <w:rsid w:val="00AE6F63"/>
    <w:rsid w:val="00AE7C68"/>
    <w:rsid w:val="00AF02A0"/>
    <w:rsid w:val="00AF048F"/>
    <w:rsid w:val="00AF04EB"/>
    <w:rsid w:val="00AF134C"/>
    <w:rsid w:val="00AF1D53"/>
    <w:rsid w:val="00AF203D"/>
    <w:rsid w:val="00AF21CB"/>
    <w:rsid w:val="00AF220D"/>
    <w:rsid w:val="00AF2B03"/>
    <w:rsid w:val="00AF309A"/>
    <w:rsid w:val="00AF31C6"/>
    <w:rsid w:val="00AF3663"/>
    <w:rsid w:val="00AF3864"/>
    <w:rsid w:val="00AF3EB5"/>
    <w:rsid w:val="00AF424C"/>
    <w:rsid w:val="00AF48EA"/>
    <w:rsid w:val="00AF4944"/>
    <w:rsid w:val="00AF4F62"/>
    <w:rsid w:val="00AF5210"/>
    <w:rsid w:val="00AF5519"/>
    <w:rsid w:val="00AF5D2C"/>
    <w:rsid w:val="00AF6B04"/>
    <w:rsid w:val="00AF6E12"/>
    <w:rsid w:val="00AF6F02"/>
    <w:rsid w:val="00AF6F2D"/>
    <w:rsid w:val="00AF70EB"/>
    <w:rsid w:val="00AF7461"/>
    <w:rsid w:val="00AF787B"/>
    <w:rsid w:val="00B001BF"/>
    <w:rsid w:val="00B002B1"/>
    <w:rsid w:val="00B0082C"/>
    <w:rsid w:val="00B0092C"/>
    <w:rsid w:val="00B01052"/>
    <w:rsid w:val="00B015A7"/>
    <w:rsid w:val="00B0168A"/>
    <w:rsid w:val="00B016D6"/>
    <w:rsid w:val="00B017EB"/>
    <w:rsid w:val="00B01A13"/>
    <w:rsid w:val="00B01D53"/>
    <w:rsid w:val="00B01DDC"/>
    <w:rsid w:val="00B0248D"/>
    <w:rsid w:val="00B025C2"/>
    <w:rsid w:val="00B027CF"/>
    <w:rsid w:val="00B02819"/>
    <w:rsid w:val="00B02A6D"/>
    <w:rsid w:val="00B02AEF"/>
    <w:rsid w:val="00B02BA9"/>
    <w:rsid w:val="00B02C61"/>
    <w:rsid w:val="00B030A9"/>
    <w:rsid w:val="00B035A9"/>
    <w:rsid w:val="00B03941"/>
    <w:rsid w:val="00B0463B"/>
    <w:rsid w:val="00B04BA5"/>
    <w:rsid w:val="00B04E99"/>
    <w:rsid w:val="00B05737"/>
    <w:rsid w:val="00B05BDA"/>
    <w:rsid w:val="00B05C4D"/>
    <w:rsid w:val="00B0635F"/>
    <w:rsid w:val="00B06362"/>
    <w:rsid w:val="00B067A8"/>
    <w:rsid w:val="00B06828"/>
    <w:rsid w:val="00B06852"/>
    <w:rsid w:val="00B06CF5"/>
    <w:rsid w:val="00B07440"/>
    <w:rsid w:val="00B07495"/>
    <w:rsid w:val="00B074D5"/>
    <w:rsid w:val="00B07638"/>
    <w:rsid w:val="00B07915"/>
    <w:rsid w:val="00B10127"/>
    <w:rsid w:val="00B1021F"/>
    <w:rsid w:val="00B10466"/>
    <w:rsid w:val="00B1050F"/>
    <w:rsid w:val="00B10A8D"/>
    <w:rsid w:val="00B10BEC"/>
    <w:rsid w:val="00B11396"/>
    <w:rsid w:val="00B114EB"/>
    <w:rsid w:val="00B11651"/>
    <w:rsid w:val="00B1200D"/>
    <w:rsid w:val="00B1241C"/>
    <w:rsid w:val="00B125C8"/>
    <w:rsid w:val="00B128F9"/>
    <w:rsid w:val="00B12A6A"/>
    <w:rsid w:val="00B12B85"/>
    <w:rsid w:val="00B13162"/>
    <w:rsid w:val="00B13902"/>
    <w:rsid w:val="00B13EA2"/>
    <w:rsid w:val="00B14AC0"/>
    <w:rsid w:val="00B14BE3"/>
    <w:rsid w:val="00B14E9B"/>
    <w:rsid w:val="00B1533C"/>
    <w:rsid w:val="00B15471"/>
    <w:rsid w:val="00B15771"/>
    <w:rsid w:val="00B158D1"/>
    <w:rsid w:val="00B15AC1"/>
    <w:rsid w:val="00B15BCF"/>
    <w:rsid w:val="00B15CCD"/>
    <w:rsid w:val="00B15EFC"/>
    <w:rsid w:val="00B15FF5"/>
    <w:rsid w:val="00B16BAA"/>
    <w:rsid w:val="00B16D90"/>
    <w:rsid w:val="00B16EB8"/>
    <w:rsid w:val="00B17692"/>
    <w:rsid w:val="00B179F3"/>
    <w:rsid w:val="00B17CE8"/>
    <w:rsid w:val="00B17CFE"/>
    <w:rsid w:val="00B20D1C"/>
    <w:rsid w:val="00B21239"/>
    <w:rsid w:val="00B2158B"/>
    <w:rsid w:val="00B216D7"/>
    <w:rsid w:val="00B2188B"/>
    <w:rsid w:val="00B21CEB"/>
    <w:rsid w:val="00B21D3A"/>
    <w:rsid w:val="00B21EE4"/>
    <w:rsid w:val="00B22289"/>
    <w:rsid w:val="00B22A54"/>
    <w:rsid w:val="00B22C27"/>
    <w:rsid w:val="00B22FF9"/>
    <w:rsid w:val="00B236FA"/>
    <w:rsid w:val="00B23C5E"/>
    <w:rsid w:val="00B23D29"/>
    <w:rsid w:val="00B23FC3"/>
    <w:rsid w:val="00B24982"/>
    <w:rsid w:val="00B24C9F"/>
    <w:rsid w:val="00B24E4D"/>
    <w:rsid w:val="00B25007"/>
    <w:rsid w:val="00B2525A"/>
    <w:rsid w:val="00B25310"/>
    <w:rsid w:val="00B25321"/>
    <w:rsid w:val="00B254A3"/>
    <w:rsid w:val="00B25E0D"/>
    <w:rsid w:val="00B25EDD"/>
    <w:rsid w:val="00B25F0A"/>
    <w:rsid w:val="00B26930"/>
    <w:rsid w:val="00B26D0E"/>
    <w:rsid w:val="00B27091"/>
    <w:rsid w:val="00B27146"/>
    <w:rsid w:val="00B27FA1"/>
    <w:rsid w:val="00B306F5"/>
    <w:rsid w:val="00B30B77"/>
    <w:rsid w:val="00B30D93"/>
    <w:rsid w:val="00B30DFE"/>
    <w:rsid w:val="00B30E26"/>
    <w:rsid w:val="00B31A2E"/>
    <w:rsid w:val="00B31E5C"/>
    <w:rsid w:val="00B31ED5"/>
    <w:rsid w:val="00B322FC"/>
    <w:rsid w:val="00B32896"/>
    <w:rsid w:val="00B3345B"/>
    <w:rsid w:val="00B337FE"/>
    <w:rsid w:val="00B33FDB"/>
    <w:rsid w:val="00B348E5"/>
    <w:rsid w:val="00B34A49"/>
    <w:rsid w:val="00B34AAE"/>
    <w:rsid w:val="00B34ECE"/>
    <w:rsid w:val="00B35135"/>
    <w:rsid w:val="00B3523E"/>
    <w:rsid w:val="00B35632"/>
    <w:rsid w:val="00B3576E"/>
    <w:rsid w:val="00B359FE"/>
    <w:rsid w:val="00B35C23"/>
    <w:rsid w:val="00B35E39"/>
    <w:rsid w:val="00B37238"/>
    <w:rsid w:val="00B37364"/>
    <w:rsid w:val="00B37676"/>
    <w:rsid w:val="00B3795A"/>
    <w:rsid w:val="00B40FC2"/>
    <w:rsid w:val="00B413AC"/>
    <w:rsid w:val="00B41906"/>
    <w:rsid w:val="00B419DB"/>
    <w:rsid w:val="00B41B3E"/>
    <w:rsid w:val="00B42145"/>
    <w:rsid w:val="00B42172"/>
    <w:rsid w:val="00B42473"/>
    <w:rsid w:val="00B42718"/>
    <w:rsid w:val="00B42A66"/>
    <w:rsid w:val="00B42A76"/>
    <w:rsid w:val="00B42C55"/>
    <w:rsid w:val="00B42C6F"/>
    <w:rsid w:val="00B42E17"/>
    <w:rsid w:val="00B42E7E"/>
    <w:rsid w:val="00B4301C"/>
    <w:rsid w:val="00B43483"/>
    <w:rsid w:val="00B438B4"/>
    <w:rsid w:val="00B43AEC"/>
    <w:rsid w:val="00B43BEB"/>
    <w:rsid w:val="00B43D6F"/>
    <w:rsid w:val="00B43FAB"/>
    <w:rsid w:val="00B44801"/>
    <w:rsid w:val="00B44A7D"/>
    <w:rsid w:val="00B457CA"/>
    <w:rsid w:val="00B45D83"/>
    <w:rsid w:val="00B45DE6"/>
    <w:rsid w:val="00B4623D"/>
    <w:rsid w:val="00B46988"/>
    <w:rsid w:val="00B46D24"/>
    <w:rsid w:val="00B46FA1"/>
    <w:rsid w:val="00B47138"/>
    <w:rsid w:val="00B471D1"/>
    <w:rsid w:val="00B4725C"/>
    <w:rsid w:val="00B474BB"/>
    <w:rsid w:val="00B47899"/>
    <w:rsid w:val="00B47BBA"/>
    <w:rsid w:val="00B47BDA"/>
    <w:rsid w:val="00B47C42"/>
    <w:rsid w:val="00B47DB5"/>
    <w:rsid w:val="00B507BF"/>
    <w:rsid w:val="00B51343"/>
    <w:rsid w:val="00B5155B"/>
    <w:rsid w:val="00B51B4B"/>
    <w:rsid w:val="00B52938"/>
    <w:rsid w:val="00B52A78"/>
    <w:rsid w:val="00B53581"/>
    <w:rsid w:val="00B53632"/>
    <w:rsid w:val="00B53E88"/>
    <w:rsid w:val="00B547EF"/>
    <w:rsid w:val="00B54DEE"/>
    <w:rsid w:val="00B54E8B"/>
    <w:rsid w:val="00B550E2"/>
    <w:rsid w:val="00B5741C"/>
    <w:rsid w:val="00B57477"/>
    <w:rsid w:val="00B57D2F"/>
    <w:rsid w:val="00B57ECA"/>
    <w:rsid w:val="00B601F6"/>
    <w:rsid w:val="00B6020B"/>
    <w:rsid w:val="00B60879"/>
    <w:rsid w:val="00B61101"/>
    <w:rsid w:val="00B61561"/>
    <w:rsid w:val="00B6163C"/>
    <w:rsid w:val="00B618BE"/>
    <w:rsid w:val="00B61AFE"/>
    <w:rsid w:val="00B61B43"/>
    <w:rsid w:val="00B61D1D"/>
    <w:rsid w:val="00B61E05"/>
    <w:rsid w:val="00B621BF"/>
    <w:rsid w:val="00B623CC"/>
    <w:rsid w:val="00B62630"/>
    <w:rsid w:val="00B627B2"/>
    <w:rsid w:val="00B62871"/>
    <w:rsid w:val="00B629D7"/>
    <w:rsid w:val="00B62E88"/>
    <w:rsid w:val="00B6391A"/>
    <w:rsid w:val="00B640B3"/>
    <w:rsid w:val="00B6434B"/>
    <w:rsid w:val="00B64409"/>
    <w:rsid w:val="00B64464"/>
    <w:rsid w:val="00B64847"/>
    <w:rsid w:val="00B64BA4"/>
    <w:rsid w:val="00B64F67"/>
    <w:rsid w:val="00B650D9"/>
    <w:rsid w:val="00B652DF"/>
    <w:rsid w:val="00B652F9"/>
    <w:rsid w:val="00B654E0"/>
    <w:rsid w:val="00B65710"/>
    <w:rsid w:val="00B65A51"/>
    <w:rsid w:val="00B66208"/>
    <w:rsid w:val="00B66BA8"/>
    <w:rsid w:val="00B671FD"/>
    <w:rsid w:val="00B67375"/>
    <w:rsid w:val="00B7036D"/>
    <w:rsid w:val="00B704E2"/>
    <w:rsid w:val="00B71926"/>
    <w:rsid w:val="00B71BDA"/>
    <w:rsid w:val="00B71EBC"/>
    <w:rsid w:val="00B7201E"/>
    <w:rsid w:val="00B72189"/>
    <w:rsid w:val="00B724DE"/>
    <w:rsid w:val="00B724F2"/>
    <w:rsid w:val="00B7263C"/>
    <w:rsid w:val="00B72781"/>
    <w:rsid w:val="00B72A68"/>
    <w:rsid w:val="00B72F10"/>
    <w:rsid w:val="00B73094"/>
    <w:rsid w:val="00B739F5"/>
    <w:rsid w:val="00B7422E"/>
    <w:rsid w:val="00B742D0"/>
    <w:rsid w:val="00B7451B"/>
    <w:rsid w:val="00B745F3"/>
    <w:rsid w:val="00B747BE"/>
    <w:rsid w:val="00B74A96"/>
    <w:rsid w:val="00B7521A"/>
    <w:rsid w:val="00B756BA"/>
    <w:rsid w:val="00B75882"/>
    <w:rsid w:val="00B75BEA"/>
    <w:rsid w:val="00B75EE5"/>
    <w:rsid w:val="00B7623E"/>
    <w:rsid w:val="00B76706"/>
    <w:rsid w:val="00B76983"/>
    <w:rsid w:val="00B76E66"/>
    <w:rsid w:val="00B770D8"/>
    <w:rsid w:val="00B77426"/>
    <w:rsid w:val="00B77AE6"/>
    <w:rsid w:val="00B80127"/>
    <w:rsid w:val="00B80990"/>
    <w:rsid w:val="00B810B9"/>
    <w:rsid w:val="00B81668"/>
    <w:rsid w:val="00B816AA"/>
    <w:rsid w:val="00B817DB"/>
    <w:rsid w:val="00B818F7"/>
    <w:rsid w:val="00B82369"/>
    <w:rsid w:val="00B8239C"/>
    <w:rsid w:val="00B82D49"/>
    <w:rsid w:val="00B82FAA"/>
    <w:rsid w:val="00B83044"/>
    <w:rsid w:val="00B8317B"/>
    <w:rsid w:val="00B83AA4"/>
    <w:rsid w:val="00B83C8F"/>
    <w:rsid w:val="00B83CD6"/>
    <w:rsid w:val="00B840EB"/>
    <w:rsid w:val="00B843C7"/>
    <w:rsid w:val="00B84488"/>
    <w:rsid w:val="00B84DB5"/>
    <w:rsid w:val="00B85BFA"/>
    <w:rsid w:val="00B86115"/>
    <w:rsid w:val="00B8621C"/>
    <w:rsid w:val="00B86336"/>
    <w:rsid w:val="00B86901"/>
    <w:rsid w:val="00B86953"/>
    <w:rsid w:val="00B86E91"/>
    <w:rsid w:val="00B86FFD"/>
    <w:rsid w:val="00B871CE"/>
    <w:rsid w:val="00B871E3"/>
    <w:rsid w:val="00B87D8E"/>
    <w:rsid w:val="00B90085"/>
    <w:rsid w:val="00B906EA"/>
    <w:rsid w:val="00B90A73"/>
    <w:rsid w:val="00B90A91"/>
    <w:rsid w:val="00B91038"/>
    <w:rsid w:val="00B91A7A"/>
    <w:rsid w:val="00B91EF3"/>
    <w:rsid w:val="00B925AF"/>
    <w:rsid w:val="00B9265A"/>
    <w:rsid w:val="00B92E35"/>
    <w:rsid w:val="00B92E72"/>
    <w:rsid w:val="00B92FF8"/>
    <w:rsid w:val="00B931B1"/>
    <w:rsid w:val="00B93B0C"/>
    <w:rsid w:val="00B93FE6"/>
    <w:rsid w:val="00B9421D"/>
    <w:rsid w:val="00B942EE"/>
    <w:rsid w:val="00B94491"/>
    <w:rsid w:val="00B94D0F"/>
    <w:rsid w:val="00B94E57"/>
    <w:rsid w:val="00B95056"/>
    <w:rsid w:val="00B9556D"/>
    <w:rsid w:val="00B955BF"/>
    <w:rsid w:val="00B95BA4"/>
    <w:rsid w:val="00B96074"/>
    <w:rsid w:val="00B9623C"/>
    <w:rsid w:val="00B96E1C"/>
    <w:rsid w:val="00B96E89"/>
    <w:rsid w:val="00B96EFB"/>
    <w:rsid w:val="00B97432"/>
    <w:rsid w:val="00B97FFC"/>
    <w:rsid w:val="00BA0173"/>
    <w:rsid w:val="00BA0D12"/>
    <w:rsid w:val="00BA1472"/>
    <w:rsid w:val="00BA156D"/>
    <w:rsid w:val="00BA1743"/>
    <w:rsid w:val="00BA193C"/>
    <w:rsid w:val="00BA1D4A"/>
    <w:rsid w:val="00BA20D0"/>
    <w:rsid w:val="00BA21B7"/>
    <w:rsid w:val="00BA255D"/>
    <w:rsid w:val="00BA2885"/>
    <w:rsid w:val="00BA2981"/>
    <w:rsid w:val="00BA29FD"/>
    <w:rsid w:val="00BA2B17"/>
    <w:rsid w:val="00BA2CC9"/>
    <w:rsid w:val="00BA3BA0"/>
    <w:rsid w:val="00BA3D3F"/>
    <w:rsid w:val="00BA42D7"/>
    <w:rsid w:val="00BA4DBD"/>
    <w:rsid w:val="00BA5028"/>
    <w:rsid w:val="00BA5284"/>
    <w:rsid w:val="00BA529C"/>
    <w:rsid w:val="00BA53D2"/>
    <w:rsid w:val="00BA540D"/>
    <w:rsid w:val="00BA5465"/>
    <w:rsid w:val="00BA5A89"/>
    <w:rsid w:val="00BA5F43"/>
    <w:rsid w:val="00BA6570"/>
    <w:rsid w:val="00BA6711"/>
    <w:rsid w:val="00BA67AB"/>
    <w:rsid w:val="00BA6EC8"/>
    <w:rsid w:val="00BA6ED6"/>
    <w:rsid w:val="00BA7685"/>
    <w:rsid w:val="00BA776A"/>
    <w:rsid w:val="00BA77F0"/>
    <w:rsid w:val="00BA7A02"/>
    <w:rsid w:val="00BB0046"/>
    <w:rsid w:val="00BB0238"/>
    <w:rsid w:val="00BB0671"/>
    <w:rsid w:val="00BB096E"/>
    <w:rsid w:val="00BB0973"/>
    <w:rsid w:val="00BB0E14"/>
    <w:rsid w:val="00BB0F6A"/>
    <w:rsid w:val="00BB1545"/>
    <w:rsid w:val="00BB1CC9"/>
    <w:rsid w:val="00BB1D65"/>
    <w:rsid w:val="00BB2031"/>
    <w:rsid w:val="00BB22A6"/>
    <w:rsid w:val="00BB23A5"/>
    <w:rsid w:val="00BB24BE"/>
    <w:rsid w:val="00BB25D7"/>
    <w:rsid w:val="00BB2D16"/>
    <w:rsid w:val="00BB3004"/>
    <w:rsid w:val="00BB3701"/>
    <w:rsid w:val="00BB3870"/>
    <w:rsid w:val="00BB3C6A"/>
    <w:rsid w:val="00BB402C"/>
    <w:rsid w:val="00BB4141"/>
    <w:rsid w:val="00BB4E32"/>
    <w:rsid w:val="00BB4E48"/>
    <w:rsid w:val="00BB52AE"/>
    <w:rsid w:val="00BB5405"/>
    <w:rsid w:val="00BB560F"/>
    <w:rsid w:val="00BB5693"/>
    <w:rsid w:val="00BB592B"/>
    <w:rsid w:val="00BB598D"/>
    <w:rsid w:val="00BB5E63"/>
    <w:rsid w:val="00BB691C"/>
    <w:rsid w:val="00BB6BB6"/>
    <w:rsid w:val="00BB6D6A"/>
    <w:rsid w:val="00BB70F7"/>
    <w:rsid w:val="00BB7461"/>
    <w:rsid w:val="00BB7A2E"/>
    <w:rsid w:val="00BB7AC6"/>
    <w:rsid w:val="00BB7DF1"/>
    <w:rsid w:val="00BB7ED7"/>
    <w:rsid w:val="00BB7F59"/>
    <w:rsid w:val="00BC000C"/>
    <w:rsid w:val="00BC00D5"/>
    <w:rsid w:val="00BC03CE"/>
    <w:rsid w:val="00BC03EE"/>
    <w:rsid w:val="00BC094D"/>
    <w:rsid w:val="00BC0A28"/>
    <w:rsid w:val="00BC0A91"/>
    <w:rsid w:val="00BC0AC7"/>
    <w:rsid w:val="00BC0C6A"/>
    <w:rsid w:val="00BC0F27"/>
    <w:rsid w:val="00BC16CF"/>
    <w:rsid w:val="00BC181C"/>
    <w:rsid w:val="00BC199F"/>
    <w:rsid w:val="00BC1B4D"/>
    <w:rsid w:val="00BC1DBC"/>
    <w:rsid w:val="00BC1DE9"/>
    <w:rsid w:val="00BC1E22"/>
    <w:rsid w:val="00BC1F86"/>
    <w:rsid w:val="00BC2420"/>
    <w:rsid w:val="00BC2CBF"/>
    <w:rsid w:val="00BC2F88"/>
    <w:rsid w:val="00BC30B4"/>
    <w:rsid w:val="00BC3376"/>
    <w:rsid w:val="00BC34CC"/>
    <w:rsid w:val="00BC352B"/>
    <w:rsid w:val="00BC3771"/>
    <w:rsid w:val="00BC40C4"/>
    <w:rsid w:val="00BC46FA"/>
    <w:rsid w:val="00BC47A7"/>
    <w:rsid w:val="00BC4E64"/>
    <w:rsid w:val="00BC4EA2"/>
    <w:rsid w:val="00BC51B4"/>
    <w:rsid w:val="00BC533A"/>
    <w:rsid w:val="00BC5642"/>
    <w:rsid w:val="00BC5EE9"/>
    <w:rsid w:val="00BC68E9"/>
    <w:rsid w:val="00BC6955"/>
    <w:rsid w:val="00BC6DC4"/>
    <w:rsid w:val="00BC6EED"/>
    <w:rsid w:val="00BC6F8A"/>
    <w:rsid w:val="00BC72CB"/>
    <w:rsid w:val="00BC73E2"/>
    <w:rsid w:val="00BC76DD"/>
    <w:rsid w:val="00BC7737"/>
    <w:rsid w:val="00BC781F"/>
    <w:rsid w:val="00BC7A61"/>
    <w:rsid w:val="00BD079A"/>
    <w:rsid w:val="00BD0A44"/>
    <w:rsid w:val="00BD1305"/>
    <w:rsid w:val="00BD1FA1"/>
    <w:rsid w:val="00BD2011"/>
    <w:rsid w:val="00BD207D"/>
    <w:rsid w:val="00BD2086"/>
    <w:rsid w:val="00BD2569"/>
    <w:rsid w:val="00BD25BE"/>
    <w:rsid w:val="00BD299D"/>
    <w:rsid w:val="00BD29D9"/>
    <w:rsid w:val="00BD2DF3"/>
    <w:rsid w:val="00BD2F05"/>
    <w:rsid w:val="00BD3074"/>
    <w:rsid w:val="00BD321C"/>
    <w:rsid w:val="00BD3586"/>
    <w:rsid w:val="00BD3D12"/>
    <w:rsid w:val="00BD3DD8"/>
    <w:rsid w:val="00BD4623"/>
    <w:rsid w:val="00BD47DA"/>
    <w:rsid w:val="00BD4875"/>
    <w:rsid w:val="00BD4B6C"/>
    <w:rsid w:val="00BD5729"/>
    <w:rsid w:val="00BD5E82"/>
    <w:rsid w:val="00BD62A5"/>
    <w:rsid w:val="00BD6550"/>
    <w:rsid w:val="00BD71B9"/>
    <w:rsid w:val="00BD7CD7"/>
    <w:rsid w:val="00BE0221"/>
    <w:rsid w:val="00BE0227"/>
    <w:rsid w:val="00BE0286"/>
    <w:rsid w:val="00BE0778"/>
    <w:rsid w:val="00BE0B1C"/>
    <w:rsid w:val="00BE0D57"/>
    <w:rsid w:val="00BE0F81"/>
    <w:rsid w:val="00BE15A0"/>
    <w:rsid w:val="00BE19C9"/>
    <w:rsid w:val="00BE2B57"/>
    <w:rsid w:val="00BE308F"/>
    <w:rsid w:val="00BE36AD"/>
    <w:rsid w:val="00BE3A56"/>
    <w:rsid w:val="00BE3AD0"/>
    <w:rsid w:val="00BE3E64"/>
    <w:rsid w:val="00BE40FF"/>
    <w:rsid w:val="00BE4916"/>
    <w:rsid w:val="00BE4A77"/>
    <w:rsid w:val="00BE4A8A"/>
    <w:rsid w:val="00BE4E10"/>
    <w:rsid w:val="00BE56C3"/>
    <w:rsid w:val="00BE5AC7"/>
    <w:rsid w:val="00BE64FE"/>
    <w:rsid w:val="00BE6714"/>
    <w:rsid w:val="00BE6942"/>
    <w:rsid w:val="00BE6E49"/>
    <w:rsid w:val="00BE7396"/>
    <w:rsid w:val="00BE73C8"/>
    <w:rsid w:val="00BE78E5"/>
    <w:rsid w:val="00BF0326"/>
    <w:rsid w:val="00BF059D"/>
    <w:rsid w:val="00BF084F"/>
    <w:rsid w:val="00BF122A"/>
    <w:rsid w:val="00BF21AA"/>
    <w:rsid w:val="00BF2482"/>
    <w:rsid w:val="00BF2599"/>
    <w:rsid w:val="00BF25AC"/>
    <w:rsid w:val="00BF25D1"/>
    <w:rsid w:val="00BF2AD7"/>
    <w:rsid w:val="00BF303B"/>
    <w:rsid w:val="00BF3692"/>
    <w:rsid w:val="00BF3E39"/>
    <w:rsid w:val="00BF46A7"/>
    <w:rsid w:val="00BF48AC"/>
    <w:rsid w:val="00BF4CD3"/>
    <w:rsid w:val="00BF545E"/>
    <w:rsid w:val="00BF55A3"/>
    <w:rsid w:val="00BF5739"/>
    <w:rsid w:val="00BF5F55"/>
    <w:rsid w:val="00BF6750"/>
    <w:rsid w:val="00BF7259"/>
    <w:rsid w:val="00BF758E"/>
    <w:rsid w:val="00BF7740"/>
    <w:rsid w:val="00C015D6"/>
    <w:rsid w:val="00C0184C"/>
    <w:rsid w:val="00C01FD7"/>
    <w:rsid w:val="00C021C6"/>
    <w:rsid w:val="00C02265"/>
    <w:rsid w:val="00C02333"/>
    <w:rsid w:val="00C02C0D"/>
    <w:rsid w:val="00C02D71"/>
    <w:rsid w:val="00C0309A"/>
    <w:rsid w:val="00C03179"/>
    <w:rsid w:val="00C03635"/>
    <w:rsid w:val="00C03B0C"/>
    <w:rsid w:val="00C03E28"/>
    <w:rsid w:val="00C042FA"/>
    <w:rsid w:val="00C04595"/>
    <w:rsid w:val="00C04A47"/>
    <w:rsid w:val="00C04BA4"/>
    <w:rsid w:val="00C051A4"/>
    <w:rsid w:val="00C053CD"/>
    <w:rsid w:val="00C05926"/>
    <w:rsid w:val="00C05B1E"/>
    <w:rsid w:val="00C05E4C"/>
    <w:rsid w:val="00C062FB"/>
    <w:rsid w:val="00C06C9B"/>
    <w:rsid w:val="00C07066"/>
    <w:rsid w:val="00C071AB"/>
    <w:rsid w:val="00C07681"/>
    <w:rsid w:val="00C07722"/>
    <w:rsid w:val="00C07C25"/>
    <w:rsid w:val="00C07F6E"/>
    <w:rsid w:val="00C10124"/>
    <w:rsid w:val="00C10243"/>
    <w:rsid w:val="00C103FC"/>
    <w:rsid w:val="00C10D5E"/>
    <w:rsid w:val="00C111CF"/>
    <w:rsid w:val="00C114A4"/>
    <w:rsid w:val="00C11E46"/>
    <w:rsid w:val="00C11F5B"/>
    <w:rsid w:val="00C126BF"/>
    <w:rsid w:val="00C13C36"/>
    <w:rsid w:val="00C14006"/>
    <w:rsid w:val="00C14109"/>
    <w:rsid w:val="00C143D7"/>
    <w:rsid w:val="00C14D6F"/>
    <w:rsid w:val="00C15454"/>
    <w:rsid w:val="00C154C7"/>
    <w:rsid w:val="00C15BB8"/>
    <w:rsid w:val="00C169CA"/>
    <w:rsid w:val="00C16A94"/>
    <w:rsid w:val="00C16C87"/>
    <w:rsid w:val="00C1708D"/>
    <w:rsid w:val="00C1711F"/>
    <w:rsid w:val="00C1718C"/>
    <w:rsid w:val="00C17343"/>
    <w:rsid w:val="00C20190"/>
    <w:rsid w:val="00C201D5"/>
    <w:rsid w:val="00C2045B"/>
    <w:rsid w:val="00C20D11"/>
    <w:rsid w:val="00C2109E"/>
    <w:rsid w:val="00C212E2"/>
    <w:rsid w:val="00C216B3"/>
    <w:rsid w:val="00C21A91"/>
    <w:rsid w:val="00C21E4C"/>
    <w:rsid w:val="00C220DB"/>
    <w:rsid w:val="00C2242B"/>
    <w:rsid w:val="00C2265A"/>
    <w:rsid w:val="00C22A3C"/>
    <w:rsid w:val="00C22BB5"/>
    <w:rsid w:val="00C2352A"/>
    <w:rsid w:val="00C23ED7"/>
    <w:rsid w:val="00C23F7E"/>
    <w:rsid w:val="00C240BC"/>
    <w:rsid w:val="00C2458F"/>
    <w:rsid w:val="00C24A23"/>
    <w:rsid w:val="00C25029"/>
    <w:rsid w:val="00C25149"/>
    <w:rsid w:val="00C2585F"/>
    <w:rsid w:val="00C258EF"/>
    <w:rsid w:val="00C25983"/>
    <w:rsid w:val="00C25E47"/>
    <w:rsid w:val="00C25EEF"/>
    <w:rsid w:val="00C267DB"/>
    <w:rsid w:val="00C270CA"/>
    <w:rsid w:val="00C271D0"/>
    <w:rsid w:val="00C276DD"/>
    <w:rsid w:val="00C27D48"/>
    <w:rsid w:val="00C27DA5"/>
    <w:rsid w:val="00C30575"/>
    <w:rsid w:val="00C308FC"/>
    <w:rsid w:val="00C30F3E"/>
    <w:rsid w:val="00C3112A"/>
    <w:rsid w:val="00C311BB"/>
    <w:rsid w:val="00C312AD"/>
    <w:rsid w:val="00C31621"/>
    <w:rsid w:val="00C32010"/>
    <w:rsid w:val="00C32214"/>
    <w:rsid w:val="00C3253B"/>
    <w:rsid w:val="00C326D8"/>
    <w:rsid w:val="00C32C22"/>
    <w:rsid w:val="00C32C3D"/>
    <w:rsid w:val="00C32EB8"/>
    <w:rsid w:val="00C33922"/>
    <w:rsid w:val="00C339D9"/>
    <w:rsid w:val="00C340C4"/>
    <w:rsid w:val="00C34953"/>
    <w:rsid w:val="00C34E28"/>
    <w:rsid w:val="00C35288"/>
    <w:rsid w:val="00C3532A"/>
    <w:rsid w:val="00C3583B"/>
    <w:rsid w:val="00C35FDF"/>
    <w:rsid w:val="00C362C7"/>
    <w:rsid w:val="00C366A7"/>
    <w:rsid w:val="00C3678A"/>
    <w:rsid w:val="00C36F6D"/>
    <w:rsid w:val="00C37318"/>
    <w:rsid w:val="00C374D0"/>
    <w:rsid w:val="00C37657"/>
    <w:rsid w:val="00C377C4"/>
    <w:rsid w:val="00C37CB7"/>
    <w:rsid w:val="00C400E3"/>
    <w:rsid w:val="00C407FE"/>
    <w:rsid w:val="00C40A3C"/>
    <w:rsid w:val="00C40E5B"/>
    <w:rsid w:val="00C412A5"/>
    <w:rsid w:val="00C41941"/>
    <w:rsid w:val="00C420A7"/>
    <w:rsid w:val="00C42294"/>
    <w:rsid w:val="00C42B90"/>
    <w:rsid w:val="00C42C3F"/>
    <w:rsid w:val="00C43031"/>
    <w:rsid w:val="00C432B2"/>
    <w:rsid w:val="00C4362E"/>
    <w:rsid w:val="00C4375B"/>
    <w:rsid w:val="00C43A15"/>
    <w:rsid w:val="00C446FB"/>
    <w:rsid w:val="00C44DDE"/>
    <w:rsid w:val="00C45164"/>
    <w:rsid w:val="00C45B4C"/>
    <w:rsid w:val="00C45BB1"/>
    <w:rsid w:val="00C45C3B"/>
    <w:rsid w:val="00C46386"/>
    <w:rsid w:val="00C46607"/>
    <w:rsid w:val="00C4668F"/>
    <w:rsid w:val="00C466F6"/>
    <w:rsid w:val="00C467C0"/>
    <w:rsid w:val="00C46821"/>
    <w:rsid w:val="00C46E94"/>
    <w:rsid w:val="00C47558"/>
    <w:rsid w:val="00C47616"/>
    <w:rsid w:val="00C47B2B"/>
    <w:rsid w:val="00C47BBD"/>
    <w:rsid w:val="00C47F09"/>
    <w:rsid w:val="00C500C8"/>
    <w:rsid w:val="00C515DA"/>
    <w:rsid w:val="00C517C6"/>
    <w:rsid w:val="00C519E0"/>
    <w:rsid w:val="00C52500"/>
    <w:rsid w:val="00C5267C"/>
    <w:rsid w:val="00C52688"/>
    <w:rsid w:val="00C528A9"/>
    <w:rsid w:val="00C52B53"/>
    <w:rsid w:val="00C52FD0"/>
    <w:rsid w:val="00C52FE9"/>
    <w:rsid w:val="00C53213"/>
    <w:rsid w:val="00C533D1"/>
    <w:rsid w:val="00C536A5"/>
    <w:rsid w:val="00C539B3"/>
    <w:rsid w:val="00C53A10"/>
    <w:rsid w:val="00C53B67"/>
    <w:rsid w:val="00C545B0"/>
    <w:rsid w:val="00C548CB"/>
    <w:rsid w:val="00C552FA"/>
    <w:rsid w:val="00C55429"/>
    <w:rsid w:val="00C55560"/>
    <w:rsid w:val="00C55FD8"/>
    <w:rsid w:val="00C563A8"/>
    <w:rsid w:val="00C56430"/>
    <w:rsid w:val="00C56829"/>
    <w:rsid w:val="00C571B7"/>
    <w:rsid w:val="00C573C7"/>
    <w:rsid w:val="00C57E4D"/>
    <w:rsid w:val="00C600ED"/>
    <w:rsid w:val="00C602AC"/>
    <w:rsid w:val="00C604C0"/>
    <w:rsid w:val="00C6051A"/>
    <w:rsid w:val="00C6081F"/>
    <w:rsid w:val="00C608B9"/>
    <w:rsid w:val="00C608FF"/>
    <w:rsid w:val="00C618EE"/>
    <w:rsid w:val="00C61F92"/>
    <w:rsid w:val="00C6279E"/>
    <w:rsid w:val="00C62DCE"/>
    <w:rsid w:val="00C62F38"/>
    <w:rsid w:val="00C631D9"/>
    <w:rsid w:val="00C633A5"/>
    <w:rsid w:val="00C638B7"/>
    <w:rsid w:val="00C639D0"/>
    <w:rsid w:val="00C63C9D"/>
    <w:rsid w:val="00C645D9"/>
    <w:rsid w:val="00C64894"/>
    <w:rsid w:val="00C6500D"/>
    <w:rsid w:val="00C65032"/>
    <w:rsid w:val="00C650AB"/>
    <w:rsid w:val="00C6544D"/>
    <w:rsid w:val="00C65D1B"/>
    <w:rsid w:val="00C65DFE"/>
    <w:rsid w:val="00C65E99"/>
    <w:rsid w:val="00C664C4"/>
    <w:rsid w:val="00C6650C"/>
    <w:rsid w:val="00C6691B"/>
    <w:rsid w:val="00C66A65"/>
    <w:rsid w:val="00C66CF6"/>
    <w:rsid w:val="00C672F6"/>
    <w:rsid w:val="00C67540"/>
    <w:rsid w:val="00C675E2"/>
    <w:rsid w:val="00C70110"/>
    <w:rsid w:val="00C70FBE"/>
    <w:rsid w:val="00C71195"/>
    <w:rsid w:val="00C71359"/>
    <w:rsid w:val="00C713D5"/>
    <w:rsid w:val="00C715F7"/>
    <w:rsid w:val="00C71600"/>
    <w:rsid w:val="00C7179E"/>
    <w:rsid w:val="00C723AD"/>
    <w:rsid w:val="00C72A01"/>
    <w:rsid w:val="00C72E96"/>
    <w:rsid w:val="00C72F2D"/>
    <w:rsid w:val="00C7372C"/>
    <w:rsid w:val="00C737D7"/>
    <w:rsid w:val="00C73817"/>
    <w:rsid w:val="00C73DBF"/>
    <w:rsid w:val="00C742B4"/>
    <w:rsid w:val="00C74458"/>
    <w:rsid w:val="00C744D4"/>
    <w:rsid w:val="00C746CB"/>
    <w:rsid w:val="00C748E1"/>
    <w:rsid w:val="00C74C31"/>
    <w:rsid w:val="00C75044"/>
    <w:rsid w:val="00C755A3"/>
    <w:rsid w:val="00C756FF"/>
    <w:rsid w:val="00C75FFC"/>
    <w:rsid w:val="00C76BC0"/>
    <w:rsid w:val="00C77040"/>
    <w:rsid w:val="00C77261"/>
    <w:rsid w:val="00C77916"/>
    <w:rsid w:val="00C801F0"/>
    <w:rsid w:val="00C80478"/>
    <w:rsid w:val="00C80D72"/>
    <w:rsid w:val="00C80F6C"/>
    <w:rsid w:val="00C80F96"/>
    <w:rsid w:val="00C813C5"/>
    <w:rsid w:val="00C81D3D"/>
    <w:rsid w:val="00C81FCE"/>
    <w:rsid w:val="00C82AD6"/>
    <w:rsid w:val="00C82B2D"/>
    <w:rsid w:val="00C82E96"/>
    <w:rsid w:val="00C83162"/>
    <w:rsid w:val="00C8356F"/>
    <w:rsid w:val="00C835BE"/>
    <w:rsid w:val="00C83F21"/>
    <w:rsid w:val="00C84103"/>
    <w:rsid w:val="00C843D2"/>
    <w:rsid w:val="00C84951"/>
    <w:rsid w:val="00C84B68"/>
    <w:rsid w:val="00C84C58"/>
    <w:rsid w:val="00C84DE9"/>
    <w:rsid w:val="00C84F44"/>
    <w:rsid w:val="00C850A1"/>
    <w:rsid w:val="00C8535A"/>
    <w:rsid w:val="00C85711"/>
    <w:rsid w:val="00C8593E"/>
    <w:rsid w:val="00C85BA0"/>
    <w:rsid w:val="00C85ED9"/>
    <w:rsid w:val="00C86950"/>
    <w:rsid w:val="00C86CE6"/>
    <w:rsid w:val="00C86D17"/>
    <w:rsid w:val="00C86FAD"/>
    <w:rsid w:val="00C879BD"/>
    <w:rsid w:val="00C87C17"/>
    <w:rsid w:val="00C87CCD"/>
    <w:rsid w:val="00C90283"/>
    <w:rsid w:val="00C9032C"/>
    <w:rsid w:val="00C90AD3"/>
    <w:rsid w:val="00C90B18"/>
    <w:rsid w:val="00C90C44"/>
    <w:rsid w:val="00C90C77"/>
    <w:rsid w:val="00C90CD7"/>
    <w:rsid w:val="00C919DD"/>
    <w:rsid w:val="00C91E41"/>
    <w:rsid w:val="00C92022"/>
    <w:rsid w:val="00C92AAE"/>
    <w:rsid w:val="00C92C16"/>
    <w:rsid w:val="00C93C86"/>
    <w:rsid w:val="00C9426D"/>
    <w:rsid w:val="00C943E2"/>
    <w:rsid w:val="00C949CC"/>
    <w:rsid w:val="00C94B70"/>
    <w:rsid w:val="00C94BAD"/>
    <w:rsid w:val="00C94E0D"/>
    <w:rsid w:val="00C950D1"/>
    <w:rsid w:val="00C95332"/>
    <w:rsid w:val="00C956D3"/>
    <w:rsid w:val="00C95E64"/>
    <w:rsid w:val="00C96218"/>
    <w:rsid w:val="00C962CF"/>
    <w:rsid w:val="00C966C4"/>
    <w:rsid w:val="00C96861"/>
    <w:rsid w:val="00C96880"/>
    <w:rsid w:val="00C96EE1"/>
    <w:rsid w:val="00C97681"/>
    <w:rsid w:val="00C9777B"/>
    <w:rsid w:val="00C97900"/>
    <w:rsid w:val="00CA024B"/>
    <w:rsid w:val="00CA034F"/>
    <w:rsid w:val="00CA0AA0"/>
    <w:rsid w:val="00CA0B8C"/>
    <w:rsid w:val="00CA0BCA"/>
    <w:rsid w:val="00CA1565"/>
    <w:rsid w:val="00CA1705"/>
    <w:rsid w:val="00CA1797"/>
    <w:rsid w:val="00CA1C00"/>
    <w:rsid w:val="00CA1C5A"/>
    <w:rsid w:val="00CA1DBC"/>
    <w:rsid w:val="00CA1E01"/>
    <w:rsid w:val="00CA221A"/>
    <w:rsid w:val="00CA2445"/>
    <w:rsid w:val="00CA2896"/>
    <w:rsid w:val="00CA2B78"/>
    <w:rsid w:val="00CA2C2B"/>
    <w:rsid w:val="00CA2FBB"/>
    <w:rsid w:val="00CA345C"/>
    <w:rsid w:val="00CA3579"/>
    <w:rsid w:val="00CA35AA"/>
    <w:rsid w:val="00CA3906"/>
    <w:rsid w:val="00CA3F2B"/>
    <w:rsid w:val="00CA443F"/>
    <w:rsid w:val="00CA603D"/>
    <w:rsid w:val="00CA6339"/>
    <w:rsid w:val="00CA63C8"/>
    <w:rsid w:val="00CA65B8"/>
    <w:rsid w:val="00CA6A24"/>
    <w:rsid w:val="00CA6CE9"/>
    <w:rsid w:val="00CA6D09"/>
    <w:rsid w:val="00CA6F33"/>
    <w:rsid w:val="00CA798F"/>
    <w:rsid w:val="00CA7A58"/>
    <w:rsid w:val="00CB0074"/>
    <w:rsid w:val="00CB0D0E"/>
    <w:rsid w:val="00CB15F2"/>
    <w:rsid w:val="00CB172E"/>
    <w:rsid w:val="00CB1733"/>
    <w:rsid w:val="00CB17C8"/>
    <w:rsid w:val="00CB1903"/>
    <w:rsid w:val="00CB1BD2"/>
    <w:rsid w:val="00CB201A"/>
    <w:rsid w:val="00CB2051"/>
    <w:rsid w:val="00CB237C"/>
    <w:rsid w:val="00CB2481"/>
    <w:rsid w:val="00CB2638"/>
    <w:rsid w:val="00CB31DA"/>
    <w:rsid w:val="00CB3486"/>
    <w:rsid w:val="00CB34C2"/>
    <w:rsid w:val="00CB3695"/>
    <w:rsid w:val="00CB3A52"/>
    <w:rsid w:val="00CB3EEE"/>
    <w:rsid w:val="00CB4FA9"/>
    <w:rsid w:val="00CB53EE"/>
    <w:rsid w:val="00CB5469"/>
    <w:rsid w:val="00CB5496"/>
    <w:rsid w:val="00CB5529"/>
    <w:rsid w:val="00CB55C9"/>
    <w:rsid w:val="00CB59E2"/>
    <w:rsid w:val="00CB5D10"/>
    <w:rsid w:val="00CB5E6C"/>
    <w:rsid w:val="00CB61CC"/>
    <w:rsid w:val="00CB6465"/>
    <w:rsid w:val="00CB6710"/>
    <w:rsid w:val="00CB6779"/>
    <w:rsid w:val="00CB6C47"/>
    <w:rsid w:val="00CB7797"/>
    <w:rsid w:val="00CB77F9"/>
    <w:rsid w:val="00CB789F"/>
    <w:rsid w:val="00CC026A"/>
    <w:rsid w:val="00CC03A3"/>
    <w:rsid w:val="00CC145F"/>
    <w:rsid w:val="00CC14E8"/>
    <w:rsid w:val="00CC1622"/>
    <w:rsid w:val="00CC182C"/>
    <w:rsid w:val="00CC1DC0"/>
    <w:rsid w:val="00CC2365"/>
    <w:rsid w:val="00CC240B"/>
    <w:rsid w:val="00CC2D1D"/>
    <w:rsid w:val="00CC2D2A"/>
    <w:rsid w:val="00CC2E5A"/>
    <w:rsid w:val="00CC2EFD"/>
    <w:rsid w:val="00CC30D9"/>
    <w:rsid w:val="00CC3542"/>
    <w:rsid w:val="00CC3801"/>
    <w:rsid w:val="00CC3F5B"/>
    <w:rsid w:val="00CC437E"/>
    <w:rsid w:val="00CC4B6E"/>
    <w:rsid w:val="00CC4E67"/>
    <w:rsid w:val="00CC4F8C"/>
    <w:rsid w:val="00CC5044"/>
    <w:rsid w:val="00CC5049"/>
    <w:rsid w:val="00CC50BA"/>
    <w:rsid w:val="00CC51D9"/>
    <w:rsid w:val="00CC5B9C"/>
    <w:rsid w:val="00CC5C9B"/>
    <w:rsid w:val="00CC6069"/>
    <w:rsid w:val="00CC694F"/>
    <w:rsid w:val="00CC6973"/>
    <w:rsid w:val="00CC6A78"/>
    <w:rsid w:val="00CC704A"/>
    <w:rsid w:val="00CC78A1"/>
    <w:rsid w:val="00CD00E8"/>
    <w:rsid w:val="00CD0140"/>
    <w:rsid w:val="00CD06BE"/>
    <w:rsid w:val="00CD0A49"/>
    <w:rsid w:val="00CD0D18"/>
    <w:rsid w:val="00CD106D"/>
    <w:rsid w:val="00CD1696"/>
    <w:rsid w:val="00CD16CF"/>
    <w:rsid w:val="00CD18A6"/>
    <w:rsid w:val="00CD1919"/>
    <w:rsid w:val="00CD1D39"/>
    <w:rsid w:val="00CD2495"/>
    <w:rsid w:val="00CD2EF5"/>
    <w:rsid w:val="00CD3277"/>
    <w:rsid w:val="00CD3E5F"/>
    <w:rsid w:val="00CD4035"/>
    <w:rsid w:val="00CD4041"/>
    <w:rsid w:val="00CD43A6"/>
    <w:rsid w:val="00CD44BE"/>
    <w:rsid w:val="00CD4761"/>
    <w:rsid w:val="00CD47DE"/>
    <w:rsid w:val="00CD4EDA"/>
    <w:rsid w:val="00CD4FAA"/>
    <w:rsid w:val="00CD5235"/>
    <w:rsid w:val="00CD5306"/>
    <w:rsid w:val="00CD54E5"/>
    <w:rsid w:val="00CD5FCD"/>
    <w:rsid w:val="00CD6849"/>
    <w:rsid w:val="00CD7C91"/>
    <w:rsid w:val="00CE001A"/>
    <w:rsid w:val="00CE0697"/>
    <w:rsid w:val="00CE1151"/>
    <w:rsid w:val="00CE1F17"/>
    <w:rsid w:val="00CE1F3D"/>
    <w:rsid w:val="00CE20C3"/>
    <w:rsid w:val="00CE2213"/>
    <w:rsid w:val="00CE2B68"/>
    <w:rsid w:val="00CE2CE9"/>
    <w:rsid w:val="00CE2DE3"/>
    <w:rsid w:val="00CE328B"/>
    <w:rsid w:val="00CE3315"/>
    <w:rsid w:val="00CE365A"/>
    <w:rsid w:val="00CE380F"/>
    <w:rsid w:val="00CE3B02"/>
    <w:rsid w:val="00CE3BFE"/>
    <w:rsid w:val="00CE3C8C"/>
    <w:rsid w:val="00CE3F0E"/>
    <w:rsid w:val="00CE4861"/>
    <w:rsid w:val="00CE492D"/>
    <w:rsid w:val="00CE493F"/>
    <w:rsid w:val="00CE4E69"/>
    <w:rsid w:val="00CE53B8"/>
    <w:rsid w:val="00CE58E8"/>
    <w:rsid w:val="00CE5920"/>
    <w:rsid w:val="00CE5D9C"/>
    <w:rsid w:val="00CE5DEF"/>
    <w:rsid w:val="00CE64FA"/>
    <w:rsid w:val="00CE6836"/>
    <w:rsid w:val="00CE6FD5"/>
    <w:rsid w:val="00CE7402"/>
    <w:rsid w:val="00CE7755"/>
    <w:rsid w:val="00CE7B5D"/>
    <w:rsid w:val="00CF0873"/>
    <w:rsid w:val="00CF0969"/>
    <w:rsid w:val="00CF0F66"/>
    <w:rsid w:val="00CF1139"/>
    <w:rsid w:val="00CF1376"/>
    <w:rsid w:val="00CF1452"/>
    <w:rsid w:val="00CF1468"/>
    <w:rsid w:val="00CF1C40"/>
    <w:rsid w:val="00CF1F63"/>
    <w:rsid w:val="00CF219A"/>
    <w:rsid w:val="00CF25DA"/>
    <w:rsid w:val="00CF2939"/>
    <w:rsid w:val="00CF2BF5"/>
    <w:rsid w:val="00CF2D4C"/>
    <w:rsid w:val="00CF319C"/>
    <w:rsid w:val="00CF352B"/>
    <w:rsid w:val="00CF3DE8"/>
    <w:rsid w:val="00CF3F8B"/>
    <w:rsid w:val="00CF4160"/>
    <w:rsid w:val="00CF456A"/>
    <w:rsid w:val="00CF4713"/>
    <w:rsid w:val="00CF493C"/>
    <w:rsid w:val="00CF4DB8"/>
    <w:rsid w:val="00CF4F82"/>
    <w:rsid w:val="00CF50F7"/>
    <w:rsid w:val="00CF5835"/>
    <w:rsid w:val="00CF5F06"/>
    <w:rsid w:val="00CF6263"/>
    <w:rsid w:val="00CF6321"/>
    <w:rsid w:val="00CF6380"/>
    <w:rsid w:val="00CF69B8"/>
    <w:rsid w:val="00CF6E28"/>
    <w:rsid w:val="00CF725A"/>
    <w:rsid w:val="00CF72D2"/>
    <w:rsid w:val="00CF7326"/>
    <w:rsid w:val="00CF7368"/>
    <w:rsid w:val="00CF7595"/>
    <w:rsid w:val="00CF774E"/>
    <w:rsid w:val="00CF77C5"/>
    <w:rsid w:val="00CF78B0"/>
    <w:rsid w:val="00CF7B67"/>
    <w:rsid w:val="00CF7E04"/>
    <w:rsid w:val="00CF7E4A"/>
    <w:rsid w:val="00CF7FC4"/>
    <w:rsid w:val="00D006CC"/>
    <w:rsid w:val="00D00799"/>
    <w:rsid w:val="00D00E09"/>
    <w:rsid w:val="00D0103C"/>
    <w:rsid w:val="00D012FB"/>
    <w:rsid w:val="00D015C5"/>
    <w:rsid w:val="00D01E33"/>
    <w:rsid w:val="00D02182"/>
    <w:rsid w:val="00D02430"/>
    <w:rsid w:val="00D02630"/>
    <w:rsid w:val="00D026E6"/>
    <w:rsid w:val="00D0284B"/>
    <w:rsid w:val="00D028EE"/>
    <w:rsid w:val="00D02951"/>
    <w:rsid w:val="00D029EF"/>
    <w:rsid w:val="00D02B33"/>
    <w:rsid w:val="00D035F1"/>
    <w:rsid w:val="00D04309"/>
    <w:rsid w:val="00D045CD"/>
    <w:rsid w:val="00D047B3"/>
    <w:rsid w:val="00D04F6E"/>
    <w:rsid w:val="00D05758"/>
    <w:rsid w:val="00D05915"/>
    <w:rsid w:val="00D05B5E"/>
    <w:rsid w:val="00D05CA6"/>
    <w:rsid w:val="00D05DDF"/>
    <w:rsid w:val="00D06DA1"/>
    <w:rsid w:val="00D06E4B"/>
    <w:rsid w:val="00D06E8C"/>
    <w:rsid w:val="00D070F2"/>
    <w:rsid w:val="00D0710A"/>
    <w:rsid w:val="00D07255"/>
    <w:rsid w:val="00D10C8B"/>
    <w:rsid w:val="00D11168"/>
    <w:rsid w:val="00D11345"/>
    <w:rsid w:val="00D11351"/>
    <w:rsid w:val="00D113E3"/>
    <w:rsid w:val="00D11EC5"/>
    <w:rsid w:val="00D1254D"/>
    <w:rsid w:val="00D12F59"/>
    <w:rsid w:val="00D12FDC"/>
    <w:rsid w:val="00D1327E"/>
    <w:rsid w:val="00D1341E"/>
    <w:rsid w:val="00D134A0"/>
    <w:rsid w:val="00D13731"/>
    <w:rsid w:val="00D13766"/>
    <w:rsid w:val="00D13C6F"/>
    <w:rsid w:val="00D148FC"/>
    <w:rsid w:val="00D14FCC"/>
    <w:rsid w:val="00D154BF"/>
    <w:rsid w:val="00D15BDD"/>
    <w:rsid w:val="00D15F92"/>
    <w:rsid w:val="00D15FEF"/>
    <w:rsid w:val="00D165AF"/>
    <w:rsid w:val="00D1663C"/>
    <w:rsid w:val="00D16AF6"/>
    <w:rsid w:val="00D16F00"/>
    <w:rsid w:val="00D16FDB"/>
    <w:rsid w:val="00D17203"/>
    <w:rsid w:val="00D17970"/>
    <w:rsid w:val="00D17A93"/>
    <w:rsid w:val="00D17C3E"/>
    <w:rsid w:val="00D2005E"/>
    <w:rsid w:val="00D20F81"/>
    <w:rsid w:val="00D213CB"/>
    <w:rsid w:val="00D21730"/>
    <w:rsid w:val="00D21F74"/>
    <w:rsid w:val="00D224BF"/>
    <w:rsid w:val="00D22A40"/>
    <w:rsid w:val="00D22E3B"/>
    <w:rsid w:val="00D22F28"/>
    <w:rsid w:val="00D230E4"/>
    <w:rsid w:val="00D23AA6"/>
    <w:rsid w:val="00D24260"/>
    <w:rsid w:val="00D24F53"/>
    <w:rsid w:val="00D24F80"/>
    <w:rsid w:val="00D25141"/>
    <w:rsid w:val="00D25240"/>
    <w:rsid w:val="00D25774"/>
    <w:rsid w:val="00D25A4F"/>
    <w:rsid w:val="00D25B1B"/>
    <w:rsid w:val="00D25D1A"/>
    <w:rsid w:val="00D25E41"/>
    <w:rsid w:val="00D260F4"/>
    <w:rsid w:val="00D264E1"/>
    <w:rsid w:val="00D26A4D"/>
    <w:rsid w:val="00D26A5C"/>
    <w:rsid w:val="00D27A78"/>
    <w:rsid w:val="00D3022D"/>
    <w:rsid w:val="00D30782"/>
    <w:rsid w:val="00D3124E"/>
    <w:rsid w:val="00D3135A"/>
    <w:rsid w:val="00D313F9"/>
    <w:rsid w:val="00D31503"/>
    <w:rsid w:val="00D31A6C"/>
    <w:rsid w:val="00D31B13"/>
    <w:rsid w:val="00D31B49"/>
    <w:rsid w:val="00D32082"/>
    <w:rsid w:val="00D3216B"/>
    <w:rsid w:val="00D329A5"/>
    <w:rsid w:val="00D33A2D"/>
    <w:rsid w:val="00D33A8A"/>
    <w:rsid w:val="00D33C3D"/>
    <w:rsid w:val="00D33E79"/>
    <w:rsid w:val="00D33EFE"/>
    <w:rsid w:val="00D34079"/>
    <w:rsid w:val="00D34766"/>
    <w:rsid w:val="00D34BDE"/>
    <w:rsid w:val="00D34F63"/>
    <w:rsid w:val="00D350F2"/>
    <w:rsid w:val="00D3540F"/>
    <w:rsid w:val="00D35417"/>
    <w:rsid w:val="00D359D2"/>
    <w:rsid w:val="00D35AE1"/>
    <w:rsid w:val="00D35BF6"/>
    <w:rsid w:val="00D35E3E"/>
    <w:rsid w:val="00D36007"/>
    <w:rsid w:val="00D3630D"/>
    <w:rsid w:val="00D36333"/>
    <w:rsid w:val="00D36392"/>
    <w:rsid w:val="00D36CF0"/>
    <w:rsid w:val="00D4001B"/>
    <w:rsid w:val="00D4008A"/>
    <w:rsid w:val="00D406B1"/>
    <w:rsid w:val="00D407FE"/>
    <w:rsid w:val="00D410AA"/>
    <w:rsid w:val="00D41326"/>
    <w:rsid w:val="00D41763"/>
    <w:rsid w:val="00D4191B"/>
    <w:rsid w:val="00D41B08"/>
    <w:rsid w:val="00D42315"/>
    <w:rsid w:val="00D42587"/>
    <w:rsid w:val="00D427E2"/>
    <w:rsid w:val="00D42E51"/>
    <w:rsid w:val="00D4306A"/>
    <w:rsid w:val="00D430A3"/>
    <w:rsid w:val="00D430F9"/>
    <w:rsid w:val="00D43175"/>
    <w:rsid w:val="00D43425"/>
    <w:rsid w:val="00D44D2E"/>
    <w:rsid w:val="00D45131"/>
    <w:rsid w:val="00D45518"/>
    <w:rsid w:val="00D459AD"/>
    <w:rsid w:val="00D45FD0"/>
    <w:rsid w:val="00D468AA"/>
    <w:rsid w:val="00D46A82"/>
    <w:rsid w:val="00D46B65"/>
    <w:rsid w:val="00D46C1F"/>
    <w:rsid w:val="00D46E58"/>
    <w:rsid w:val="00D47167"/>
    <w:rsid w:val="00D478A4"/>
    <w:rsid w:val="00D47E98"/>
    <w:rsid w:val="00D47EB1"/>
    <w:rsid w:val="00D5072C"/>
    <w:rsid w:val="00D50BAB"/>
    <w:rsid w:val="00D50BB1"/>
    <w:rsid w:val="00D50CE2"/>
    <w:rsid w:val="00D50EED"/>
    <w:rsid w:val="00D51412"/>
    <w:rsid w:val="00D517AD"/>
    <w:rsid w:val="00D52657"/>
    <w:rsid w:val="00D533B5"/>
    <w:rsid w:val="00D5384D"/>
    <w:rsid w:val="00D53D8D"/>
    <w:rsid w:val="00D542C0"/>
    <w:rsid w:val="00D54397"/>
    <w:rsid w:val="00D547DF"/>
    <w:rsid w:val="00D5497E"/>
    <w:rsid w:val="00D54CFF"/>
    <w:rsid w:val="00D551AD"/>
    <w:rsid w:val="00D557CB"/>
    <w:rsid w:val="00D55ACF"/>
    <w:rsid w:val="00D55CC9"/>
    <w:rsid w:val="00D56240"/>
    <w:rsid w:val="00D56708"/>
    <w:rsid w:val="00D56AF4"/>
    <w:rsid w:val="00D56DC3"/>
    <w:rsid w:val="00D56E8C"/>
    <w:rsid w:val="00D5775F"/>
    <w:rsid w:val="00D57786"/>
    <w:rsid w:val="00D5790C"/>
    <w:rsid w:val="00D60473"/>
    <w:rsid w:val="00D60564"/>
    <w:rsid w:val="00D607A3"/>
    <w:rsid w:val="00D60D05"/>
    <w:rsid w:val="00D60D55"/>
    <w:rsid w:val="00D60EA7"/>
    <w:rsid w:val="00D60F02"/>
    <w:rsid w:val="00D60F3E"/>
    <w:rsid w:val="00D60FD5"/>
    <w:rsid w:val="00D62776"/>
    <w:rsid w:val="00D627CC"/>
    <w:rsid w:val="00D62D55"/>
    <w:rsid w:val="00D62DA0"/>
    <w:rsid w:val="00D63397"/>
    <w:rsid w:val="00D63E2F"/>
    <w:rsid w:val="00D63E60"/>
    <w:rsid w:val="00D63E61"/>
    <w:rsid w:val="00D63F27"/>
    <w:rsid w:val="00D641DE"/>
    <w:rsid w:val="00D64A61"/>
    <w:rsid w:val="00D651BD"/>
    <w:rsid w:val="00D65237"/>
    <w:rsid w:val="00D659B7"/>
    <w:rsid w:val="00D66045"/>
    <w:rsid w:val="00D6639B"/>
    <w:rsid w:val="00D664CA"/>
    <w:rsid w:val="00D668B8"/>
    <w:rsid w:val="00D66BB7"/>
    <w:rsid w:val="00D66D93"/>
    <w:rsid w:val="00D66E4A"/>
    <w:rsid w:val="00D67123"/>
    <w:rsid w:val="00D671D2"/>
    <w:rsid w:val="00D673C3"/>
    <w:rsid w:val="00D6749B"/>
    <w:rsid w:val="00D67D6E"/>
    <w:rsid w:val="00D70094"/>
    <w:rsid w:val="00D70A67"/>
    <w:rsid w:val="00D70B30"/>
    <w:rsid w:val="00D70CF6"/>
    <w:rsid w:val="00D70D51"/>
    <w:rsid w:val="00D70E1E"/>
    <w:rsid w:val="00D716C0"/>
    <w:rsid w:val="00D71A94"/>
    <w:rsid w:val="00D71BCF"/>
    <w:rsid w:val="00D71BE3"/>
    <w:rsid w:val="00D71DD8"/>
    <w:rsid w:val="00D72309"/>
    <w:rsid w:val="00D72BED"/>
    <w:rsid w:val="00D72DD0"/>
    <w:rsid w:val="00D72EA1"/>
    <w:rsid w:val="00D7312D"/>
    <w:rsid w:val="00D731DD"/>
    <w:rsid w:val="00D73574"/>
    <w:rsid w:val="00D73864"/>
    <w:rsid w:val="00D74272"/>
    <w:rsid w:val="00D7448B"/>
    <w:rsid w:val="00D74A9C"/>
    <w:rsid w:val="00D74EC7"/>
    <w:rsid w:val="00D75580"/>
    <w:rsid w:val="00D75839"/>
    <w:rsid w:val="00D76435"/>
    <w:rsid w:val="00D764A7"/>
    <w:rsid w:val="00D769D3"/>
    <w:rsid w:val="00D76B8B"/>
    <w:rsid w:val="00D76CB1"/>
    <w:rsid w:val="00D76E8E"/>
    <w:rsid w:val="00D77604"/>
    <w:rsid w:val="00D77B46"/>
    <w:rsid w:val="00D77CA1"/>
    <w:rsid w:val="00D8042C"/>
    <w:rsid w:val="00D804D8"/>
    <w:rsid w:val="00D8074A"/>
    <w:rsid w:val="00D80B3D"/>
    <w:rsid w:val="00D80BE0"/>
    <w:rsid w:val="00D80D52"/>
    <w:rsid w:val="00D8116A"/>
    <w:rsid w:val="00D81359"/>
    <w:rsid w:val="00D8182F"/>
    <w:rsid w:val="00D81C8C"/>
    <w:rsid w:val="00D82863"/>
    <w:rsid w:val="00D829A9"/>
    <w:rsid w:val="00D82F88"/>
    <w:rsid w:val="00D832B4"/>
    <w:rsid w:val="00D8378A"/>
    <w:rsid w:val="00D83896"/>
    <w:rsid w:val="00D83DD2"/>
    <w:rsid w:val="00D83EBE"/>
    <w:rsid w:val="00D840A8"/>
    <w:rsid w:val="00D841A7"/>
    <w:rsid w:val="00D84866"/>
    <w:rsid w:val="00D84D86"/>
    <w:rsid w:val="00D84F53"/>
    <w:rsid w:val="00D85385"/>
    <w:rsid w:val="00D855E0"/>
    <w:rsid w:val="00D86091"/>
    <w:rsid w:val="00D860B0"/>
    <w:rsid w:val="00D86133"/>
    <w:rsid w:val="00D861A1"/>
    <w:rsid w:val="00D86854"/>
    <w:rsid w:val="00D870AF"/>
    <w:rsid w:val="00D87173"/>
    <w:rsid w:val="00D87406"/>
    <w:rsid w:val="00D87ACF"/>
    <w:rsid w:val="00D87BFD"/>
    <w:rsid w:val="00D9005A"/>
    <w:rsid w:val="00D90153"/>
    <w:rsid w:val="00D90474"/>
    <w:rsid w:val="00D90C1C"/>
    <w:rsid w:val="00D9122D"/>
    <w:rsid w:val="00D91549"/>
    <w:rsid w:val="00D91AA1"/>
    <w:rsid w:val="00D91F37"/>
    <w:rsid w:val="00D9364A"/>
    <w:rsid w:val="00D93BE7"/>
    <w:rsid w:val="00D94067"/>
    <w:rsid w:val="00D94348"/>
    <w:rsid w:val="00D94378"/>
    <w:rsid w:val="00D94710"/>
    <w:rsid w:val="00D94CE6"/>
    <w:rsid w:val="00D95245"/>
    <w:rsid w:val="00D9553F"/>
    <w:rsid w:val="00D956ED"/>
    <w:rsid w:val="00D95E5A"/>
    <w:rsid w:val="00D9679F"/>
    <w:rsid w:val="00D96914"/>
    <w:rsid w:val="00D96F3E"/>
    <w:rsid w:val="00D9759A"/>
    <w:rsid w:val="00D97752"/>
    <w:rsid w:val="00D97ED1"/>
    <w:rsid w:val="00DA032D"/>
    <w:rsid w:val="00DA0863"/>
    <w:rsid w:val="00DA0C38"/>
    <w:rsid w:val="00DA0C8A"/>
    <w:rsid w:val="00DA15F8"/>
    <w:rsid w:val="00DA1747"/>
    <w:rsid w:val="00DA188F"/>
    <w:rsid w:val="00DA1B2C"/>
    <w:rsid w:val="00DA2416"/>
    <w:rsid w:val="00DA25DD"/>
    <w:rsid w:val="00DA2715"/>
    <w:rsid w:val="00DA2734"/>
    <w:rsid w:val="00DA2B35"/>
    <w:rsid w:val="00DA31F3"/>
    <w:rsid w:val="00DA3813"/>
    <w:rsid w:val="00DA39FD"/>
    <w:rsid w:val="00DA40F7"/>
    <w:rsid w:val="00DA425D"/>
    <w:rsid w:val="00DA4CA5"/>
    <w:rsid w:val="00DA4DA9"/>
    <w:rsid w:val="00DA4E49"/>
    <w:rsid w:val="00DA5453"/>
    <w:rsid w:val="00DA5486"/>
    <w:rsid w:val="00DA60C5"/>
    <w:rsid w:val="00DA648F"/>
    <w:rsid w:val="00DA6534"/>
    <w:rsid w:val="00DA68C1"/>
    <w:rsid w:val="00DA6B55"/>
    <w:rsid w:val="00DA6C3E"/>
    <w:rsid w:val="00DA72B3"/>
    <w:rsid w:val="00DA7506"/>
    <w:rsid w:val="00DA7C8A"/>
    <w:rsid w:val="00DB0224"/>
    <w:rsid w:val="00DB0423"/>
    <w:rsid w:val="00DB0A99"/>
    <w:rsid w:val="00DB15B1"/>
    <w:rsid w:val="00DB1C07"/>
    <w:rsid w:val="00DB277A"/>
    <w:rsid w:val="00DB28C6"/>
    <w:rsid w:val="00DB2B62"/>
    <w:rsid w:val="00DB3610"/>
    <w:rsid w:val="00DB3A55"/>
    <w:rsid w:val="00DB3C56"/>
    <w:rsid w:val="00DB3EF9"/>
    <w:rsid w:val="00DB42D3"/>
    <w:rsid w:val="00DB445F"/>
    <w:rsid w:val="00DB47F1"/>
    <w:rsid w:val="00DB4AD2"/>
    <w:rsid w:val="00DB4DB9"/>
    <w:rsid w:val="00DB5055"/>
    <w:rsid w:val="00DB5174"/>
    <w:rsid w:val="00DB53B5"/>
    <w:rsid w:val="00DB6981"/>
    <w:rsid w:val="00DB7122"/>
    <w:rsid w:val="00DB7141"/>
    <w:rsid w:val="00DB720F"/>
    <w:rsid w:val="00DB7B34"/>
    <w:rsid w:val="00DC00BD"/>
    <w:rsid w:val="00DC0116"/>
    <w:rsid w:val="00DC01C9"/>
    <w:rsid w:val="00DC0423"/>
    <w:rsid w:val="00DC0440"/>
    <w:rsid w:val="00DC0693"/>
    <w:rsid w:val="00DC0988"/>
    <w:rsid w:val="00DC1732"/>
    <w:rsid w:val="00DC2D55"/>
    <w:rsid w:val="00DC5427"/>
    <w:rsid w:val="00DC58AA"/>
    <w:rsid w:val="00DC5C2D"/>
    <w:rsid w:val="00DC743E"/>
    <w:rsid w:val="00DD00BD"/>
    <w:rsid w:val="00DD05D4"/>
    <w:rsid w:val="00DD13AC"/>
    <w:rsid w:val="00DD19FF"/>
    <w:rsid w:val="00DD1D32"/>
    <w:rsid w:val="00DD1E3C"/>
    <w:rsid w:val="00DD2021"/>
    <w:rsid w:val="00DD223A"/>
    <w:rsid w:val="00DD24E0"/>
    <w:rsid w:val="00DD26EF"/>
    <w:rsid w:val="00DD280E"/>
    <w:rsid w:val="00DD2BFA"/>
    <w:rsid w:val="00DD2E02"/>
    <w:rsid w:val="00DD2F7F"/>
    <w:rsid w:val="00DD413B"/>
    <w:rsid w:val="00DD42CF"/>
    <w:rsid w:val="00DD4522"/>
    <w:rsid w:val="00DD4A18"/>
    <w:rsid w:val="00DD4B78"/>
    <w:rsid w:val="00DD4C8F"/>
    <w:rsid w:val="00DD5C30"/>
    <w:rsid w:val="00DD5C6F"/>
    <w:rsid w:val="00DD6337"/>
    <w:rsid w:val="00DD651F"/>
    <w:rsid w:val="00DD681A"/>
    <w:rsid w:val="00DD6D96"/>
    <w:rsid w:val="00DD7286"/>
    <w:rsid w:val="00DD7433"/>
    <w:rsid w:val="00DD7694"/>
    <w:rsid w:val="00DD77C5"/>
    <w:rsid w:val="00DD7EC6"/>
    <w:rsid w:val="00DD7F97"/>
    <w:rsid w:val="00DE0325"/>
    <w:rsid w:val="00DE0340"/>
    <w:rsid w:val="00DE09C9"/>
    <w:rsid w:val="00DE0BFC"/>
    <w:rsid w:val="00DE1367"/>
    <w:rsid w:val="00DE15DF"/>
    <w:rsid w:val="00DE174F"/>
    <w:rsid w:val="00DE1C4F"/>
    <w:rsid w:val="00DE1C5A"/>
    <w:rsid w:val="00DE2CF4"/>
    <w:rsid w:val="00DE3CAC"/>
    <w:rsid w:val="00DE3DE6"/>
    <w:rsid w:val="00DE4700"/>
    <w:rsid w:val="00DE48E6"/>
    <w:rsid w:val="00DE4F63"/>
    <w:rsid w:val="00DE52E4"/>
    <w:rsid w:val="00DE563B"/>
    <w:rsid w:val="00DE5BE5"/>
    <w:rsid w:val="00DE627D"/>
    <w:rsid w:val="00DE6982"/>
    <w:rsid w:val="00DE725C"/>
    <w:rsid w:val="00DE7582"/>
    <w:rsid w:val="00DE7EAB"/>
    <w:rsid w:val="00DE7F08"/>
    <w:rsid w:val="00DF0996"/>
    <w:rsid w:val="00DF0D0F"/>
    <w:rsid w:val="00DF11F9"/>
    <w:rsid w:val="00DF1B78"/>
    <w:rsid w:val="00DF1D84"/>
    <w:rsid w:val="00DF26BD"/>
    <w:rsid w:val="00DF2DA4"/>
    <w:rsid w:val="00DF34DD"/>
    <w:rsid w:val="00DF3589"/>
    <w:rsid w:val="00DF36D7"/>
    <w:rsid w:val="00DF373D"/>
    <w:rsid w:val="00DF397C"/>
    <w:rsid w:val="00DF4206"/>
    <w:rsid w:val="00DF434A"/>
    <w:rsid w:val="00DF4BE7"/>
    <w:rsid w:val="00DF5D7E"/>
    <w:rsid w:val="00DF5DB4"/>
    <w:rsid w:val="00DF6047"/>
    <w:rsid w:val="00DF614C"/>
    <w:rsid w:val="00DF61ED"/>
    <w:rsid w:val="00DF62EB"/>
    <w:rsid w:val="00DF67E2"/>
    <w:rsid w:val="00DF77CB"/>
    <w:rsid w:val="00DF7C55"/>
    <w:rsid w:val="00DF7CA7"/>
    <w:rsid w:val="00DF7D7E"/>
    <w:rsid w:val="00DF7EB9"/>
    <w:rsid w:val="00E00089"/>
    <w:rsid w:val="00E008C4"/>
    <w:rsid w:val="00E00ABC"/>
    <w:rsid w:val="00E00F40"/>
    <w:rsid w:val="00E012BF"/>
    <w:rsid w:val="00E01822"/>
    <w:rsid w:val="00E01ECB"/>
    <w:rsid w:val="00E01EF3"/>
    <w:rsid w:val="00E024B6"/>
    <w:rsid w:val="00E02537"/>
    <w:rsid w:val="00E02860"/>
    <w:rsid w:val="00E033B8"/>
    <w:rsid w:val="00E034FC"/>
    <w:rsid w:val="00E03E2A"/>
    <w:rsid w:val="00E04614"/>
    <w:rsid w:val="00E04A26"/>
    <w:rsid w:val="00E04B1C"/>
    <w:rsid w:val="00E04BC1"/>
    <w:rsid w:val="00E04C81"/>
    <w:rsid w:val="00E053B3"/>
    <w:rsid w:val="00E05461"/>
    <w:rsid w:val="00E054AB"/>
    <w:rsid w:val="00E05642"/>
    <w:rsid w:val="00E05B9E"/>
    <w:rsid w:val="00E05FF4"/>
    <w:rsid w:val="00E066DA"/>
    <w:rsid w:val="00E066EA"/>
    <w:rsid w:val="00E0692E"/>
    <w:rsid w:val="00E06C9A"/>
    <w:rsid w:val="00E06D87"/>
    <w:rsid w:val="00E06EDD"/>
    <w:rsid w:val="00E06F45"/>
    <w:rsid w:val="00E06F6F"/>
    <w:rsid w:val="00E074CA"/>
    <w:rsid w:val="00E07669"/>
    <w:rsid w:val="00E1045F"/>
    <w:rsid w:val="00E10509"/>
    <w:rsid w:val="00E1055A"/>
    <w:rsid w:val="00E1066A"/>
    <w:rsid w:val="00E11743"/>
    <w:rsid w:val="00E11BAA"/>
    <w:rsid w:val="00E11C52"/>
    <w:rsid w:val="00E11DB5"/>
    <w:rsid w:val="00E1204F"/>
    <w:rsid w:val="00E123AE"/>
    <w:rsid w:val="00E12E64"/>
    <w:rsid w:val="00E12E84"/>
    <w:rsid w:val="00E12E9A"/>
    <w:rsid w:val="00E131D8"/>
    <w:rsid w:val="00E1320A"/>
    <w:rsid w:val="00E13E4F"/>
    <w:rsid w:val="00E148F2"/>
    <w:rsid w:val="00E14933"/>
    <w:rsid w:val="00E14D13"/>
    <w:rsid w:val="00E151BD"/>
    <w:rsid w:val="00E151EE"/>
    <w:rsid w:val="00E152F8"/>
    <w:rsid w:val="00E15F52"/>
    <w:rsid w:val="00E16086"/>
    <w:rsid w:val="00E16141"/>
    <w:rsid w:val="00E161AF"/>
    <w:rsid w:val="00E168AB"/>
    <w:rsid w:val="00E16D9E"/>
    <w:rsid w:val="00E1733A"/>
    <w:rsid w:val="00E17575"/>
    <w:rsid w:val="00E175C5"/>
    <w:rsid w:val="00E1788C"/>
    <w:rsid w:val="00E17929"/>
    <w:rsid w:val="00E2017D"/>
    <w:rsid w:val="00E20686"/>
    <w:rsid w:val="00E20AC3"/>
    <w:rsid w:val="00E20DD8"/>
    <w:rsid w:val="00E20EAB"/>
    <w:rsid w:val="00E21032"/>
    <w:rsid w:val="00E218F6"/>
    <w:rsid w:val="00E22559"/>
    <w:rsid w:val="00E2275E"/>
    <w:rsid w:val="00E22D0F"/>
    <w:rsid w:val="00E22D24"/>
    <w:rsid w:val="00E22DDA"/>
    <w:rsid w:val="00E23228"/>
    <w:rsid w:val="00E233F6"/>
    <w:rsid w:val="00E2370A"/>
    <w:rsid w:val="00E24172"/>
    <w:rsid w:val="00E2427E"/>
    <w:rsid w:val="00E242E3"/>
    <w:rsid w:val="00E24801"/>
    <w:rsid w:val="00E24830"/>
    <w:rsid w:val="00E24CA5"/>
    <w:rsid w:val="00E24F23"/>
    <w:rsid w:val="00E24F36"/>
    <w:rsid w:val="00E24F9E"/>
    <w:rsid w:val="00E25317"/>
    <w:rsid w:val="00E25719"/>
    <w:rsid w:val="00E25828"/>
    <w:rsid w:val="00E25B52"/>
    <w:rsid w:val="00E25DA4"/>
    <w:rsid w:val="00E26139"/>
    <w:rsid w:val="00E26275"/>
    <w:rsid w:val="00E26400"/>
    <w:rsid w:val="00E26771"/>
    <w:rsid w:val="00E26E2B"/>
    <w:rsid w:val="00E27095"/>
    <w:rsid w:val="00E27556"/>
    <w:rsid w:val="00E27680"/>
    <w:rsid w:val="00E306F1"/>
    <w:rsid w:val="00E30E3B"/>
    <w:rsid w:val="00E30E47"/>
    <w:rsid w:val="00E30F95"/>
    <w:rsid w:val="00E310DC"/>
    <w:rsid w:val="00E31446"/>
    <w:rsid w:val="00E32179"/>
    <w:rsid w:val="00E32202"/>
    <w:rsid w:val="00E32733"/>
    <w:rsid w:val="00E336B4"/>
    <w:rsid w:val="00E34569"/>
    <w:rsid w:val="00E346B7"/>
    <w:rsid w:val="00E34715"/>
    <w:rsid w:val="00E34C01"/>
    <w:rsid w:val="00E35D92"/>
    <w:rsid w:val="00E36374"/>
    <w:rsid w:val="00E36775"/>
    <w:rsid w:val="00E36C37"/>
    <w:rsid w:val="00E36F8D"/>
    <w:rsid w:val="00E37512"/>
    <w:rsid w:val="00E37670"/>
    <w:rsid w:val="00E401D1"/>
    <w:rsid w:val="00E417C7"/>
    <w:rsid w:val="00E41919"/>
    <w:rsid w:val="00E41DED"/>
    <w:rsid w:val="00E42100"/>
    <w:rsid w:val="00E4253B"/>
    <w:rsid w:val="00E42D07"/>
    <w:rsid w:val="00E42E39"/>
    <w:rsid w:val="00E42EE4"/>
    <w:rsid w:val="00E439BA"/>
    <w:rsid w:val="00E43FC0"/>
    <w:rsid w:val="00E443AC"/>
    <w:rsid w:val="00E44449"/>
    <w:rsid w:val="00E44687"/>
    <w:rsid w:val="00E446C6"/>
    <w:rsid w:val="00E44EB0"/>
    <w:rsid w:val="00E44FDD"/>
    <w:rsid w:val="00E45125"/>
    <w:rsid w:val="00E45932"/>
    <w:rsid w:val="00E46523"/>
    <w:rsid w:val="00E46DBC"/>
    <w:rsid w:val="00E46EA0"/>
    <w:rsid w:val="00E46EEB"/>
    <w:rsid w:val="00E47283"/>
    <w:rsid w:val="00E5002A"/>
    <w:rsid w:val="00E50D9A"/>
    <w:rsid w:val="00E50F2E"/>
    <w:rsid w:val="00E51247"/>
    <w:rsid w:val="00E51921"/>
    <w:rsid w:val="00E525E5"/>
    <w:rsid w:val="00E52C05"/>
    <w:rsid w:val="00E531F1"/>
    <w:rsid w:val="00E53757"/>
    <w:rsid w:val="00E538BD"/>
    <w:rsid w:val="00E5407A"/>
    <w:rsid w:val="00E5488B"/>
    <w:rsid w:val="00E54964"/>
    <w:rsid w:val="00E54B37"/>
    <w:rsid w:val="00E55273"/>
    <w:rsid w:val="00E55332"/>
    <w:rsid w:val="00E5567F"/>
    <w:rsid w:val="00E5572F"/>
    <w:rsid w:val="00E55A2E"/>
    <w:rsid w:val="00E55AA7"/>
    <w:rsid w:val="00E55AB0"/>
    <w:rsid w:val="00E55D70"/>
    <w:rsid w:val="00E56284"/>
    <w:rsid w:val="00E56A6C"/>
    <w:rsid w:val="00E602DA"/>
    <w:rsid w:val="00E6063F"/>
    <w:rsid w:val="00E6066F"/>
    <w:rsid w:val="00E60C0B"/>
    <w:rsid w:val="00E610FA"/>
    <w:rsid w:val="00E615EA"/>
    <w:rsid w:val="00E619DF"/>
    <w:rsid w:val="00E61C08"/>
    <w:rsid w:val="00E61CC1"/>
    <w:rsid w:val="00E61CCB"/>
    <w:rsid w:val="00E62330"/>
    <w:rsid w:val="00E624D3"/>
    <w:rsid w:val="00E629C7"/>
    <w:rsid w:val="00E6308A"/>
    <w:rsid w:val="00E6310E"/>
    <w:rsid w:val="00E63620"/>
    <w:rsid w:val="00E63EC3"/>
    <w:rsid w:val="00E64154"/>
    <w:rsid w:val="00E64483"/>
    <w:rsid w:val="00E645FE"/>
    <w:rsid w:val="00E646E6"/>
    <w:rsid w:val="00E64754"/>
    <w:rsid w:val="00E64FCF"/>
    <w:rsid w:val="00E653DE"/>
    <w:rsid w:val="00E656CE"/>
    <w:rsid w:val="00E656E7"/>
    <w:rsid w:val="00E656FB"/>
    <w:rsid w:val="00E665CA"/>
    <w:rsid w:val="00E665F0"/>
    <w:rsid w:val="00E668E2"/>
    <w:rsid w:val="00E6690B"/>
    <w:rsid w:val="00E66F52"/>
    <w:rsid w:val="00E6739A"/>
    <w:rsid w:val="00E67808"/>
    <w:rsid w:val="00E678B8"/>
    <w:rsid w:val="00E7043F"/>
    <w:rsid w:val="00E7045B"/>
    <w:rsid w:val="00E7064E"/>
    <w:rsid w:val="00E70848"/>
    <w:rsid w:val="00E70C4D"/>
    <w:rsid w:val="00E70E32"/>
    <w:rsid w:val="00E70E67"/>
    <w:rsid w:val="00E70FCA"/>
    <w:rsid w:val="00E71387"/>
    <w:rsid w:val="00E72122"/>
    <w:rsid w:val="00E7223D"/>
    <w:rsid w:val="00E723E2"/>
    <w:rsid w:val="00E72FC3"/>
    <w:rsid w:val="00E73272"/>
    <w:rsid w:val="00E73630"/>
    <w:rsid w:val="00E737EA"/>
    <w:rsid w:val="00E73DDC"/>
    <w:rsid w:val="00E74095"/>
    <w:rsid w:val="00E742F4"/>
    <w:rsid w:val="00E74D46"/>
    <w:rsid w:val="00E74E0B"/>
    <w:rsid w:val="00E751FD"/>
    <w:rsid w:val="00E752C8"/>
    <w:rsid w:val="00E75512"/>
    <w:rsid w:val="00E75C2E"/>
    <w:rsid w:val="00E75CDB"/>
    <w:rsid w:val="00E7601E"/>
    <w:rsid w:val="00E760E8"/>
    <w:rsid w:val="00E7635E"/>
    <w:rsid w:val="00E76D8F"/>
    <w:rsid w:val="00E76EFD"/>
    <w:rsid w:val="00E774A6"/>
    <w:rsid w:val="00E8069C"/>
    <w:rsid w:val="00E809BF"/>
    <w:rsid w:val="00E80A31"/>
    <w:rsid w:val="00E80D9B"/>
    <w:rsid w:val="00E8123E"/>
    <w:rsid w:val="00E813A6"/>
    <w:rsid w:val="00E815A7"/>
    <w:rsid w:val="00E816C8"/>
    <w:rsid w:val="00E817BD"/>
    <w:rsid w:val="00E818D1"/>
    <w:rsid w:val="00E82001"/>
    <w:rsid w:val="00E8221E"/>
    <w:rsid w:val="00E82640"/>
    <w:rsid w:val="00E82CE3"/>
    <w:rsid w:val="00E83596"/>
    <w:rsid w:val="00E836DC"/>
    <w:rsid w:val="00E843E3"/>
    <w:rsid w:val="00E844A9"/>
    <w:rsid w:val="00E84B7B"/>
    <w:rsid w:val="00E84CBC"/>
    <w:rsid w:val="00E84DAB"/>
    <w:rsid w:val="00E85672"/>
    <w:rsid w:val="00E8594C"/>
    <w:rsid w:val="00E8655E"/>
    <w:rsid w:val="00E86C24"/>
    <w:rsid w:val="00E86E33"/>
    <w:rsid w:val="00E86ECA"/>
    <w:rsid w:val="00E871B3"/>
    <w:rsid w:val="00E8721A"/>
    <w:rsid w:val="00E8792E"/>
    <w:rsid w:val="00E87C07"/>
    <w:rsid w:val="00E87C52"/>
    <w:rsid w:val="00E901DA"/>
    <w:rsid w:val="00E91115"/>
    <w:rsid w:val="00E91338"/>
    <w:rsid w:val="00E9139F"/>
    <w:rsid w:val="00E91F56"/>
    <w:rsid w:val="00E92A32"/>
    <w:rsid w:val="00E93201"/>
    <w:rsid w:val="00E93461"/>
    <w:rsid w:val="00E934D1"/>
    <w:rsid w:val="00E9377B"/>
    <w:rsid w:val="00E93ED6"/>
    <w:rsid w:val="00E93FA4"/>
    <w:rsid w:val="00E94DFF"/>
    <w:rsid w:val="00E95190"/>
    <w:rsid w:val="00E95592"/>
    <w:rsid w:val="00E96166"/>
    <w:rsid w:val="00E96534"/>
    <w:rsid w:val="00E969E1"/>
    <w:rsid w:val="00E969E7"/>
    <w:rsid w:val="00E9728D"/>
    <w:rsid w:val="00E977E8"/>
    <w:rsid w:val="00E979B2"/>
    <w:rsid w:val="00E97A27"/>
    <w:rsid w:val="00E97EE5"/>
    <w:rsid w:val="00EA008F"/>
    <w:rsid w:val="00EA028B"/>
    <w:rsid w:val="00EA0493"/>
    <w:rsid w:val="00EA06A7"/>
    <w:rsid w:val="00EA0A7E"/>
    <w:rsid w:val="00EA108B"/>
    <w:rsid w:val="00EA1240"/>
    <w:rsid w:val="00EA15DD"/>
    <w:rsid w:val="00EA188E"/>
    <w:rsid w:val="00EA1B58"/>
    <w:rsid w:val="00EA21E8"/>
    <w:rsid w:val="00EA2532"/>
    <w:rsid w:val="00EA257B"/>
    <w:rsid w:val="00EA27F3"/>
    <w:rsid w:val="00EA2D43"/>
    <w:rsid w:val="00EA2E8E"/>
    <w:rsid w:val="00EA2F39"/>
    <w:rsid w:val="00EA3178"/>
    <w:rsid w:val="00EA3854"/>
    <w:rsid w:val="00EA3DC6"/>
    <w:rsid w:val="00EA4098"/>
    <w:rsid w:val="00EA4979"/>
    <w:rsid w:val="00EA4B84"/>
    <w:rsid w:val="00EA4C17"/>
    <w:rsid w:val="00EA5501"/>
    <w:rsid w:val="00EA59BC"/>
    <w:rsid w:val="00EA5C4E"/>
    <w:rsid w:val="00EA6757"/>
    <w:rsid w:val="00EA7343"/>
    <w:rsid w:val="00EA771B"/>
    <w:rsid w:val="00EA773C"/>
    <w:rsid w:val="00EA77A6"/>
    <w:rsid w:val="00EA78D6"/>
    <w:rsid w:val="00EA79FC"/>
    <w:rsid w:val="00EB03B9"/>
    <w:rsid w:val="00EB0D10"/>
    <w:rsid w:val="00EB0D45"/>
    <w:rsid w:val="00EB0D6B"/>
    <w:rsid w:val="00EB0F51"/>
    <w:rsid w:val="00EB1753"/>
    <w:rsid w:val="00EB19BC"/>
    <w:rsid w:val="00EB1C84"/>
    <w:rsid w:val="00EB1E37"/>
    <w:rsid w:val="00EB1E3C"/>
    <w:rsid w:val="00EB2126"/>
    <w:rsid w:val="00EB26CB"/>
    <w:rsid w:val="00EB2EDA"/>
    <w:rsid w:val="00EB3150"/>
    <w:rsid w:val="00EB330F"/>
    <w:rsid w:val="00EB3413"/>
    <w:rsid w:val="00EB343A"/>
    <w:rsid w:val="00EB41EE"/>
    <w:rsid w:val="00EB423E"/>
    <w:rsid w:val="00EB5844"/>
    <w:rsid w:val="00EB6138"/>
    <w:rsid w:val="00EB6167"/>
    <w:rsid w:val="00EB626A"/>
    <w:rsid w:val="00EB66FD"/>
    <w:rsid w:val="00EB74F8"/>
    <w:rsid w:val="00EB762B"/>
    <w:rsid w:val="00EB7933"/>
    <w:rsid w:val="00EB7ADC"/>
    <w:rsid w:val="00EB7CDB"/>
    <w:rsid w:val="00EB7E49"/>
    <w:rsid w:val="00EC07F6"/>
    <w:rsid w:val="00EC097E"/>
    <w:rsid w:val="00EC09C2"/>
    <w:rsid w:val="00EC0BD6"/>
    <w:rsid w:val="00EC103E"/>
    <w:rsid w:val="00EC1393"/>
    <w:rsid w:val="00EC1397"/>
    <w:rsid w:val="00EC17B1"/>
    <w:rsid w:val="00EC17E6"/>
    <w:rsid w:val="00EC18C6"/>
    <w:rsid w:val="00EC19ED"/>
    <w:rsid w:val="00EC1BDC"/>
    <w:rsid w:val="00EC346F"/>
    <w:rsid w:val="00EC3C5B"/>
    <w:rsid w:val="00EC3C7C"/>
    <w:rsid w:val="00EC3E9E"/>
    <w:rsid w:val="00EC4748"/>
    <w:rsid w:val="00EC4B11"/>
    <w:rsid w:val="00EC4E09"/>
    <w:rsid w:val="00EC4FE7"/>
    <w:rsid w:val="00EC5013"/>
    <w:rsid w:val="00EC503E"/>
    <w:rsid w:val="00EC574A"/>
    <w:rsid w:val="00EC5EB5"/>
    <w:rsid w:val="00EC6685"/>
    <w:rsid w:val="00EC6894"/>
    <w:rsid w:val="00EC763A"/>
    <w:rsid w:val="00EC76ED"/>
    <w:rsid w:val="00EC7875"/>
    <w:rsid w:val="00EC78C0"/>
    <w:rsid w:val="00EC7F5A"/>
    <w:rsid w:val="00ED0204"/>
    <w:rsid w:val="00ED0259"/>
    <w:rsid w:val="00ED0464"/>
    <w:rsid w:val="00ED0A64"/>
    <w:rsid w:val="00ED0B05"/>
    <w:rsid w:val="00ED0BB4"/>
    <w:rsid w:val="00ED0D01"/>
    <w:rsid w:val="00ED0F43"/>
    <w:rsid w:val="00ED1434"/>
    <w:rsid w:val="00ED14E6"/>
    <w:rsid w:val="00ED1895"/>
    <w:rsid w:val="00ED1DFF"/>
    <w:rsid w:val="00ED2018"/>
    <w:rsid w:val="00ED2021"/>
    <w:rsid w:val="00ED2139"/>
    <w:rsid w:val="00ED2179"/>
    <w:rsid w:val="00ED2355"/>
    <w:rsid w:val="00ED3239"/>
    <w:rsid w:val="00ED3A36"/>
    <w:rsid w:val="00ED3C83"/>
    <w:rsid w:val="00ED418C"/>
    <w:rsid w:val="00ED433B"/>
    <w:rsid w:val="00ED4AA4"/>
    <w:rsid w:val="00ED4D79"/>
    <w:rsid w:val="00ED4DB2"/>
    <w:rsid w:val="00ED5622"/>
    <w:rsid w:val="00ED5992"/>
    <w:rsid w:val="00ED5F73"/>
    <w:rsid w:val="00ED618F"/>
    <w:rsid w:val="00ED661A"/>
    <w:rsid w:val="00ED69A9"/>
    <w:rsid w:val="00ED6C7B"/>
    <w:rsid w:val="00ED6D07"/>
    <w:rsid w:val="00ED748C"/>
    <w:rsid w:val="00ED796B"/>
    <w:rsid w:val="00ED79F3"/>
    <w:rsid w:val="00ED7FC8"/>
    <w:rsid w:val="00EE048B"/>
    <w:rsid w:val="00EE06CC"/>
    <w:rsid w:val="00EE0747"/>
    <w:rsid w:val="00EE0811"/>
    <w:rsid w:val="00EE0AFB"/>
    <w:rsid w:val="00EE10E1"/>
    <w:rsid w:val="00EE1375"/>
    <w:rsid w:val="00EE224F"/>
    <w:rsid w:val="00EE25FA"/>
    <w:rsid w:val="00EE2ED4"/>
    <w:rsid w:val="00EE36F7"/>
    <w:rsid w:val="00EE3737"/>
    <w:rsid w:val="00EE436B"/>
    <w:rsid w:val="00EE4515"/>
    <w:rsid w:val="00EE4C3E"/>
    <w:rsid w:val="00EE4F95"/>
    <w:rsid w:val="00EE4F9A"/>
    <w:rsid w:val="00EE5663"/>
    <w:rsid w:val="00EE5833"/>
    <w:rsid w:val="00EE591A"/>
    <w:rsid w:val="00EE66F8"/>
    <w:rsid w:val="00EE68B6"/>
    <w:rsid w:val="00EE7254"/>
    <w:rsid w:val="00EE7B42"/>
    <w:rsid w:val="00EF0170"/>
    <w:rsid w:val="00EF02C9"/>
    <w:rsid w:val="00EF0439"/>
    <w:rsid w:val="00EF04B7"/>
    <w:rsid w:val="00EF1700"/>
    <w:rsid w:val="00EF175F"/>
    <w:rsid w:val="00EF187F"/>
    <w:rsid w:val="00EF1BDF"/>
    <w:rsid w:val="00EF223D"/>
    <w:rsid w:val="00EF22BD"/>
    <w:rsid w:val="00EF24FB"/>
    <w:rsid w:val="00EF270D"/>
    <w:rsid w:val="00EF2A3F"/>
    <w:rsid w:val="00EF2D98"/>
    <w:rsid w:val="00EF3A0D"/>
    <w:rsid w:val="00EF3BF0"/>
    <w:rsid w:val="00EF43C5"/>
    <w:rsid w:val="00EF455E"/>
    <w:rsid w:val="00EF4988"/>
    <w:rsid w:val="00EF4B37"/>
    <w:rsid w:val="00EF539E"/>
    <w:rsid w:val="00EF5713"/>
    <w:rsid w:val="00EF58F2"/>
    <w:rsid w:val="00EF5CCF"/>
    <w:rsid w:val="00EF616F"/>
    <w:rsid w:val="00EF6369"/>
    <w:rsid w:val="00EF6DEB"/>
    <w:rsid w:val="00EF6E79"/>
    <w:rsid w:val="00EF714F"/>
    <w:rsid w:val="00F00189"/>
    <w:rsid w:val="00F00489"/>
    <w:rsid w:val="00F006CD"/>
    <w:rsid w:val="00F00706"/>
    <w:rsid w:val="00F02B3C"/>
    <w:rsid w:val="00F03221"/>
    <w:rsid w:val="00F0347B"/>
    <w:rsid w:val="00F03756"/>
    <w:rsid w:val="00F0399A"/>
    <w:rsid w:val="00F03EBE"/>
    <w:rsid w:val="00F04168"/>
    <w:rsid w:val="00F04242"/>
    <w:rsid w:val="00F044C6"/>
    <w:rsid w:val="00F0493A"/>
    <w:rsid w:val="00F0500E"/>
    <w:rsid w:val="00F051A2"/>
    <w:rsid w:val="00F053DF"/>
    <w:rsid w:val="00F05417"/>
    <w:rsid w:val="00F05707"/>
    <w:rsid w:val="00F05A7F"/>
    <w:rsid w:val="00F063D5"/>
    <w:rsid w:val="00F063FA"/>
    <w:rsid w:val="00F064A0"/>
    <w:rsid w:val="00F06829"/>
    <w:rsid w:val="00F06AEF"/>
    <w:rsid w:val="00F07147"/>
    <w:rsid w:val="00F0724B"/>
    <w:rsid w:val="00F074AD"/>
    <w:rsid w:val="00F07502"/>
    <w:rsid w:val="00F07AD7"/>
    <w:rsid w:val="00F07C98"/>
    <w:rsid w:val="00F07D93"/>
    <w:rsid w:val="00F07F02"/>
    <w:rsid w:val="00F101CE"/>
    <w:rsid w:val="00F104FB"/>
    <w:rsid w:val="00F10700"/>
    <w:rsid w:val="00F10A5F"/>
    <w:rsid w:val="00F10D4D"/>
    <w:rsid w:val="00F112EB"/>
    <w:rsid w:val="00F117E9"/>
    <w:rsid w:val="00F11D74"/>
    <w:rsid w:val="00F11DA6"/>
    <w:rsid w:val="00F125D4"/>
    <w:rsid w:val="00F12830"/>
    <w:rsid w:val="00F129F1"/>
    <w:rsid w:val="00F12A8D"/>
    <w:rsid w:val="00F12D88"/>
    <w:rsid w:val="00F13185"/>
    <w:rsid w:val="00F13449"/>
    <w:rsid w:val="00F13681"/>
    <w:rsid w:val="00F138E2"/>
    <w:rsid w:val="00F13BA8"/>
    <w:rsid w:val="00F13C09"/>
    <w:rsid w:val="00F13EBE"/>
    <w:rsid w:val="00F13F26"/>
    <w:rsid w:val="00F14450"/>
    <w:rsid w:val="00F1447E"/>
    <w:rsid w:val="00F14AD4"/>
    <w:rsid w:val="00F14C02"/>
    <w:rsid w:val="00F14F76"/>
    <w:rsid w:val="00F15369"/>
    <w:rsid w:val="00F15895"/>
    <w:rsid w:val="00F15C42"/>
    <w:rsid w:val="00F15D91"/>
    <w:rsid w:val="00F15EA5"/>
    <w:rsid w:val="00F161DF"/>
    <w:rsid w:val="00F16E7B"/>
    <w:rsid w:val="00F17374"/>
    <w:rsid w:val="00F178B6"/>
    <w:rsid w:val="00F202DC"/>
    <w:rsid w:val="00F2037E"/>
    <w:rsid w:val="00F208CC"/>
    <w:rsid w:val="00F210D1"/>
    <w:rsid w:val="00F215DF"/>
    <w:rsid w:val="00F216A6"/>
    <w:rsid w:val="00F218D4"/>
    <w:rsid w:val="00F21CCE"/>
    <w:rsid w:val="00F2283A"/>
    <w:rsid w:val="00F228B2"/>
    <w:rsid w:val="00F22AD1"/>
    <w:rsid w:val="00F22AEE"/>
    <w:rsid w:val="00F22D8B"/>
    <w:rsid w:val="00F22DA5"/>
    <w:rsid w:val="00F22E74"/>
    <w:rsid w:val="00F22E9E"/>
    <w:rsid w:val="00F22FCB"/>
    <w:rsid w:val="00F230F3"/>
    <w:rsid w:val="00F23597"/>
    <w:rsid w:val="00F2359B"/>
    <w:rsid w:val="00F23D84"/>
    <w:rsid w:val="00F24F39"/>
    <w:rsid w:val="00F258E9"/>
    <w:rsid w:val="00F25A64"/>
    <w:rsid w:val="00F25C38"/>
    <w:rsid w:val="00F261D2"/>
    <w:rsid w:val="00F26EA3"/>
    <w:rsid w:val="00F270D3"/>
    <w:rsid w:val="00F2757D"/>
    <w:rsid w:val="00F278FE"/>
    <w:rsid w:val="00F27E66"/>
    <w:rsid w:val="00F300D6"/>
    <w:rsid w:val="00F303D3"/>
    <w:rsid w:val="00F30832"/>
    <w:rsid w:val="00F30861"/>
    <w:rsid w:val="00F30C19"/>
    <w:rsid w:val="00F30CC6"/>
    <w:rsid w:val="00F30F8A"/>
    <w:rsid w:val="00F311AF"/>
    <w:rsid w:val="00F3141C"/>
    <w:rsid w:val="00F31486"/>
    <w:rsid w:val="00F314E9"/>
    <w:rsid w:val="00F31FD8"/>
    <w:rsid w:val="00F32060"/>
    <w:rsid w:val="00F32141"/>
    <w:rsid w:val="00F322AC"/>
    <w:rsid w:val="00F327D3"/>
    <w:rsid w:val="00F32A0C"/>
    <w:rsid w:val="00F33C6C"/>
    <w:rsid w:val="00F33EC9"/>
    <w:rsid w:val="00F35B0C"/>
    <w:rsid w:val="00F35F9D"/>
    <w:rsid w:val="00F362E4"/>
    <w:rsid w:val="00F365B7"/>
    <w:rsid w:val="00F365F0"/>
    <w:rsid w:val="00F36955"/>
    <w:rsid w:val="00F369C8"/>
    <w:rsid w:val="00F36BE5"/>
    <w:rsid w:val="00F36E95"/>
    <w:rsid w:val="00F37330"/>
    <w:rsid w:val="00F37D68"/>
    <w:rsid w:val="00F40A12"/>
    <w:rsid w:val="00F40CE4"/>
    <w:rsid w:val="00F40D39"/>
    <w:rsid w:val="00F4110E"/>
    <w:rsid w:val="00F4116E"/>
    <w:rsid w:val="00F4120D"/>
    <w:rsid w:val="00F41789"/>
    <w:rsid w:val="00F4183B"/>
    <w:rsid w:val="00F4252D"/>
    <w:rsid w:val="00F42FE2"/>
    <w:rsid w:val="00F43F49"/>
    <w:rsid w:val="00F44770"/>
    <w:rsid w:val="00F449C1"/>
    <w:rsid w:val="00F44C50"/>
    <w:rsid w:val="00F44DCF"/>
    <w:rsid w:val="00F45125"/>
    <w:rsid w:val="00F45220"/>
    <w:rsid w:val="00F45B3B"/>
    <w:rsid w:val="00F45EF3"/>
    <w:rsid w:val="00F45F1B"/>
    <w:rsid w:val="00F4610D"/>
    <w:rsid w:val="00F461CA"/>
    <w:rsid w:val="00F4626F"/>
    <w:rsid w:val="00F46523"/>
    <w:rsid w:val="00F466FB"/>
    <w:rsid w:val="00F467C8"/>
    <w:rsid w:val="00F4690F"/>
    <w:rsid w:val="00F46A02"/>
    <w:rsid w:val="00F46D2E"/>
    <w:rsid w:val="00F47006"/>
    <w:rsid w:val="00F4755A"/>
    <w:rsid w:val="00F47781"/>
    <w:rsid w:val="00F47EE8"/>
    <w:rsid w:val="00F503AE"/>
    <w:rsid w:val="00F508F4"/>
    <w:rsid w:val="00F5154A"/>
    <w:rsid w:val="00F515D0"/>
    <w:rsid w:val="00F51636"/>
    <w:rsid w:val="00F52102"/>
    <w:rsid w:val="00F52498"/>
    <w:rsid w:val="00F524DC"/>
    <w:rsid w:val="00F5283A"/>
    <w:rsid w:val="00F52A5E"/>
    <w:rsid w:val="00F52D30"/>
    <w:rsid w:val="00F52F71"/>
    <w:rsid w:val="00F53335"/>
    <w:rsid w:val="00F53646"/>
    <w:rsid w:val="00F53828"/>
    <w:rsid w:val="00F53B20"/>
    <w:rsid w:val="00F53E54"/>
    <w:rsid w:val="00F540E9"/>
    <w:rsid w:val="00F545E5"/>
    <w:rsid w:val="00F54892"/>
    <w:rsid w:val="00F54BB6"/>
    <w:rsid w:val="00F54EDF"/>
    <w:rsid w:val="00F55322"/>
    <w:rsid w:val="00F55547"/>
    <w:rsid w:val="00F55629"/>
    <w:rsid w:val="00F55943"/>
    <w:rsid w:val="00F562D7"/>
    <w:rsid w:val="00F562D9"/>
    <w:rsid w:val="00F56569"/>
    <w:rsid w:val="00F569AF"/>
    <w:rsid w:val="00F56B20"/>
    <w:rsid w:val="00F56BF3"/>
    <w:rsid w:val="00F574F1"/>
    <w:rsid w:val="00F5797A"/>
    <w:rsid w:val="00F57A33"/>
    <w:rsid w:val="00F57A56"/>
    <w:rsid w:val="00F60090"/>
    <w:rsid w:val="00F60E87"/>
    <w:rsid w:val="00F611C2"/>
    <w:rsid w:val="00F614F9"/>
    <w:rsid w:val="00F61A68"/>
    <w:rsid w:val="00F61C96"/>
    <w:rsid w:val="00F61EE1"/>
    <w:rsid w:val="00F61FF8"/>
    <w:rsid w:val="00F621E2"/>
    <w:rsid w:val="00F622E2"/>
    <w:rsid w:val="00F62787"/>
    <w:rsid w:val="00F62BA8"/>
    <w:rsid w:val="00F6354B"/>
    <w:rsid w:val="00F6361C"/>
    <w:rsid w:val="00F63B9E"/>
    <w:rsid w:val="00F63F80"/>
    <w:rsid w:val="00F64474"/>
    <w:rsid w:val="00F64882"/>
    <w:rsid w:val="00F6490E"/>
    <w:rsid w:val="00F64EE3"/>
    <w:rsid w:val="00F65278"/>
    <w:rsid w:val="00F653B2"/>
    <w:rsid w:val="00F6546C"/>
    <w:rsid w:val="00F65679"/>
    <w:rsid w:val="00F65A80"/>
    <w:rsid w:val="00F65FD7"/>
    <w:rsid w:val="00F65FDC"/>
    <w:rsid w:val="00F6625F"/>
    <w:rsid w:val="00F664C6"/>
    <w:rsid w:val="00F667F1"/>
    <w:rsid w:val="00F66B72"/>
    <w:rsid w:val="00F66C9A"/>
    <w:rsid w:val="00F66E62"/>
    <w:rsid w:val="00F67207"/>
    <w:rsid w:val="00F67373"/>
    <w:rsid w:val="00F6754F"/>
    <w:rsid w:val="00F67936"/>
    <w:rsid w:val="00F679A8"/>
    <w:rsid w:val="00F67B5D"/>
    <w:rsid w:val="00F67DB6"/>
    <w:rsid w:val="00F67E46"/>
    <w:rsid w:val="00F70098"/>
    <w:rsid w:val="00F70572"/>
    <w:rsid w:val="00F70728"/>
    <w:rsid w:val="00F709D7"/>
    <w:rsid w:val="00F70BA3"/>
    <w:rsid w:val="00F70F16"/>
    <w:rsid w:val="00F71261"/>
    <w:rsid w:val="00F71871"/>
    <w:rsid w:val="00F71E36"/>
    <w:rsid w:val="00F720AD"/>
    <w:rsid w:val="00F72E9F"/>
    <w:rsid w:val="00F72F08"/>
    <w:rsid w:val="00F732FF"/>
    <w:rsid w:val="00F73360"/>
    <w:rsid w:val="00F73736"/>
    <w:rsid w:val="00F73A73"/>
    <w:rsid w:val="00F74085"/>
    <w:rsid w:val="00F74099"/>
    <w:rsid w:val="00F754A9"/>
    <w:rsid w:val="00F7558C"/>
    <w:rsid w:val="00F75907"/>
    <w:rsid w:val="00F75DCA"/>
    <w:rsid w:val="00F76200"/>
    <w:rsid w:val="00F767C9"/>
    <w:rsid w:val="00F76FBC"/>
    <w:rsid w:val="00F77082"/>
    <w:rsid w:val="00F7731C"/>
    <w:rsid w:val="00F77768"/>
    <w:rsid w:val="00F779F2"/>
    <w:rsid w:val="00F77AF7"/>
    <w:rsid w:val="00F77BA5"/>
    <w:rsid w:val="00F77BBA"/>
    <w:rsid w:val="00F77C15"/>
    <w:rsid w:val="00F77FDB"/>
    <w:rsid w:val="00F808D4"/>
    <w:rsid w:val="00F80C09"/>
    <w:rsid w:val="00F80D9E"/>
    <w:rsid w:val="00F816C4"/>
    <w:rsid w:val="00F8176C"/>
    <w:rsid w:val="00F817E7"/>
    <w:rsid w:val="00F818F4"/>
    <w:rsid w:val="00F8231D"/>
    <w:rsid w:val="00F82555"/>
    <w:rsid w:val="00F82767"/>
    <w:rsid w:val="00F82AC3"/>
    <w:rsid w:val="00F82DA4"/>
    <w:rsid w:val="00F82EBC"/>
    <w:rsid w:val="00F832DD"/>
    <w:rsid w:val="00F833DE"/>
    <w:rsid w:val="00F8379F"/>
    <w:rsid w:val="00F83BC6"/>
    <w:rsid w:val="00F83E0A"/>
    <w:rsid w:val="00F849CD"/>
    <w:rsid w:val="00F84EAC"/>
    <w:rsid w:val="00F85245"/>
    <w:rsid w:val="00F85857"/>
    <w:rsid w:val="00F85C18"/>
    <w:rsid w:val="00F86606"/>
    <w:rsid w:val="00F874C4"/>
    <w:rsid w:val="00F8789A"/>
    <w:rsid w:val="00F87907"/>
    <w:rsid w:val="00F87CD6"/>
    <w:rsid w:val="00F900BA"/>
    <w:rsid w:val="00F905AA"/>
    <w:rsid w:val="00F90746"/>
    <w:rsid w:val="00F90DC5"/>
    <w:rsid w:val="00F90E4D"/>
    <w:rsid w:val="00F91618"/>
    <w:rsid w:val="00F918DB"/>
    <w:rsid w:val="00F91B39"/>
    <w:rsid w:val="00F921BC"/>
    <w:rsid w:val="00F92897"/>
    <w:rsid w:val="00F92A4D"/>
    <w:rsid w:val="00F92AFC"/>
    <w:rsid w:val="00F92B9B"/>
    <w:rsid w:val="00F92CF2"/>
    <w:rsid w:val="00F92E45"/>
    <w:rsid w:val="00F93416"/>
    <w:rsid w:val="00F93589"/>
    <w:rsid w:val="00F93B63"/>
    <w:rsid w:val="00F93BAA"/>
    <w:rsid w:val="00F93F7C"/>
    <w:rsid w:val="00F94052"/>
    <w:rsid w:val="00F9432B"/>
    <w:rsid w:val="00F945AD"/>
    <w:rsid w:val="00F94BF2"/>
    <w:rsid w:val="00F94E8E"/>
    <w:rsid w:val="00F953BA"/>
    <w:rsid w:val="00F95EEA"/>
    <w:rsid w:val="00F95FCD"/>
    <w:rsid w:val="00F9610A"/>
    <w:rsid w:val="00F96239"/>
    <w:rsid w:val="00F96451"/>
    <w:rsid w:val="00F96619"/>
    <w:rsid w:val="00F96B8A"/>
    <w:rsid w:val="00F96C5F"/>
    <w:rsid w:val="00F97353"/>
    <w:rsid w:val="00F97435"/>
    <w:rsid w:val="00F97B10"/>
    <w:rsid w:val="00F97EDD"/>
    <w:rsid w:val="00FA000D"/>
    <w:rsid w:val="00FA0208"/>
    <w:rsid w:val="00FA0402"/>
    <w:rsid w:val="00FA093D"/>
    <w:rsid w:val="00FA0E41"/>
    <w:rsid w:val="00FA126C"/>
    <w:rsid w:val="00FA12EA"/>
    <w:rsid w:val="00FA15F6"/>
    <w:rsid w:val="00FA1891"/>
    <w:rsid w:val="00FA1AB8"/>
    <w:rsid w:val="00FA211B"/>
    <w:rsid w:val="00FA2295"/>
    <w:rsid w:val="00FA2880"/>
    <w:rsid w:val="00FA293A"/>
    <w:rsid w:val="00FA3023"/>
    <w:rsid w:val="00FA37A9"/>
    <w:rsid w:val="00FA4BF3"/>
    <w:rsid w:val="00FA4F8E"/>
    <w:rsid w:val="00FA5706"/>
    <w:rsid w:val="00FA5A3E"/>
    <w:rsid w:val="00FA5A68"/>
    <w:rsid w:val="00FA5FE2"/>
    <w:rsid w:val="00FA6369"/>
    <w:rsid w:val="00FA6B67"/>
    <w:rsid w:val="00FA7151"/>
    <w:rsid w:val="00FA73B6"/>
    <w:rsid w:val="00FA7B6D"/>
    <w:rsid w:val="00FA7D76"/>
    <w:rsid w:val="00FB03C1"/>
    <w:rsid w:val="00FB06E0"/>
    <w:rsid w:val="00FB155C"/>
    <w:rsid w:val="00FB172B"/>
    <w:rsid w:val="00FB1C0D"/>
    <w:rsid w:val="00FB1F52"/>
    <w:rsid w:val="00FB1FAB"/>
    <w:rsid w:val="00FB20E5"/>
    <w:rsid w:val="00FB29E3"/>
    <w:rsid w:val="00FB3066"/>
    <w:rsid w:val="00FB34E5"/>
    <w:rsid w:val="00FB35A2"/>
    <w:rsid w:val="00FB43A1"/>
    <w:rsid w:val="00FB4702"/>
    <w:rsid w:val="00FB4C17"/>
    <w:rsid w:val="00FB4D4E"/>
    <w:rsid w:val="00FB53E5"/>
    <w:rsid w:val="00FB55F2"/>
    <w:rsid w:val="00FB57A1"/>
    <w:rsid w:val="00FB582E"/>
    <w:rsid w:val="00FB61A0"/>
    <w:rsid w:val="00FB63E2"/>
    <w:rsid w:val="00FB68C9"/>
    <w:rsid w:val="00FB6A54"/>
    <w:rsid w:val="00FB72C7"/>
    <w:rsid w:val="00FB7360"/>
    <w:rsid w:val="00FB74CC"/>
    <w:rsid w:val="00FB7512"/>
    <w:rsid w:val="00FB751B"/>
    <w:rsid w:val="00FB7AF7"/>
    <w:rsid w:val="00FB7B4A"/>
    <w:rsid w:val="00FB7EFF"/>
    <w:rsid w:val="00FC06FB"/>
    <w:rsid w:val="00FC0916"/>
    <w:rsid w:val="00FC1048"/>
    <w:rsid w:val="00FC10E0"/>
    <w:rsid w:val="00FC143E"/>
    <w:rsid w:val="00FC29B9"/>
    <w:rsid w:val="00FC32AE"/>
    <w:rsid w:val="00FC3339"/>
    <w:rsid w:val="00FC36DD"/>
    <w:rsid w:val="00FC3711"/>
    <w:rsid w:val="00FC3B2D"/>
    <w:rsid w:val="00FC40E3"/>
    <w:rsid w:val="00FC41A2"/>
    <w:rsid w:val="00FC4F5F"/>
    <w:rsid w:val="00FC51AA"/>
    <w:rsid w:val="00FC5527"/>
    <w:rsid w:val="00FC56DF"/>
    <w:rsid w:val="00FC57BA"/>
    <w:rsid w:val="00FC58C3"/>
    <w:rsid w:val="00FC5B59"/>
    <w:rsid w:val="00FC6856"/>
    <w:rsid w:val="00FC69BB"/>
    <w:rsid w:val="00FC6CAA"/>
    <w:rsid w:val="00FC7117"/>
    <w:rsid w:val="00FC74AE"/>
    <w:rsid w:val="00FD0734"/>
    <w:rsid w:val="00FD0A62"/>
    <w:rsid w:val="00FD1090"/>
    <w:rsid w:val="00FD143C"/>
    <w:rsid w:val="00FD144E"/>
    <w:rsid w:val="00FD253C"/>
    <w:rsid w:val="00FD2BD5"/>
    <w:rsid w:val="00FD2C2E"/>
    <w:rsid w:val="00FD2E91"/>
    <w:rsid w:val="00FD3219"/>
    <w:rsid w:val="00FD366E"/>
    <w:rsid w:val="00FD3E80"/>
    <w:rsid w:val="00FD4500"/>
    <w:rsid w:val="00FD4590"/>
    <w:rsid w:val="00FD4720"/>
    <w:rsid w:val="00FD47ED"/>
    <w:rsid w:val="00FD4ED0"/>
    <w:rsid w:val="00FD4F6C"/>
    <w:rsid w:val="00FD4F7A"/>
    <w:rsid w:val="00FD5192"/>
    <w:rsid w:val="00FD521B"/>
    <w:rsid w:val="00FD5395"/>
    <w:rsid w:val="00FD58F1"/>
    <w:rsid w:val="00FD6060"/>
    <w:rsid w:val="00FD6403"/>
    <w:rsid w:val="00FD6423"/>
    <w:rsid w:val="00FD65E3"/>
    <w:rsid w:val="00FD71E7"/>
    <w:rsid w:val="00FD74A2"/>
    <w:rsid w:val="00FD752F"/>
    <w:rsid w:val="00FD75A7"/>
    <w:rsid w:val="00FD77BF"/>
    <w:rsid w:val="00FE02E7"/>
    <w:rsid w:val="00FE060E"/>
    <w:rsid w:val="00FE0A7D"/>
    <w:rsid w:val="00FE0B03"/>
    <w:rsid w:val="00FE0BB3"/>
    <w:rsid w:val="00FE0E80"/>
    <w:rsid w:val="00FE116E"/>
    <w:rsid w:val="00FE141C"/>
    <w:rsid w:val="00FE14FE"/>
    <w:rsid w:val="00FE16F2"/>
    <w:rsid w:val="00FE1CBE"/>
    <w:rsid w:val="00FE24FC"/>
    <w:rsid w:val="00FE2968"/>
    <w:rsid w:val="00FE331A"/>
    <w:rsid w:val="00FE490A"/>
    <w:rsid w:val="00FE4B9A"/>
    <w:rsid w:val="00FE4EFD"/>
    <w:rsid w:val="00FE52A0"/>
    <w:rsid w:val="00FE571C"/>
    <w:rsid w:val="00FE5861"/>
    <w:rsid w:val="00FE5B68"/>
    <w:rsid w:val="00FE60AD"/>
    <w:rsid w:val="00FE6661"/>
    <w:rsid w:val="00FE6AA1"/>
    <w:rsid w:val="00FE70EC"/>
    <w:rsid w:val="00FE7418"/>
    <w:rsid w:val="00FE7493"/>
    <w:rsid w:val="00FF0096"/>
    <w:rsid w:val="00FF00A9"/>
    <w:rsid w:val="00FF049A"/>
    <w:rsid w:val="00FF0C8D"/>
    <w:rsid w:val="00FF1074"/>
    <w:rsid w:val="00FF15B9"/>
    <w:rsid w:val="00FF2B95"/>
    <w:rsid w:val="00FF2E60"/>
    <w:rsid w:val="00FF3013"/>
    <w:rsid w:val="00FF344D"/>
    <w:rsid w:val="00FF41F1"/>
    <w:rsid w:val="00FF42E8"/>
    <w:rsid w:val="00FF45D5"/>
    <w:rsid w:val="00FF4788"/>
    <w:rsid w:val="00FF4CB7"/>
    <w:rsid w:val="00FF52B9"/>
    <w:rsid w:val="00FF55E7"/>
    <w:rsid w:val="00FF5A4A"/>
    <w:rsid w:val="00FF6096"/>
    <w:rsid w:val="00FF6494"/>
    <w:rsid w:val="00FF64CB"/>
    <w:rsid w:val="00FF681F"/>
    <w:rsid w:val="00FF68E1"/>
    <w:rsid w:val="00FF6970"/>
    <w:rsid w:val="00FF69C1"/>
    <w:rsid w:val="00FF6BD3"/>
    <w:rsid w:val="00FF71DF"/>
    <w:rsid w:val="00FF765A"/>
    <w:rsid w:val="00FF77AF"/>
    <w:rsid w:val="00FF7BFB"/>
    <w:rsid w:val="00FF7DE9"/>
    <w:rsid w:val="00FF7F46"/>
    <w:rsid w:val="0159126E"/>
    <w:rsid w:val="02493090"/>
    <w:rsid w:val="02555ED9"/>
    <w:rsid w:val="02A81D57"/>
    <w:rsid w:val="02E44F1F"/>
    <w:rsid w:val="03615CE6"/>
    <w:rsid w:val="038500F8"/>
    <w:rsid w:val="03B11A5F"/>
    <w:rsid w:val="04BC3FEE"/>
    <w:rsid w:val="04E15E4E"/>
    <w:rsid w:val="05453FE3"/>
    <w:rsid w:val="05722FCA"/>
    <w:rsid w:val="05C20259"/>
    <w:rsid w:val="05D64422"/>
    <w:rsid w:val="060C68AF"/>
    <w:rsid w:val="062C6F51"/>
    <w:rsid w:val="066466EB"/>
    <w:rsid w:val="06F77BFB"/>
    <w:rsid w:val="07071745"/>
    <w:rsid w:val="077010BF"/>
    <w:rsid w:val="07AB20F7"/>
    <w:rsid w:val="08250951"/>
    <w:rsid w:val="08521AE9"/>
    <w:rsid w:val="089B6610"/>
    <w:rsid w:val="094A1C0A"/>
    <w:rsid w:val="097924AD"/>
    <w:rsid w:val="09880942"/>
    <w:rsid w:val="09A55FDE"/>
    <w:rsid w:val="09BA2AC6"/>
    <w:rsid w:val="0A241481"/>
    <w:rsid w:val="0A2E305D"/>
    <w:rsid w:val="0A6F433D"/>
    <w:rsid w:val="0AE0283B"/>
    <w:rsid w:val="0B4E4DA0"/>
    <w:rsid w:val="0B70168E"/>
    <w:rsid w:val="0B7D2B73"/>
    <w:rsid w:val="0B8E5FB8"/>
    <w:rsid w:val="0B9E269F"/>
    <w:rsid w:val="0BDC6D23"/>
    <w:rsid w:val="0BF57DE5"/>
    <w:rsid w:val="0C322DE7"/>
    <w:rsid w:val="0C7E602C"/>
    <w:rsid w:val="0C90635D"/>
    <w:rsid w:val="0CCA60BC"/>
    <w:rsid w:val="0CD53BD4"/>
    <w:rsid w:val="0D55461F"/>
    <w:rsid w:val="0D5A0848"/>
    <w:rsid w:val="0D605732"/>
    <w:rsid w:val="0D814026"/>
    <w:rsid w:val="0DBD4932"/>
    <w:rsid w:val="0DE64672"/>
    <w:rsid w:val="0E973492"/>
    <w:rsid w:val="0EA04C7D"/>
    <w:rsid w:val="0EF72148"/>
    <w:rsid w:val="0EFA34EE"/>
    <w:rsid w:val="0F0740B7"/>
    <w:rsid w:val="0F242EBB"/>
    <w:rsid w:val="0F751969"/>
    <w:rsid w:val="0F7B4AA5"/>
    <w:rsid w:val="0FA638D0"/>
    <w:rsid w:val="0FE75916"/>
    <w:rsid w:val="103E7FAD"/>
    <w:rsid w:val="1057106E"/>
    <w:rsid w:val="11DD7922"/>
    <w:rsid w:val="124476BE"/>
    <w:rsid w:val="124D44D7"/>
    <w:rsid w:val="12A04E1A"/>
    <w:rsid w:val="130B7EEE"/>
    <w:rsid w:val="13702B73"/>
    <w:rsid w:val="138A52B7"/>
    <w:rsid w:val="147246C9"/>
    <w:rsid w:val="148E0F19"/>
    <w:rsid w:val="149C7998"/>
    <w:rsid w:val="14AD3953"/>
    <w:rsid w:val="14BC1DE8"/>
    <w:rsid w:val="14F9164E"/>
    <w:rsid w:val="156F0C08"/>
    <w:rsid w:val="15FD7C70"/>
    <w:rsid w:val="163D0D06"/>
    <w:rsid w:val="169F551D"/>
    <w:rsid w:val="16B86CEE"/>
    <w:rsid w:val="177C13BA"/>
    <w:rsid w:val="17AA3ED0"/>
    <w:rsid w:val="17EB0D01"/>
    <w:rsid w:val="182E0907"/>
    <w:rsid w:val="18DE2FAA"/>
    <w:rsid w:val="192C753C"/>
    <w:rsid w:val="1977677D"/>
    <w:rsid w:val="197C38F4"/>
    <w:rsid w:val="19B4308D"/>
    <w:rsid w:val="19F763F4"/>
    <w:rsid w:val="19FD4A34"/>
    <w:rsid w:val="1A6E148E"/>
    <w:rsid w:val="1A9D1D74"/>
    <w:rsid w:val="1AD549C0"/>
    <w:rsid w:val="1B292B5C"/>
    <w:rsid w:val="1B495A57"/>
    <w:rsid w:val="1B6805D3"/>
    <w:rsid w:val="1B9E3FF5"/>
    <w:rsid w:val="1BCA1DEB"/>
    <w:rsid w:val="1C3E1334"/>
    <w:rsid w:val="1D9C7124"/>
    <w:rsid w:val="1D9F5E03"/>
    <w:rsid w:val="1DF779ED"/>
    <w:rsid w:val="1E2017C3"/>
    <w:rsid w:val="1E4D320E"/>
    <w:rsid w:val="1E547359"/>
    <w:rsid w:val="1F3A2287"/>
    <w:rsid w:val="1FDB75C6"/>
    <w:rsid w:val="201855E4"/>
    <w:rsid w:val="20254CE5"/>
    <w:rsid w:val="20357680"/>
    <w:rsid w:val="208C266E"/>
    <w:rsid w:val="219E6AFD"/>
    <w:rsid w:val="228A0E2F"/>
    <w:rsid w:val="22F17100"/>
    <w:rsid w:val="233A0A3C"/>
    <w:rsid w:val="234E56DF"/>
    <w:rsid w:val="238C291A"/>
    <w:rsid w:val="239D1036"/>
    <w:rsid w:val="23B5012E"/>
    <w:rsid w:val="23C71C0F"/>
    <w:rsid w:val="241E5F71"/>
    <w:rsid w:val="2475145D"/>
    <w:rsid w:val="249027DD"/>
    <w:rsid w:val="253152E6"/>
    <w:rsid w:val="25C25D37"/>
    <w:rsid w:val="25CF0EEC"/>
    <w:rsid w:val="25FD7B6A"/>
    <w:rsid w:val="26094761"/>
    <w:rsid w:val="261D3B32"/>
    <w:rsid w:val="2657674B"/>
    <w:rsid w:val="26CD1C32"/>
    <w:rsid w:val="26F5610A"/>
    <w:rsid w:val="276854B7"/>
    <w:rsid w:val="282B57FB"/>
    <w:rsid w:val="28C57065"/>
    <w:rsid w:val="28FE60D3"/>
    <w:rsid w:val="291122AA"/>
    <w:rsid w:val="291E49C7"/>
    <w:rsid w:val="2927562A"/>
    <w:rsid w:val="294A30C6"/>
    <w:rsid w:val="29804D3A"/>
    <w:rsid w:val="29A36A35"/>
    <w:rsid w:val="2A0E0598"/>
    <w:rsid w:val="2A1A0CEB"/>
    <w:rsid w:val="2A7660E6"/>
    <w:rsid w:val="2B2C18DC"/>
    <w:rsid w:val="2B633F01"/>
    <w:rsid w:val="2C302A48"/>
    <w:rsid w:val="2C3F712F"/>
    <w:rsid w:val="2C545BC7"/>
    <w:rsid w:val="2C772424"/>
    <w:rsid w:val="2C9B7933"/>
    <w:rsid w:val="2CCA352E"/>
    <w:rsid w:val="2CD5539D"/>
    <w:rsid w:val="2D1F7025"/>
    <w:rsid w:val="2D840DBB"/>
    <w:rsid w:val="2D9B3C14"/>
    <w:rsid w:val="2DC704EE"/>
    <w:rsid w:val="2DCC49F2"/>
    <w:rsid w:val="2E0E500A"/>
    <w:rsid w:val="2E2005B9"/>
    <w:rsid w:val="2E68177B"/>
    <w:rsid w:val="2E905CDA"/>
    <w:rsid w:val="2EBA6F40"/>
    <w:rsid w:val="2EFC1307"/>
    <w:rsid w:val="2F1C5505"/>
    <w:rsid w:val="2F1E0D43"/>
    <w:rsid w:val="2F4363D1"/>
    <w:rsid w:val="2F4E56EE"/>
    <w:rsid w:val="2F57478F"/>
    <w:rsid w:val="2FEF49C8"/>
    <w:rsid w:val="302525DF"/>
    <w:rsid w:val="30DA1BE6"/>
    <w:rsid w:val="31501496"/>
    <w:rsid w:val="316C7818"/>
    <w:rsid w:val="318B2257"/>
    <w:rsid w:val="31BC6B2B"/>
    <w:rsid w:val="323962F0"/>
    <w:rsid w:val="3253689B"/>
    <w:rsid w:val="32E165F7"/>
    <w:rsid w:val="32EC4247"/>
    <w:rsid w:val="336851BD"/>
    <w:rsid w:val="33CC574C"/>
    <w:rsid w:val="33E02FA5"/>
    <w:rsid w:val="33E9767D"/>
    <w:rsid w:val="340C2A62"/>
    <w:rsid w:val="343706EB"/>
    <w:rsid w:val="34DE781F"/>
    <w:rsid w:val="352F7207"/>
    <w:rsid w:val="35B93AAE"/>
    <w:rsid w:val="35C243DE"/>
    <w:rsid w:val="35EE2D02"/>
    <w:rsid w:val="360B7E42"/>
    <w:rsid w:val="364A2C8D"/>
    <w:rsid w:val="36CB34A7"/>
    <w:rsid w:val="36FC6348"/>
    <w:rsid w:val="37060F75"/>
    <w:rsid w:val="373A0C1E"/>
    <w:rsid w:val="37BA3B0D"/>
    <w:rsid w:val="388008B3"/>
    <w:rsid w:val="38A81BB8"/>
    <w:rsid w:val="38AD1E80"/>
    <w:rsid w:val="38DB1F8D"/>
    <w:rsid w:val="39AB7BB1"/>
    <w:rsid w:val="3AEB2D70"/>
    <w:rsid w:val="3B184361"/>
    <w:rsid w:val="3B4B4B5C"/>
    <w:rsid w:val="3B6E0E96"/>
    <w:rsid w:val="3C1732DC"/>
    <w:rsid w:val="3C7C0CCA"/>
    <w:rsid w:val="3CA52695"/>
    <w:rsid w:val="3D9B618F"/>
    <w:rsid w:val="3DC9047D"/>
    <w:rsid w:val="3DE511B8"/>
    <w:rsid w:val="3DFB09DB"/>
    <w:rsid w:val="3E151A9D"/>
    <w:rsid w:val="3E392D7E"/>
    <w:rsid w:val="3E432187"/>
    <w:rsid w:val="3E5C76CC"/>
    <w:rsid w:val="3E615979"/>
    <w:rsid w:val="3E976956"/>
    <w:rsid w:val="3EFC31F8"/>
    <w:rsid w:val="3F073ADC"/>
    <w:rsid w:val="3F192EF0"/>
    <w:rsid w:val="3F4E170B"/>
    <w:rsid w:val="3F9B2088"/>
    <w:rsid w:val="40CE48B2"/>
    <w:rsid w:val="40F41E3E"/>
    <w:rsid w:val="414000D6"/>
    <w:rsid w:val="41D154B3"/>
    <w:rsid w:val="41E00614"/>
    <w:rsid w:val="4283791D"/>
    <w:rsid w:val="42F247CE"/>
    <w:rsid w:val="434A043B"/>
    <w:rsid w:val="43AD2778"/>
    <w:rsid w:val="43B92ECB"/>
    <w:rsid w:val="444773A9"/>
    <w:rsid w:val="44CF7A95"/>
    <w:rsid w:val="44E90734"/>
    <w:rsid w:val="45421B9A"/>
    <w:rsid w:val="4572037A"/>
    <w:rsid w:val="45933007"/>
    <w:rsid w:val="45972FDA"/>
    <w:rsid w:val="45AC0892"/>
    <w:rsid w:val="4611106A"/>
    <w:rsid w:val="4618037D"/>
    <w:rsid w:val="46EF6468"/>
    <w:rsid w:val="46FC3202"/>
    <w:rsid w:val="47247939"/>
    <w:rsid w:val="477C2B8D"/>
    <w:rsid w:val="478F28C0"/>
    <w:rsid w:val="47B000D3"/>
    <w:rsid w:val="47BB1907"/>
    <w:rsid w:val="47CC270D"/>
    <w:rsid w:val="48077079"/>
    <w:rsid w:val="48512886"/>
    <w:rsid w:val="48840DC7"/>
    <w:rsid w:val="49BC54C3"/>
    <w:rsid w:val="4A1B043B"/>
    <w:rsid w:val="4A34774F"/>
    <w:rsid w:val="4A62050D"/>
    <w:rsid w:val="4B306168"/>
    <w:rsid w:val="4B6246B7"/>
    <w:rsid w:val="4BAB1C93"/>
    <w:rsid w:val="4BAF3531"/>
    <w:rsid w:val="4BB40B47"/>
    <w:rsid w:val="4C5A7CB7"/>
    <w:rsid w:val="4CA30BBC"/>
    <w:rsid w:val="4DB66C7E"/>
    <w:rsid w:val="4ED934FB"/>
    <w:rsid w:val="4EE8170D"/>
    <w:rsid w:val="4F0473FD"/>
    <w:rsid w:val="4F135B85"/>
    <w:rsid w:val="4F824AB9"/>
    <w:rsid w:val="4FE44A63"/>
    <w:rsid w:val="501F4A79"/>
    <w:rsid w:val="505446A7"/>
    <w:rsid w:val="50F639B0"/>
    <w:rsid w:val="516B614C"/>
    <w:rsid w:val="51E140E6"/>
    <w:rsid w:val="51F73F86"/>
    <w:rsid w:val="51F91661"/>
    <w:rsid w:val="523D7334"/>
    <w:rsid w:val="52D63A99"/>
    <w:rsid w:val="530C3017"/>
    <w:rsid w:val="530E6324"/>
    <w:rsid w:val="54DE658C"/>
    <w:rsid w:val="55344AA7"/>
    <w:rsid w:val="55366A71"/>
    <w:rsid w:val="55690368"/>
    <w:rsid w:val="55A9686A"/>
    <w:rsid w:val="55FF50B5"/>
    <w:rsid w:val="5639217D"/>
    <w:rsid w:val="567A0BDF"/>
    <w:rsid w:val="56DE6732"/>
    <w:rsid w:val="574014E1"/>
    <w:rsid w:val="581B3CFC"/>
    <w:rsid w:val="58205367"/>
    <w:rsid w:val="58337298"/>
    <w:rsid w:val="58386C5C"/>
    <w:rsid w:val="58555460"/>
    <w:rsid w:val="58726012"/>
    <w:rsid w:val="58D26AB1"/>
    <w:rsid w:val="58DA10E2"/>
    <w:rsid w:val="58F85DEC"/>
    <w:rsid w:val="59321323"/>
    <w:rsid w:val="598B7350"/>
    <w:rsid w:val="59B166C6"/>
    <w:rsid w:val="5A9164F8"/>
    <w:rsid w:val="5A981634"/>
    <w:rsid w:val="5AC2116B"/>
    <w:rsid w:val="5AC42429"/>
    <w:rsid w:val="5AE825BC"/>
    <w:rsid w:val="5B4A1675"/>
    <w:rsid w:val="5B5858BC"/>
    <w:rsid w:val="5BBC58FF"/>
    <w:rsid w:val="5BD4669C"/>
    <w:rsid w:val="5BEB0C22"/>
    <w:rsid w:val="5C3B671B"/>
    <w:rsid w:val="5C5679F9"/>
    <w:rsid w:val="5C80595B"/>
    <w:rsid w:val="5C936557"/>
    <w:rsid w:val="5CB80CC8"/>
    <w:rsid w:val="5D0108BC"/>
    <w:rsid w:val="5D6677C8"/>
    <w:rsid w:val="5DE4130F"/>
    <w:rsid w:val="5DEA21A7"/>
    <w:rsid w:val="5E572889"/>
    <w:rsid w:val="5ECD709E"/>
    <w:rsid w:val="5F21609C"/>
    <w:rsid w:val="5F2D6612"/>
    <w:rsid w:val="5F374BAA"/>
    <w:rsid w:val="5F4E49B7"/>
    <w:rsid w:val="5F5B0502"/>
    <w:rsid w:val="5F7C7776"/>
    <w:rsid w:val="5FBC56A0"/>
    <w:rsid w:val="5FC82A19"/>
    <w:rsid w:val="6013717B"/>
    <w:rsid w:val="60283C32"/>
    <w:rsid w:val="60455DBA"/>
    <w:rsid w:val="605D1E69"/>
    <w:rsid w:val="60636240"/>
    <w:rsid w:val="61045C75"/>
    <w:rsid w:val="613406F3"/>
    <w:rsid w:val="61CF3CD4"/>
    <w:rsid w:val="61ED648F"/>
    <w:rsid w:val="62956276"/>
    <w:rsid w:val="62D1324B"/>
    <w:rsid w:val="62D17DD9"/>
    <w:rsid w:val="62D52A17"/>
    <w:rsid w:val="631D4DCC"/>
    <w:rsid w:val="63242578"/>
    <w:rsid w:val="639C2195"/>
    <w:rsid w:val="63A70B3A"/>
    <w:rsid w:val="643B2234"/>
    <w:rsid w:val="643F7C76"/>
    <w:rsid w:val="64FE478A"/>
    <w:rsid w:val="65E120E1"/>
    <w:rsid w:val="65F3494D"/>
    <w:rsid w:val="65F55B8D"/>
    <w:rsid w:val="6626043C"/>
    <w:rsid w:val="66AF21DF"/>
    <w:rsid w:val="66C23F31"/>
    <w:rsid w:val="66D103A8"/>
    <w:rsid w:val="67010561"/>
    <w:rsid w:val="67277FC8"/>
    <w:rsid w:val="67310E46"/>
    <w:rsid w:val="6732648E"/>
    <w:rsid w:val="674D7EE2"/>
    <w:rsid w:val="67670D0C"/>
    <w:rsid w:val="67A53B5F"/>
    <w:rsid w:val="68B33E9C"/>
    <w:rsid w:val="68D72245"/>
    <w:rsid w:val="69134D93"/>
    <w:rsid w:val="694A1FE7"/>
    <w:rsid w:val="696C260A"/>
    <w:rsid w:val="6A0740E0"/>
    <w:rsid w:val="6A7351AB"/>
    <w:rsid w:val="6A775937"/>
    <w:rsid w:val="6B1E5B86"/>
    <w:rsid w:val="6B8F0DDA"/>
    <w:rsid w:val="6C3D028D"/>
    <w:rsid w:val="6C5F1FB2"/>
    <w:rsid w:val="6CE801F9"/>
    <w:rsid w:val="6D4C4C2C"/>
    <w:rsid w:val="6DFB5D0A"/>
    <w:rsid w:val="6E1D3ED3"/>
    <w:rsid w:val="6E963C85"/>
    <w:rsid w:val="6E9C74ED"/>
    <w:rsid w:val="6F471AEE"/>
    <w:rsid w:val="6F775864"/>
    <w:rsid w:val="70161521"/>
    <w:rsid w:val="705A4737"/>
    <w:rsid w:val="707D50FC"/>
    <w:rsid w:val="70855F3F"/>
    <w:rsid w:val="70A3766A"/>
    <w:rsid w:val="71245578"/>
    <w:rsid w:val="71446403"/>
    <w:rsid w:val="71596314"/>
    <w:rsid w:val="717402AD"/>
    <w:rsid w:val="72051238"/>
    <w:rsid w:val="720F6228"/>
    <w:rsid w:val="72767E33"/>
    <w:rsid w:val="72822E9E"/>
    <w:rsid w:val="729A7FD3"/>
    <w:rsid w:val="72B34E05"/>
    <w:rsid w:val="72F43F6E"/>
    <w:rsid w:val="733E6DC5"/>
    <w:rsid w:val="734939BC"/>
    <w:rsid w:val="73DA14F7"/>
    <w:rsid w:val="73E6120B"/>
    <w:rsid w:val="741713C4"/>
    <w:rsid w:val="743E4BA3"/>
    <w:rsid w:val="745512B7"/>
    <w:rsid w:val="748416F1"/>
    <w:rsid w:val="7592164A"/>
    <w:rsid w:val="765F49E9"/>
    <w:rsid w:val="767F5985"/>
    <w:rsid w:val="768F5875"/>
    <w:rsid w:val="76AD4533"/>
    <w:rsid w:val="77A00648"/>
    <w:rsid w:val="77B43AFA"/>
    <w:rsid w:val="77CC4F3A"/>
    <w:rsid w:val="7851759A"/>
    <w:rsid w:val="78DB50B6"/>
    <w:rsid w:val="78E57CE3"/>
    <w:rsid w:val="78FE1E9D"/>
    <w:rsid w:val="794762A8"/>
    <w:rsid w:val="794A5D98"/>
    <w:rsid w:val="79786DA9"/>
    <w:rsid w:val="79815C5D"/>
    <w:rsid w:val="798B088A"/>
    <w:rsid w:val="79984D55"/>
    <w:rsid w:val="7AD13C76"/>
    <w:rsid w:val="7ADF2C9A"/>
    <w:rsid w:val="7B566C76"/>
    <w:rsid w:val="7BD61A7B"/>
    <w:rsid w:val="7C370E73"/>
    <w:rsid w:val="7C3E2717"/>
    <w:rsid w:val="7C601F61"/>
    <w:rsid w:val="7C9537CE"/>
    <w:rsid w:val="7C991510"/>
    <w:rsid w:val="7CB61FD6"/>
    <w:rsid w:val="7CE74A44"/>
    <w:rsid w:val="7CE762A9"/>
    <w:rsid w:val="7CF77FE5"/>
    <w:rsid w:val="7D1D5C9D"/>
    <w:rsid w:val="7D382AD7"/>
    <w:rsid w:val="7D715FE9"/>
    <w:rsid w:val="7E2D1B69"/>
    <w:rsid w:val="7E5050BC"/>
    <w:rsid w:val="7E645B88"/>
    <w:rsid w:val="7E8065F7"/>
    <w:rsid w:val="7EC03FD2"/>
    <w:rsid w:val="7ECF746B"/>
    <w:rsid w:val="7F111831"/>
    <w:rsid w:val="7F872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0"/>
    <w:qFormat/>
    <w:uiPriority w:val="9"/>
    <w:pPr>
      <w:keepNext/>
      <w:keepLines/>
      <w:numPr>
        <w:ilvl w:val="0"/>
        <w:numId w:val="1"/>
      </w:numPr>
      <w:spacing w:before="340" w:after="330" w:line="578" w:lineRule="auto"/>
      <w:outlineLvl w:val="0"/>
    </w:pPr>
    <w:rPr>
      <w:rFonts w:ascii="Times New Roman" w:hAnsi="Times New Roman" w:eastAsia="宋体" w:cs="Times New Roman"/>
      <w:b/>
      <w:bCs/>
      <w:kern w:val="44"/>
      <w:sz w:val="44"/>
      <w:szCs w:val="44"/>
    </w:rPr>
  </w:style>
  <w:style w:type="paragraph" w:styleId="3">
    <w:name w:val="heading 2"/>
    <w:next w:val="1"/>
    <w:link w:val="39"/>
    <w:unhideWhenUsed/>
    <w:qFormat/>
    <w:uiPriority w:val="9"/>
    <w:pPr>
      <w:keepNext/>
      <w:keepLines/>
      <w:numPr>
        <w:ilvl w:val="1"/>
        <w:numId w:val="1"/>
      </w:numPr>
      <w:spacing w:beforeLines="50" w:afterLines="50" w:line="276" w:lineRule="auto"/>
      <w:jc w:val="center"/>
      <w:outlineLvl w:val="1"/>
    </w:pPr>
    <w:rPr>
      <w:rFonts w:ascii="Times New Roman" w:hAnsi="Times New Roman" w:eastAsia="黑体" w:cstheme="majorBidi"/>
      <w:b/>
      <w:bCs/>
      <w:kern w:val="2"/>
      <w:sz w:val="30"/>
      <w:szCs w:val="32"/>
      <w:lang w:val="en-US" w:eastAsia="zh-CN" w:bidi="ar-SA"/>
    </w:rPr>
  </w:style>
  <w:style w:type="paragraph" w:styleId="4">
    <w:name w:val="heading 3"/>
    <w:basedOn w:val="1"/>
    <w:next w:val="1"/>
    <w:link w:val="63"/>
    <w:qFormat/>
    <w:uiPriority w:val="9"/>
    <w:pPr>
      <w:keepNext/>
      <w:keepLines/>
      <w:numPr>
        <w:ilvl w:val="2"/>
        <w:numId w:val="1"/>
      </w:numPr>
      <w:spacing w:before="260" w:after="260" w:line="416" w:lineRule="auto"/>
      <w:outlineLvl w:val="2"/>
    </w:pPr>
    <w:rPr>
      <w:rFonts w:ascii="Times New Roman" w:hAnsi="Times New Roman" w:eastAsia="宋体" w:cs="Times New Roman"/>
      <w:b/>
      <w:bCs/>
      <w:sz w:val="32"/>
      <w:szCs w:val="32"/>
    </w:rPr>
  </w:style>
  <w:style w:type="paragraph" w:styleId="5">
    <w:name w:val="heading 4"/>
    <w:basedOn w:val="1"/>
    <w:next w:val="1"/>
    <w:semiHidden/>
    <w:unhideWhenUsed/>
    <w:qFormat/>
    <w:uiPriority w:val="9"/>
    <w:pPr>
      <w:keepNext/>
      <w:keepLines/>
      <w:numPr>
        <w:ilvl w:val="3"/>
        <w:numId w:val="1"/>
      </w:numPr>
      <w:spacing w:before="280" w:after="290" w:line="372" w:lineRule="auto"/>
      <w:outlineLvl w:val="3"/>
    </w:pPr>
    <w:rPr>
      <w:rFonts w:ascii="Arial" w:hAnsi="Arial" w:eastAsia="黑体"/>
      <w:b/>
      <w:sz w:val="28"/>
    </w:rPr>
  </w:style>
  <w:style w:type="paragraph" w:styleId="6">
    <w:name w:val="heading 5"/>
    <w:basedOn w:val="1"/>
    <w:next w:val="1"/>
    <w:semiHidden/>
    <w:unhideWhenUsed/>
    <w:qFormat/>
    <w:uiPriority w:val="9"/>
    <w:pPr>
      <w:keepNext/>
      <w:keepLines/>
      <w:numPr>
        <w:ilvl w:val="4"/>
        <w:numId w:val="1"/>
      </w:numPr>
      <w:spacing w:before="280" w:after="290" w:line="372" w:lineRule="auto"/>
      <w:outlineLvl w:val="4"/>
    </w:pPr>
    <w:rPr>
      <w:b/>
      <w:sz w:val="28"/>
    </w:rPr>
  </w:style>
  <w:style w:type="paragraph" w:styleId="7">
    <w:name w:val="heading 6"/>
    <w:basedOn w:val="1"/>
    <w:next w:val="1"/>
    <w:semiHidden/>
    <w:unhideWhenUsed/>
    <w:qFormat/>
    <w:uiPriority w:val="9"/>
    <w:pPr>
      <w:keepNext/>
      <w:keepLines/>
      <w:numPr>
        <w:ilvl w:val="5"/>
        <w:numId w:val="1"/>
      </w:numPr>
      <w:spacing w:before="240" w:after="64" w:line="317" w:lineRule="auto"/>
      <w:outlineLvl w:val="5"/>
    </w:pPr>
    <w:rPr>
      <w:rFonts w:ascii="Arial" w:hAnsi="Arial" w:eastAsia="黑体"/>
      <w:b/>
      <w:sz w:val="24"/>
    </w:rPr>
  </w:style>
  <w:style w:type="paragraph" w:styleId="8">
    <w:name w:val="heading 7"/>
    <w:basedOn w:val="1"/>
    <w:next w:val="1"/>
    <w:semiHidden/>
    <w:unhideWhenUsed/>
    <w:qFormat/>
    <w:uiPriority w:val="9"/>
    <w:pPr>
      <w:keepNext/>
      <w:keepLines/>
      <w:numPr>
        <w:ilvl w:val="6"/>
        <w:numId w:val="1"/>
      </w:numPr>
      <w:spacing w:before="240" w:after="64" w:line="317" w:lineRule="auto"/>
      <w:outlineLvl w:val="6"/>
    </w:pPr>
    <w:rPr>
      <w:b/>
      <w:sz w:val="24"/>
    </w:rPr>
  </w:style>
  <w:style w:type="paragraph" w:styleId="9">
    <w:name w:val="heading 8"/>
    <w:basedOn w:val="1"/>
    <w:next w:val="1"/>
    <w:semiHidden/>
    <w:unhideWhenUsed/>
    <w:qFormat/>
    <w:uiPriority w:val="9"/>
    <w:pPr>
      <w:keepNext/>
      <w:keepLines/>
      <w:numPr>
        <w:ilvl w:val="7"/>
        <w:numId w:val="1"/>
      </w:numPr>
      <w:spacing w:before="240" w:after="64" w:line="317" w:lineRule="auto"/>
      <w:outlineLvl w:val="7"/>
    </w:pPr>
    <w:rPr>
      <w:rFonts w:ascii="Arial" w:hAnsi="Arial" w:eastAsia="黑体"/>
      <w:sz w:val="24"/>
    </w:rPr>
  </w:style>
  <w:style w:type="paragraph" w:styleId="10">
    <w:name w:val="heading 9"/>
    <w:basedOn w:val="1"/>
    <w:next w:val="1"/>
    <w:semiHidden/>
    <w:unhideWhenUsed/>
    <w:qFormat/>
    <w:uiPriority w:val="9"/>
    <w:pPr>
      <w:keepNext/>
      <w:keepLines/>
      <w:numPr>
        <w:ilvl w:val="8"/>
        <w:numId w:val="1"/>
      </w:numPr>
      <w:spacing w:before="240" w:after="64" w:line="317" w:lineRule="auto"/>
      <w:outlineLvl w:val="8"/>
    </w:pPr>
    <w:rPr>
      <w:rFonts w:ascii="Arial" w:hAnsi="Arial" w:eastAsia="黑体"/>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11">
    <w:name w:val="caption"/>
    <w:basedOn w:val="1"/>
    <w:next w:val="1"/>
    <w:link w:val="68"/>
    <w:unhideWhenUsed/>
    <w:qFormat/>
    <w:uiPriority w:val="35"/>
    <w:pPr>
      <w:spacing w:line="360" w:lineRule="auto"/>
      <w:jc w:val="center"/>
    </w:pPr>
    <w:rPr>
      <w:rFonts w:ascii="Times New Roman" w:hAnsi="Times New Roman" w:cs="Times New Roman"/>
      <w:b/>
      <w:sz w:val="24"/>
      <w:szCs w:val="20"/>
    </w:rPr>
  </w:style>
  <w:style w:type="paragraph" w:styleId="12">
    <w:name w:val="annotation text"/>
    <w:basedOn w:val="1"/>
    <w:link w:val="70"/>
    <w:unhideWhenUsed/>
    <w:qFormat/>
    <w:uiPriority w:val="0"/>
    <w:pPr>
      <w:jc w:val="left"/>
    </w:pPr>
    <w:rPr>
      <w:rFonts w:ascii="Calibri" w:hAnsi="Calibri" w:eastAsia="宋体" w:cs="Times New Roman"/>
    </w:rPr>
  </w:style>
  <w:style w:type="paragraph" w:styleId="13">
    <w:name w:val="Body Text"/>
    <w:basedOn w:val="1"/>
    <w:qFormat/>
    <w:uiPriority w:val="0"/>
    <w:pPr>
      <w:numPr>
        <w:ilvl w:val="2"/>
        <w:numId w:val="2"/>
      </w:numPr>
    </w:pPr>
    <w:rPr>
      <w:szCs w:val="24"/>
    </w:rPr>
  </w:style>
  <w:style w:type="paragraph" w:styleId="14">
    <w:name w:val="Body Text Indent"/>
    <w:basedOn w:val="1"/>
    <w:link w:val="61"/>
    <w:qFormat/>
    <w:uiPriority w:val="0"/>
    <w:pPr>
      <w:ind w:firstLine="420" w:firstLineChars="200"/>
    </w:pPr>
    <w:rPr>
      <w:rFonts w:ascii="宋体" w:hAnsi="宋体" w:eastAsia="宋体" w:cs="Times New Roman"/>
      <w:szCs w:val="24"/>
    </w:rPr>
  </w:style>
  <w:style w:type="paragraph" w:styleId="15">
    <w:name w:val="toc 3"/>
    <w:basedOn w:val="1"/>
    <w:next w:val="1"/>
    <w:unhideWhenUsed/>
    <w:qFormat/>
    <w:uiPriority w:val="39"/>
    <w:pPr>
      <w:tabs>
        <w:tab w:val="right" w:leader="dot" w:pos="9749"/>
      </w:tabs>
      <w:spacing w:line="360" w:lineRule="auto"/>
      <w:ind w:left="426" w:hanging="142"/>
      <w:jc w:val="distribute"/>
    </w:pPr>
  </w:style>
  <w:style w:type="paragraph" w:styleId="16">
    <w:name w:val="Plain Text"/>
    <w:basedOn w:val="1"/>
    <w:link w:val="62"/>
    <w:qFormat/>
    <w:uiPriority w:val="0"/>
    <w:rPr>
      <w:rFonts w:ascii="宋体" w:hAnsi="Courier New" w:eastAsia="宋体" w:cs="Courier New"/>
      <w:szCs w:val="21"/>
    </w:rPr>
  </w:style>
  <w:style w:type="paragraph" w:styleId="17">
    <w:name w:val="Date"/>
    <w:basedOn w:val="1"/>
    <w:next w:val="1"/>
    <w:link w:val="64"/>
    <w:semiHidden/>
    <w:unhideWhenUsed/>
    <w:qFormat/>
    <w:uiPriority w:val="99"/>
    <w:pPr>
      <w:ind w:left="100" w:leftChars="2500"/>
    </w:pPr>
  </w:style>
  <w:style w:type="paragraph" w:styleId="18">
    <w:name w:val="Balloon Text"/>
    <w:basedOn w:val="1"/>
    <w:link w:val="34"/>
    <w:semiHidden/>
    <w:unhideWhenUsed/>
    <w:qFormat/>
    <w:uiPriority w:val="99"/>
    <w:rPr>
      <w:sz w:val="18"/>
      <w:szCs w:val="18"/>
    </w:rPr>
  </w:style>
  <w:style w:type="paragraph" w:styleId="19">
    <w:name w:val="footer"/>
    <w:basedOn w:val="1"/>
    <w:link w:val="48"/>
    <w:unhideWhenUsed/>
    <w:qFormat/>
    <w:uiPriority w:val="99"/>
    <w:pPr>
      <w:tabs>
        <w:tab w:val="center" w:pos="4153"/>
        <w:tab w:val="right" w:pos="8306"/>
      </w:tabs>
      <w:snapToGrid w:val="0"/>
      <w:jc w:val="left"/>
    </w:pPr>
    <w:rPr>
      <w:sz w:val="18"/>
      <w:szCs w:val="18"/>
    </w:rPr>
  </w:style>
  <w:style w:type="paragraph" w:styleId="20">
    <w:name w:val="header"/>
    <w:basedOn w:val="1"/>
    <w:link w:val="47"/>
    <w:unhideWhenUsed/>
    <w:qFormat/>
    <w:uiPriority w:val="0"/>
    <w:pPr>
      <w:pBdr>
        <w:bottom w:val="single" w:color="auto" w:sz="6" w:space="1"/>
      </w:pBdr>
      <w:tabs>
        <w:tab w:val="center" w:pos="4153"/>
        <w:tab w:val="right" w:pos="8306"/>
      </w:tabs>
      <w:snapToGrid w:val="0"/>
      <w:jc w:val="center"/>
    </w:pPr>
    <w:rPr>
      <w:sz w:val="18"/>
      <w:szCs w:val="18"/>
    </w:rPr>
  </w:style>
  <w:style w:type="paragraph" w:styleId="21">
    <w:name w:val="toc 1"/>
    <w:basedOn w:val="1"/>
    <w:next w:val="1"/>
    <w:qFormat/>
    <w:uiPriority w:val="39"/>
    <w:pPr>
      <w:tabs>
        <w:tab w:val="right" w:leader="dot" w:pos="9214"/>
      </w:tabs>
    </w:pPr>
    <w:rPr>
      <w:rFonts w:ascii="Times New Roman" w:hAnsi="Times New Roman" w:eastAsia="宋体" w:cs="Times New Roman"/>
      <w:kern w:val="0"/>
      <w:szCs w:val="24"/>
    </w:rPr>
  </w:style>
  <w:style w:type="paragraph" w:styleId="22">
    <w:name w:val="toc 2"/>
    <w:basedOn w:val="1"/>
    <w:next w:val="1"/>
    <w:qFormat/>
    <w:uiPriority w:val="39"/>
    <w:pPr>
      <w:tabs>
        <w:tab w:val="right" w:leader="dot" w:pos="9214"/>
      </w:tabs>
      <w:spacing w:line="360" w:lineRule="auto"/>
      <w:ind w:left="423" w:leftChars="137" w:hanging="143" w:hangingChars="61"/>
    </w:pPr>
    <w:rPr>
      <w:rFonts w:ascii="Times New Roman" w:hAnsi="Times New Roman" w:eastAsia="宋体" w:cs="Times New Roman"/>
      <w:sz w:val="24"/>
      <w:szCs w:val="24"/>
    </w:rPr>
  </w:style>
  <w:style w:type="paragraph" w:styleId="23">
    <w:name w:val="Normal (Web)"/>
    <w:basedOn w:val="1"/>
    <w:semiHidden/>
    <w:unhideWhenUsed/>
    <w:qFormat/>
    <w:uiPriority w:val="99"/>
    <w:pPr>
      <w:widowControl/>
      <w:spacing w:before="100" w:beforeAutospacing="1" w:after="100" w:afterAutospacing="1" w:line="330" w:lineRule="atLeast"/>
      <w:jc w:val="left"/>
    </w:pPr>
    <w:rPr>
      <w:rFonts w:ascii="宋体" w:hAnsi="宋体" w:eastAsia="宋体" w:cs="宋体"/>
      <w:kern w:val="0"/>
      <w:sz w:val="22"/>
    </w:rPr>
  </w:style>
  <w:style w:type="paragraph" w:styleId="24">
    <w:name w:val="annotation subject"/>
    <w:basedOn w:val="12"/>
    <w:next w:val="12"/>
    <w:link w:val="93"/>
    <w:semiHidden/>
    <w:unhideWhenUsed/>
    <w:qFormat/>
    <w:uiPriority w:val="99"/>
    <w:rPr>
      <w:rFonts w:asciiTheme="minorHAnsi" w:hAnsiTheme="minorHAnsi" w:eastAsiaTheme="minorEastAsia" w:cstheme="minorBidi"/>
      <w:b/>
      <w:bCs/>
    </w:rPr>
  </w:style>
  <w:style w:type="table" w:styleId="26">
    <w:name w:val="Table Grid"/>
    <w:basedOn w:val="2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uiPriority w:val="22"/>
    <w:rPr>
      <w:b/>
      <w:bCs/>
    </w:rPr>
  </w:style>
  <w:style w:type="character" w:styleId="29">
    <w:name w:val="line number"/>
    <w:basedOn w:val="27"/>
    <w:semiHidden/>
    <w:unhideWhenUsed/>
    <w:qFormat/>
    <w:uiPriority w:val="99"/>
  </w:style>
  <w:style w:type="character" w:styleId="30">
    <w:name w:val="Hyperlink"/>
    <w:qFormat/>
    <w:uiPriority w:val="99"/>
    <w:rPr>
      <w:color w:val="0000FF"/>
      <w:u w:val="single"/>
    </w:rPr>
  </w:style>
  <w:style w:type="character" w:styleId="31">
    <w:name w:val="annotation reference"/>
    <w:basedOn w:val="27"/>
    <w:qFormat/>
    <w:uiPriority w:val="0"/>
    <w:rPr>
      <w:sz w:val="21"/>
      <w:szCs w:val="21"/>
    </w:rPr>
  </w:style>
  <w:style w:type="paragraph" w:customStyle="1" w:styleId="32">
    <w:name w:val="列出段落1"/>
    <w:basedOn w:val="1"/>
    <w:qFormat/>
    <w:uiPriority w:val="0"/>
    <w:pPr>
      <w:ind w:firstLine="420" w:firstLineChars="200"/>
    </w:pPr>
    <w:rPr>
      <w:rFonts w:ascii="Calibri" w:hAnsi="Calibri" w:eastAsia="宋体" w:cs="Times New Roman"/>
    </w:rPr>
  </w:style>
  <w:style w:type="paragraph" w:styleId="33">
    <w:name w:val="List Paragraph"/>
    <w:basedOn w:val="1"/>
    <w:link w:val="94"/>
    <w:qFormat/>
    <w:uiPriority w:val="34"/>
    <w:pPr>
      <w:spacing w:line="312" w:lineRule="auto"/>
      <w:jc w:val="left"/>
    </w:pPr>
    <w:rPr>
      <w:rFonts w:ascii="Times New Roman" w:hAnsi="Times New Roman" w:eastAsia="宋体" w:cs="Times New Roman"/>
      <w:szCs w:val="24"/>
    </w:rPr>
  </w:style>
  <w:style w:type="character" w:customStyle="1" w:styleId="34">
    <w:name w:val="批注框文本 字符"/>
    <w:basedOn w:val="27"/>
    <w:link w:val="18"/>
    <w:semiHidden/>
    <w:qFormat/>
    <w:uiPriority w:val="99"/>
    <w:rPr>
      <w:sz w:val="18"/>
      <w:szCs w:val="18"/>
    </w:rPr>
  </w:style>
  <w:style w:type="paragraph" w:customStyle="1" w:styleId="35">
    <w:name w:val="正文-条文"/>
    <w:basedOn w:val="1"/>
    <w:link w:val="36"/>
    <w:qFormat/>
    <w:uiPriority w:val="0"/>
    <w:pPr>
      <w:snapToGrid w:val="0"/>
      <w:spacing w:beforeLines="50" w:line="300" w:lineRule="auto"/>
    </w:pPr>
    <w:rPr>
      <w:rFonts w:ascii="Times New Roman" w:hAnsi="Times New Roman"/>
      <w:sz w:val="24"/>
      <w:szCs w:val="24"/>
    </w:rPr>
  </w:style>
  <w:style w:type="character" w:customStyle="1" w:styleId="36">
    <w:name w:val="正文-条文 字符"/>
    <w:basedOn w:val="27"/>
    <w:link w:val="35"/>
    <w:qFormat/>
    <w:uiPriority w:val="0"/>
    <w:rPr>
      <w:rFonts w:ascii="Times New Roman" w:hAnsi="Times New Roman"/>
      <w:sz w:val="24"/>
      <w:szCs w:val="24"/>
    </w:rPr>
  </w:style>
  <w:style w:type="paragraph" w:customStyle="1" w:styleId="37">
    <w:name w:val="正文-说明"/>
    <w:basedOn w:val="1"/>
    <w:link w:val="38"/>
    <w:qFormat/>
    <w:uiPriority w:val="0"/>
    <w:pPr>
      <w:snapToGrid w:val="0"/>
      <w:spacing w:beforeLines="30" w:line="276" w:lineRule="auto"/>
    </w:pPr>
    <w:rPr>
      <w:rFonts w:ascii="Times New Roman" w:hAnsi="Times New Roman" w:eastAsia="楷体"/>
      <w:sz w:val="24"/>
      <w:szCs w:val="24"/>
    </w:rPr>
  </w:style>
  <w:style w:type="character" w:customStyle="1" w:styleId="38">
    <w:name w:val="正文-说明 字符"/>
    <w:basedOn w:val="27"/>
    <w:link w:val="37"/>
    <w:qFormat/>
    <w:uiPriority w:val="0"/>
    <w:rPr>
      <w:rFonts w:ascii="Times New Roman" w:hAnsi="Times New Roman" w:eastAsia="楷体"/>
      <w:sz w:val="24"/>
      <w:szCs w:val="24"/>
    </w:rPr>
  </w:style>
  <w:style w:type="character" w:customStyle="1" w:styleId="39">
    <w:name w:val="标题 2 字符"/>
    <w:basedOn w:val="27"/>
    <w:link w:val="3"/>
    <w:qFormat/>
    <w:uiPriority w:val="9"/>
    <w:rPr>
      <w:rFonts w:ascii="Times New Roman" w:hAnsi="Times New Roman" w:eastAsia="黑体" w:cstheme="majorBidi"/>
      <w:b/>
      <w:bCs/>
      <w:sz w:val="30"/>
      <w:szCs w:val="32"/>
    </w:rPr>
  </w:style>
  <w:style w:type="paragraph" w:customStyle="1" w:styleId="40">
    <w:name w:val="charter title"/>
    <w:basedOn w:val="1"/>
    <w:link w:val="41"/>
    <w:qFormat/>
    <w:uiPriority w:val="99"/>
    <w:pPr>
      <w:spacing w:before="312" w:after="312" w:line="360" w:lineRule="auto"/>
      <w:ind w:firstLine="422" w:firstLineChars="200"/>
      <w:jc w:val="center"/>
      <w:outlineLvl w:val="1"/>
    </w:pPr>
    <w:rPr>
      <w:rFonts w:ascii="黑体" w:hAnsi="黑体" w:eastAsia="黑体" w:cs="Times New Roman"/>
      <w:b/>
      <w:color w:val="000000"/>
      <w:sz w:val="24"/>
      <w:szCs w:val="20"/>
    </w:rPr>
  </w:style>
  <w:style w:type="character" w:customStyle="1" w:styleId="41">
    <w:name w:val="charter title Char"/>
    <w:link w:val="40"/>
    <w:qFormat/>
    <w:uiPriority w:val="99"/>
    <w:rPr>
      <w:rFonts w:ascii="黑体" w:hAnsi="黑体" w:eastAsia="黑体" w:cs="Times New Roman"/>
      <w:b/>
      <w:color w:val="000000"/>
      <w:sz w:val="24"/>
      <w:szCs w:val="20"/>
    </w:rPr>
  </w:style>
  <w:style w:type="character" w:customStyle="1" w:styleId="42">
    <w:name w:val="明显强调1"/>
    <w:basedOn w:val="27"/>
    <w:qFormat/>
    <w:uiPriority w:val="21"/>
    <w:rPr>
      <w:b/>
      <w:bCs/>
      <w:i/>
      <w:iCs/>
      <w:color w:val="4F81BD" w:themeColor="accent1"/>
      <w14:textFill>
        <w14:solidFill>
          <w14:schemeClr w14:val="accent1"/>
        </w14:solidFill>
      </w14:textFill>
    </w:rPr>
  </w:style>
  <w:style w:type="character" w:customStyle="1" w:styleId="43">
    <w:name w:val="Char Style 9"/>
    <w:basedOn w:val="27"/>
    <w:link w:val="44"/>
    <w:qFormat/>
    <w:uiPriority w:val="0"/>
    <w:rPr>
      <w:sz w:val="17"/>
      <w:szCs w:val="17"/>
      <w:shd w:val="clear" w:color="auto" w:fill="FFFFFF"/>
    </w:rPr>
  </w:style>
  <w:style w:type="paragraph" w:customStyle="1" w:styleId="44">
    <w:name w:val="Style 8"/>
    <w:basedOn w:val="1"/>
    <w:link w:val="43"/>
    <w:qFormat/>
    <w:uiPriority w:val="0"/>
    <w:pPr>
      <w:shd w:val="clear" w:color="auto" w:fill="FFFFFF"/>
      <w:spacing w:before="420" w:after="120" w:line="0" w:lineRule="atLeast"/>
      <w:jc w:val="left"/>
    </w:pPr>
    <w:rPr>
      <w:sz w:val="17"/>
      <w:szCs w:val="17"/>
    </w:rPr>
  </w:style>
  <w:style w:type="paragraph" w:customStyle="1" w:styleId="45">
    <w:name w:val="条"/>
    <w:basedOn w:val="1"/>
    <w:next w:val="1"/>
    <w:link w:val="46"/>
    <w:qFormat/>
    <w:uiPriority w:val="0"/>
    <w:pPr>
      <w:numPr>
        <w:ilvl w:val="0"/>
        <w:numId w:val="3"/>
      </w:numPr>
      <w:adjustRightInd w:val="0"/>
      <w:snapToGrid w:val="0"/>
      <w:spacing w:line="360" w:lineRule="auto"/>
      <w:ind w:firstLine="0"/>
    </w:pPr>
    <w:rPr>
      <w:rFonts w:ascii="Times New Roman" w:hAnsi="Times New Roman" w:eastAsia="宋体" w:cs="Times New Roman"/>
      <w:sz w:val="24"/>
      <w:szCs w:val="32"/>
    </w:rPr>
  </w:style>
  <w:style w:type="character" w:customStyle="1" w:styleId="46">
    <w:name w:val="条 Char"/>
    <w:link w:val="45"/>
    <w:qFormat/>
    <w:uiPriority w:val="0"/>
    <w:rPr>
      <w:rFonts w:ascii="Times New Roman" w:hAnsi="Times New Roman" w:eastAsia="宋体" w:cs="Times New Roman"/>
      <w:kern w:val="2"/>
      <w:sz w:val="24"/>
      <w:szCs w:val="32"/>
    </w:rPr>
  </w:style>
  <w:style w:type="character" w:customStyle="1" w:styleId="47">
    <w:name w:val="页眉 字符"/>
    <w:basedOn w:val="27"/>
    <w:link w:val="20"/>
    <w:qFormat/>
    <w:uiPriority w:val="99"/>
    <w:rPr>
      <w:sz w:val="18"/>
      <w:szCs w:val="18"/>
    </w:rPr>
  </w:style>
  <w:style w:type="character" w:customStyle="1" w:styleId="48">
    <w:name w:val="页脚 字符"/>
    <w:basedOn w:val="27"/>
    <w:link w:val="19"/>
    <w:qFormat/>
    <w:uiPriority w:val="99"/>
    <w:rPr>
      <w:sz w:val="18"/>
      <w:szCs w:val="18"/>
    </w:rPr>
  </w:style>
  <w:style w:type="paragraph" w:customStyle="1" w:styleId="49">
    <w:name w:val="前言、引言标题"/>
    <w:basedOn w:val="1"/>
    <w:next w:val="1"/>
    <w:qFormat/>
    <w:uiPriority w:val="0"/>
    <w:pPr>
      <w:widowControl/>
      <w:shd w:val="clear" w:color="auto" w:fill="FFFFFF"/>
      <w:jc w:val="center"/>
      <w:outlineLvl w:val="0"/>
    </w:pPr>
    <w:rPr>
      <w:rFonts w:ascii="黑体" w:hAnsi="宋体" w:eastAsia="黑体" w:cs="宋体"/>
      <w:kern w:val="0"/>
      <w:sz w:val="32"/>
      <w:szCs w:val="32"/>
    </w:rPr>
  </w:style>
  <w:style w:type="character" w:customStyle="1" w:styleId="50">
    <w:name w:val="标题 1 字符"/>
    <w:basedOn w:val="27"/>
    <w:link w:val="2"/>
    <w:qFormat/>
    <w:uiPriority w:val="9"/>
    <w:rPr>
      <w:rFonts w:ascii="Times New Roman" w:hAnsi="Times New Roman" w:eastAsia="宋体" w:cs="Times New Roman"/>
      <w:b/>
      <w:bCs/>
      <w:kern w:val="44"/>
      <w:sz w:val="44"/>
      <w:szCs w:val="44"/>
    </w:rPr>
  </w:style>
  <w:style w:type="character" w:customStyle="1" w:styleId="51">
    <w:name w:val="正文文本 (5)_"/>
    <w:link w:val="52"/>
    <w:qFormat/>
    <w:locked/>
    <w:uiPriority w:val="99"/>
    <w:rPr>
      <w:rFonts w:ascii="Arial Unicode MS" w:eastAsia="Times New Roman" w:cs="Arial Unicode MS"/>
      <w:sz w:val="18"/>
      <w:szCs w:val="18"/>
      <w:shd w:val="clear" w:color="auto" w:fill="FFFFFF"/>
      <w:lang w:eastAsia="en-US"/>
    </w:rPr>
  </w:style>
  <w:style w:type="paragraph" w:customStyle="1" w:styleId="52">
    <w:name w:val="正文文本 (5)"/>
    <w:basedOn w:val="1"/>
    <w:link w:val="51"/>
    <w:qFormat/>
    <w:uiPriority w:val="99"/>
    <w:pPr>
      <w:shd w:val="clear" w:color="auto" w:fill="FFFFFF"/>
      <w:spacing w:before="240" w:after="1020" w:line="240" w:lineRule="atLeast"/>
      <w:jc w:val="center"/>
    </w:pPr>
    <w:rPr>
      <w:rFonts w:ascii="Arial Unicode MS" w:eastAsia="Times New Roman" w:cs="Arial Unicode MS"/>
      <w:sz w:val="18"/>
      <w:szCs w:val="18"/>
      <w:lang w:eastAsia="en-US"/>
    </w:rPr>
  </w:style>
  <w:style w:type="character" w:customStyle="1" w:styleId="53">
    <w:name w:val="页眉或页脚_"/>
    <w:link w:val="54"/>
    <w:qFormat/>
    <w:locked/>
    <w:uiPriority w:val="99"/>
    <w:rPr>
      <w:rFonts w:ascii="Arial Unicode MS" w:eastAsia="Times New Roman" w:cs="Arial Unicode MS"/>
      <w:spacing w:val="20"/>
      <w:sz w:val="18"/>
      <w:szCs w:val="18"/>
      <w:shd w:val="clear" w:color="auto" w:fill="FFFFFF"/>
      <w:lang w:eastAsia="en-US"/>
    </w:rPr>
  </w:style>
  <w:style w:type="paragraph" w:customStyle="1" w:styleId="54">
    <w:name w:val="页眉或页脚1"/>
    <w:basedOn w:val="1"/>
    <w:link w:val="53"/>
    <w:qFormat/>
    <w:uiPriority w:val="99"/>
    <w:pPr>
      <w:shd w:val="clear" w:color="auto" w:fill="FFFFFF"/>
      <w:spacing w:line="240" w:lineRule="atLeast"/>
    </w:pPr>
    <w:rPr>
      <w:rFonts w:ascii="Arial Unicode MS" w:eastAsia="Times New Roman" w:cs="Arial Unicode MS"/>
      <w:spacing w:val="20"/>
      <w:sz w:val="18"/>
      <w:szCs w:val="18"/>
      <w:lang w:eastAsia="en-US"/>
    </w:rPr>
  </w:style>
  <w:style w:type="character" w:customStyle="1" w:styleId="55">
    <w:name w:val="页眉或页脚 + MingLiU2"/>
    <w:qFormat/>
    <w:uiPriority w:val="99"/>
    <w:rPr>
      <w:rFonts w:ascii="MingLiU" w:eastAsia="MingLiU" w:cs="MingLiU"/>
      <w:spacing w:val="0"/>
      <w:sz w:val="8"/>
      <w:szCs w:val="8"/>
      <w:shd w:val="clear" w:color="auto" w:fill="FFFFFF"/>
      <w:lang w:val="en-US" w:eastAsia="en-US"/>
    </w:rPr>
  </w:style>
  <w:style w:type="paragraph" w:customStyle="1" w:styleId="56">
    <w:name w:val="TOC 标题1"/>
    <w:basedOn w:val="2"/>
    <w:next w:val="1"/>
    <w:unhideWhenUsed/>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57">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58">
    <w:name w:val="正文文本 (9)_"/>
    <w:link w:val="59"/>
    <w:qFormat/>
    <w:locked/>
    <w:uiPriority w:val="99"/>
    <w:rPr>
      <w:rFonts w:ascii="宋体" w:eastAsia="Times New Roman" w:cs="宋体"/>
      <w:shd w:val="clear" w:color="auto" w:fill="FFFFFF"/>
    </w:rPr>
  </w:style>
  <w:style w:type="paragraph" w:customStyle="1" w:styleId="59">
    <w:name w:val="正文文本 (9)"/>
    <w:basedOn w:val="1"/>
    <w:link w:val="58"/>
    <w:qFormat/>
    <w:uiPriority w:val="99"/>
    <w:pPr>
      <w:shd w:val="clear" w:color="auto" w:fill="FFFFFF"/>
      <w:spacing w:line="312" w:lineRule="exact"/>
      <w:ind w:firstLine="420"/>
      <w:jc w:val="distribute"/>
    </w:pPr>
    <w:rPr>
      <w:rFonts w:ascii="宋体" w:eastAsia="Times New Roman" w:cs="宋体"/>
    </w:rPr>
  </w:style>
  <w:style w:type="character" w:customStyle="1" w:styleId="60">
    <w:name w:val="fontstyle01"/>
    <w:qFormat/>
    <w:uiPriority w:val="0"/>
    <w:rPr>
      <w:rFonts w:hint="default" w:ascii="Times New Roman" w:hAnsi="Times New Roman" w:cs="Times New Roman"/>
      <w:b/>
      <w:bCs/>
      <w:color w:val="000000"/>
      <w:sz w:val="20"/>
      <w:szCs w:val="20"/>
    </w:rPr>
  </w:style>
  <w:style w:type="character" w:customStyle="1" w:styleId="61">
    <w:name w:val="正文文本缩进 字符"/>
    <w:basedOn w:val="27"/>
    <w:link w:val="14"/>
    <w:qFormat/>
    <w:uiPriority w:val="0"/>
    <w:rPr>
      <w:rFonts w:ascii="宋体" w:hAnsi="宋体" w:eastAsia="宋体" w:cs="Times New Roman"/>
      <w:szCs w:val="24"/>
    </w:rPr>
  </w:style>
  <w:style w:type="character" w:customStyle="1" w:styleId="62">
    <w:name w:val="纯文本 字符"/>
    <w:basedOn w:val="27"/>
    <w:link w:val="16"/>
    <w:qFormat/>
    <w:uiPriority w:val="0"/>
    <w:rPr>
      <w:rFonts w:ascii="宋体" w:hAnsi="Courier New" w:eastAsia="宋体" w:cs="Courier New"/>
      <w:szCs w:val="21"/>
    </w:rPr>
  </w:style>
  <w:style w:type="character" w:customStyle="1" w:styleId="63">
    <w:name w:val="标题 3 字符"/>
    <w:basedOn w:val="27"/>
    <w:link w:val="4"/>
    <w:qFormat/>
    <w:uiPriority w:val="9"/>
    <w:rPr>
      <w:rFonts w:ascii="Times New Roman" w:hAnsi="Times New Roman" w:eastAsia="宋体" w:cs="Times New Roman"/>
      <w:b/>
      <w:bCs/>
      <w:sz w:val="32"/>
      <w:szCs w:val="32"/>
    </w:rPr>
  </w:style>
  <w:style w:type="character" w:customStyle="1" w:styleId="64">
    <w:name w:val="日期 字符"/>
    <w:basedOn w:val="27"/>
    <w:link w:val="17"/>
    <w:semiHidden/>
    <w:qFormat/>
    <w:uiPriority w:val="99"/>
  </w:style>
  <w:style w:type="character" w:customStyle="1" w:styleId="65">
    <w:name w:val="纯文本 Char"/>
    <w:qFormat/>
    <w:uiPriority w:val="0"/>
    <w:rPr>
      <w:rFonts w:ascii="宋体" w:hAnsi="Courier New" w:cs="Courier New"/>
      <w:kern w:val="2"/>
      <w:sz w:val="21"/>
      <w:szCs w:val="21"/>
    </w:rPr>
  </w:style>
  <w:style w:type="character" w:customStyle="1" w:styleId="66">
    <w:name w:val="fontstyle21"/>
    <w:qFormat/>
    <w:uiPriority w:val="0"/>
    <w:rPr>
      <w:rFonts w:hint="eastAsia" w:ascii="宋体" w:hAnsi="宋体" w:eastAsia="宋体"/>
      <w:color w:val="000000"/>
      <w:sz w:val="20"/>
      <w:szCs w:val="20"/>
    </w:rPr>
  </w:style>
  <w:style w:type="character" w:styleId="67">
    <w:name w:val="Placeholder Text"/>
    <w:basedOn w:val="27"/>
    <w:semiHidden/>
    <w:qFormat/>
    <w:uiPriority w:val="99"/>
    <w:rPr>
      <w:color w:val="808080"/>
    </w:rPr>
  </w:style>
  <w:style w:type="character" w:customStyle="1" w:styleId="68">
    <w:name w:val="题注 字符"/>
    <w:link w:val="11"/>
    <w:qFormat/>
    <w:locked/>
    <w:uiPriority w:val="35"/>
    <w:rPr>
      <w:rFonts w:ascii="Times New Roman" w:hAnsi="Times New Roman" w:cs="Times New Roman"/>
      <w:b/>
      <w:sz w:val="24"/>
      <w:szCs w:val="20"/>
    </w:rPr>
  </w:style>
  <w:style w:type="paragraph" w:customStyle="1" w:styleId="69">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70">
    <w:name w:val="批注文字 字符"/>
    <w:basedOn w:val="27"/>
    <w:link w:val="12"/>
    <w:qFormat/>
    <w:uiPriority w:val="0"/>
    <w:rPr>
      <w:rFonts w:ascii="Calibri" w:hAnsi="Calibri" w:eastAsia="宋体" w:cs="Times New Roman"/>
    </w:rPr>
  </w:style>
  <w:style w:type="paragraph" w:customStyle="1" w:styleId="71">
    <w:name w:val="3正文"/>
    <w:link w:val="91"/>
    <w:qFormat/>
    <w:uiPriority w:val="0"/>
    <w:pPr>
      <w:spacing w:line="300" w:lineRule="auto"/>
      <w:ind w:firstLine="200" w:firstLineChars="200"/>
    </w:pPr>
    <w:rPr>
      <w:rFonts w:ascii="Times New Roman" w:hAnsi="Times New Roman" w:eastAsia="宋体" w:cs="Times New Roman"/>
      <w:kern w:val="2"/>
      <w:sz w:val="21"/>
      <w:szCs w:val="30"/>
      <w:lang w:val="en-US" w:eastAsia="zh-CN" w:bidi="ar-SA"/>
    </w:rPr>
  </w:style>
  <w:style w:type="paragraph" w:customStyle="1" w:styleId="72">
    <w:name w:val="标题5"/>
    <w:basedOn w:val="33"/>
    <w:link w:val="73"/>
    <w:qFormat/>
    <w:uiPriority w:val="0"/>
    <w:pPr>
      <w:numPr>
        <w:ilvl w:val="1"/>
        <w:numId w:val="4"/>
      </w:numPr>
      <w:spacing w:line="360" w:lineRule="auto"/>
      <w:ind w:firstLine="0"/>
    </w:pPr>
    <w:rPr>
      <w:b/>
    </w:rPr>
  </w:style>
  <w:style w:type="character" w:customStyle="1" w:styleId="73">
    <w:name w:val="标题5 Char"/>
    <w:basedOn w:val="27"/>
    <w:link w:val="72"/>
    <w:qFormat/>
    <w:uiPriority w:val="0"/>
    <w:rPr>
      <w:rFonts w:ascii="Times New Roman" w:hAnsi="Times New Roman" w:eastAsia="宋体" w:cs="Times New Roman"/>
      <w:b/>
      <w:kern w:val="2"/>
      <w:sz w:val="21"/>
      <w:szCs w:val="24"/>
    </w:rPr>
  </w:style>
  <w:style w:type="table" w:customStyle="1" w:styleId="74">
    <w:name w:val="网格型1"/>
    <w:basedOn w:val="25"/>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5">
    <w:name w:val="表格内容"/>
    <w:link w:val="76"/>
    <w:qFormat/>
    <w:uiPriority w:val="0"/>
    <w:pPr>
      <w:jc w:val="center"/>
    </w:pPr>
    <w:rPr>
      <w:rFonts w:ascii="Times New Roman" w:hAnsi="Times New Roman" w:eastAsia="宋体" w:cs="Times New Roman"/>
      <w:kern w:val="2"/>
      <w:sz w:val="21"/>
      <w:szCs w:val="21"/>
      <w:lang w:val="en-US" w:eastAsia="zh-CN" w:bidi="ar-SA"/>
    </w:rPr>
  </w:style>
  <w:style w:type="character" w:customStyle="1" w:styleId="76">
    <w:name w:val="表格内容 字符"/>
    <w:basedOn w:val="27"/>
    <w:link w:val="75"/>
    <w:qFormat/>
    <w:uiPriority w:val="0"/>
    <w:rPr>
      <w:rFonts w:ascii="Times New Roman" w:hAnsi="Times New Roman" w:eastAsia="宋体" w:cs="Times New Roman"/>
      <w:szCs w:val="21"/>
    </w:rPr>
  </w:style>
  <w:style w:type="paragraph" w:customStyle="1" w:styleId="77">
    <w:name w:val="0章"/>
    <w:basedOn w:val="1"/>
    <w:next w:val="1"/>
    <w:link w:val="78"/>
    <w:qFormat/>
    <w:uiPriority w:val="0"/>
    <w:pPr>
      <w:pageBreakBefore/>
      <w:widowControl/>
      <w:spacing w:beforeLines="50" w:afterLines="50" w:line="360" w:lineRule="auto"/>
      <w:jc w:val="left"/>
      <w:outlineLvl w:val="0"/>
    </w:pPr>
    <w:rPr>
      <w:rFonts w:ascii="Times New Roman" w:hAnsi="Times New Roman" w:eastAsia="宋体" w:cs="Times New Roman"/>
      <w:sz w:val="24"/>
      <w:szCs w:val="30"/>
    </w:rPr>
  </w:style>
  <w:style w:type="character" w:customStyle="1" w:styleId="78">
    <w:name w:val="0章 字符"/>
    <w:link w:val="77"/>
    <w:qFormat/>
    <w:uiPriority w:val="0"/>
    <w:rPr>
      <w:rFonts w:ascii="Times New Roman" w:hAnsi="Times New Roman" w:eastAsia="宋体" w:cs="Times New Roman"/>
      <w:kern w:val="2"/>
      <w:sz w:val="24"/>
      <w:szCs w:val="30"/>
    </w:rPr>
  </w:style>
  <w:style w:type="paragraph" w:customStyle="1" w:styleId="79">
    <w:name w:val="1节"/>
    <w:basedOn w:val="1"/>
    <w:next w:val="1"/>
    <w:link w:val="80"/>
    <w:qFormat/>
    <w:uiPriority w:val="0"/>
    <w:pPr>
      <w:widowControl/>
      <w:spacing w:line="360" w:lineRule="auto"/>
      <w:jc w:val="left"/>
      <w:outlineLvl w:val="1"/>
    </w:pPr>
    <w:rPr>
      <w:rFonts w:ascii="Times New Roman" w:hAnsi="Times New Roman" w:eastAsia="宋体" w:cs="Times New Roman"/>
      <w:b/>
      <w:sz w:val="24"/>
      <w:szCs w:val="30"/>
    </w:rPr>
  </w:style>
  <w:style w:type="character" w:customStyle="1" w:styleId="80">
    <w:name w:val="1节 字符"/>
    <w:link w:val="79"/>
    <w:qFormat/>
    <w:uiPriority w:val="0"/>
    <w:rPr>
      <w:rFonts w:ascii="Times New Roman" w:hAnsi="Times New Roman" w:eastAsia="宋体" w:cs="Times New Roman"/>
      <w:b/>
      <w:kern w:val="2"/>
      <w:sz w:val="24"/>
      <w:szCs w:val="30"/>
    </w:rPr>
  </w:style>
  <w:style w:type="paragraph" w:customStyle="1" w:styleId="81">
    <w:name w:val="2条"/>
    <w:basedOn w:val="1"/>
    <w:next w:val="1"/>
    <w:link w:val="82"/>
    <w:qFormat/>
    <w:uiPriority w:val="0"/>
    <w:pPr>
      <w:widowControl/>
      <w:spacing w:line="360" w:lineRule="auto"/>
      <w:jc w:val="left"/>
      <w:outlineLvl w:val="2"/>
    </w:pPr>
    <w:rPr>
      <w:rFonts w:ascii="Times New Roman" w:hAnsi="Times New Roman" w:eastAsia="宋体" w:cs="Times New Roman"/>
      <w:sz w:val="24"/>
      <w:szCs w:val="30"/>
    </w:rPr>
  </w:style>
  <w:style w:type="character" w:customStyle="1" w:styleId="82">
    <w:name w:val="2条 字符"/>
    <w:link w:val="81"/>
    <w:qFormat/>
    <w:uiPriority w:val="0"/>
    <w:rPr>
      <w:rFonts w:ascii="Times New Roman" w:hAnsi="Times New Roman" w:eastAsia="宋体" w:cs="Times New Roman"/>
      <w:kern w:val="2"/>
      <w:sz w:val="24"/>
      <w:szCs w:val="30"/>
    </w:rPr>
  </w:style>
  <w:style w:type="paragraph" w:customStyle="1" w:styleId="83">
    <w:name w:val="5图编号"/>
    <w:basedOn w:val="1"/>
    <w:next w:val="1"/>
    <w:link w:val="84"/>
    <w:qFormat/>
    <w:uiPriority w:val="0"/>
    <w:pPr>
      <w:widowControl/>
      <w:spacing w:line="360" w:lineRule="auto"/>
      <w:jc w:val="center"/>
    </w:pPr>
    <w:rPr>
      <w:rFonts w:ascii="Times New Roman" w:hAnsi="Times New Roman" w:eastAsia="宋体" w:cs="Times New Roman"/>
      <w:sz w:val="24"/>
      <w:szCs w:val="30"/>
    </w:rPr>
  </w:style>
  <w:style w:type="character" w:customStyle="1" w:styleId="84">
    <w:name w:val="5图编号 字符"/>
    <w:link w:val="83"/>
    <w:qFormat/>
    <w:uiPriority w:val="0"/>
    <w:rPr>
      <w:rFonts w:ascii="Times New Roman" w:hAnsi="Times New Roman" w:eastAsia="宋体" w:cs="Times New Roman"/>
      <w:kern w:val="2"/>
      <w:sz w:val="24"/>
      <w:szCs w:val="30"/>
    </w:rPr>
  </w:style>
  <w:style w:type="paragraph" w:customStyle="1" w:styleId="85">
    <w:name w:val="5表编号"/>
    <w:basedOn w:val="83"/>
    <w:link w:val="86"/>
    <w:qFormat/>
    <w:uiPriority w:val="0"/>
  </w:style>
  <w:style w:type="character" w:customStyle="1" w:styleId="86">
    <w:name w:val="5表编号 字符"/>
    <w:link w:val="85"/>
    <w:qFormat/>
    <w:uiPriority w:val="0"/>
    <w:rPr>
      <w:rFonts w:ascii="Times New Roman" w:hAnsi="Times New Roman" w:eastAsia="宋体" w:cs="Times New Roman"/>
      <w:kern w:val="2"/>
      <w:sz w:val="24"/>
      <w:szCs w:val="30"/>
    </w:rPr>
  </w:style>
  <w:style w:type="paragraph" w:customStyle="1" w:styleId="87">
    <w:name w:val="5图表居中"/>
    <w:basedOn w:val="1"/>
    <w:next w:val="1"/>
    <w:link w:val="88"/>
    <w:qFormat/>
    <w:uiPriority w:val="0"/>
    <w:pPr>
      <w:widowControl/>
      <w:spacing w:line="360" w:lineRule="auto"/>
      <w:jc w:val="center"/>
    </w:pPr>
    <w:rPr>
      <w:rFonts w:ascii="Times New Roman" w:hAnsi="Times New Roman" w:eastAsia="宋体" w:cs="Times New Roman"/>
      <w:sz w:val="24"/>
      <w:szCs w:val="30"/>
    </w:rPr>
  </w:style>
  <w:style w:type="character" w:customStyle="1" w:styleId="88">
    <w:name w:val="5图表居中 字符"/>
    <w:link w:val="87"/>
    <w:qFormat/>
    <w:uiPriority w:val="0"/>
    <w:rPr>
      <w:rFonts w:ascii="Times New Roman" w:hAnsi="Times New Roman" w:eastAsia="宋体" w:cs="Times New Roman"/>
      <w:sz w:val="24"/>
      <w:szCs w:val="30"/>
    </w:rPr>
  </w:style>
  <w:style w:type="paragraph" w:customStyle="1" w:styleId="89">
    <w:name w:val="4说明head"/>
    <w:basedOn w:val="1"/>
    <w:link w:val="90"/>
    <w:qFormat/>
    <w:uiPriority w:val="0"/>
    <w:pPr>
      <w:widowControl/>
      <w:jc w:val="left"/>
    </w:pPr>
    <w:rPr>
      <w:rFonts w:ascii="Times New Roman" w:hAnsi="Times New Roman" w:eastAsia="楷体" w:cs="Times New Roman"/>
      <w:szCs w:val="30"/>
    </w:rPr>
  </w:style>
  <w:style w:type="character" w:customStyle="1" w:styleId="90">
    <w:name w:val="4说明head 字符"/>
    <w:link w:val="89"/>
    <w:qFormat/>
    <w:uiPriority w:val="0"/>
    <w:rPr>
      <w:rFonts w:ascii="Times New Roman" w:hAnsi="Times New Roman" w:eastAsia="楷体" w:cs="Times New Roman"/>
      <w:kern w:val="2"/>
      <w:sz w:val="21"/>
      <w:szCs w:val="30"/>
    </w:rPr>
  </w:style>
  <w:style w:type="character" w:customStyle="1" w:styleId="91">
    <w:name w:val="3正文 字符"/>
    <w:link w:val="71"/>
    <w:qFormat/>
    <w:uiPriority w:val="0"/>
    <w:rPr>
      <w:rFonts w:ascii="Times New Roman" w:hAnsi="Times New Roman" w:eastAsia="宋体" w:cs="Times New Roman"/>
      <w:kern w:val="2"/>
      <w:sz w:val="21"/>
      <w:szCs w:val="30"/>
    </w:rPr>
  </w:style>
  <w:style w:type="paragraph" w:customStyle="1" w:styleId="92">
    <w:name w:val="4说明body"/>
    <w:basedOn w:val="71"/>
    <w:link w:val="111"/>
    <w:qFormat/>
    <w:uiPriority w:val="0"/>
    <w:pPr>
      <w:widowControl w:val="0"/>
      <w:spacing w:line="240" w:lineRule="auto"/>
      <w:outlineLvl w:val="1"/>
    </w:pPr>
    <w:rPr>
      <w:rFonts w:eastAsia="楷体" w:asciiTheme="minorEastAsia" w:hAnsiTheme="minorEastAsia"/>
      <w:color w:val="000000" w:themeColor="text1"/>
      <w:szCs w:val="24"/>
      <w14:textFill>
        <w14:solidFill>
          <w14:schemeClr w14:val="tx1"/>
        </w14:solidFill>
      </w14:textFill>
    </w:rPr>
  </w:style>
  <w:style w:type="character" w:customStyle="1" w:styleId="93">
    <w:name w:val="批注主题 字符"/>
    <w:basedOn w:val="70"/>
    <w:link w:val="24"/>
    <w:semiHidden/>
    <w:qFormat/>
    <w:uiPriority w:val="99"/>
    <w:rPr>
      <w:rFonts w:ascii="Calibri" w:hAnsi="Calibri" w:eastAsia="宋体" w:cs="Times New Roman"/>
      <w:b/>
      <w:bCs/>
    </w:rPr>
  </w:style>
  <w:style w:type="character" w:customStyle="1" w:styleId="94">
    <w:name w:val="列表段落 字符"/>
    <w:link w:val="33"/>
    <w:qFormat/>
    <w:uiPriority w:val="34"/>
    <w:rPr>
      <w:rFonts w:ascii="Times New Roman" w:hAnsi="Times New Roman" w:eastAsia="宋体" w:cs="Times New Roman"/>
      <w:kern w:val="2"/>
      <w:sz w:val="21"/>
      <w:szCs w:val="24"/>
    </w:rPr>
  </w:style>
  <w:style w:type="paragraph" w:customStyle="1" w:styleId="95">
    <w:name w:val="段"/>
    <w:link w:val="96"/>
    <w:qFormat/>
    <w:uiPriority w:val="0"/>
    <w:pPr>
      <w:tabs>
        <w:tab w:val="center" w:pos="4201"/>
        <w:tab w:val="right" w:leader="dot" w:pos="9298"/>
      </w:tabs>
      <w:autoSpaceDE w:val="0"/>
      <w:autoSpaceDN w:val="0"/>
      <w:ind w:firstLine="420" w:firstLineChars="200"/>
      <w:jc w:val="both"/>
    </w:pPr>
    <w:rPr>
      <w:rFonts w:ascii="宋体" w:hAnsi="Times New Roman" w:eastAsia="宋体" w:cs="宋体"/>
      <w:sz w:val="21"/>
      <w:szCs w:val="21"/>
      <w:lang w:val="en-US" w:eastAsia="zh-CN" w:bidi="ar-SA"/>
    </w:rPr>
  </w:style>
  <w:style w:type="character" w:customStyle="1" w:styleId="96">
    <w:name w:val="段 Char"/>
    <w:basedOn w:val="27"/>
    <w:link w:val="95"/>
    <w:qFormat/>
    <w:locked/>
    <w:uiPriority w:val="0"/>
    <w:rPr>
      <w:rFonts w:ascii="宋体" w:hAnsi="Times New Roman" w:eastAsia="宋体" w:cs="宋体"/>
      <w:kern w:val="0"/>
      <w:szCs w:val="21"/>
    </w:rPr>
  </w:style>
  <w:style w:type="paragraph" w:customStyle="1" w:styleId="97">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98">
    <w:name w:val="TOC 标题3"/>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99">
    <w:name w:val="TOC 标题4"/>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customStyle="1" w:styleId="100">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101">
    <w:name w:val="列表段落2"/>
    <w:basedOn w:val="33"/>
    <w:link w:val="103"/>
    <w:qFormat/>
    <w:uiPriority w:val="0"/>
    <w:pPr>
      <w:adjustRightInd w:val="0"/>
      <w:spacing w:line="300" w:lineRule="auto"/>
    </w:pPr>
    <w:rPr>
      <w:szCs w:val="18"/>
    </w:rPr>
  </w:style>
  <w:style w:type="character" w:customStyle="1" w:styleId="102">
    <w:name w:val="书籍标题1"/>
    <w:basedOn w:val="27"/>
    <w:qFormat/>
    <w:uiPriority w:val="33"/>
    <w:rPr>
      <w:b/>
      <w:bCs/>
      <w:i/>
      <w:iCs/>
      <w:spacing w:val="5"/>
    </w:rPr>
  </w:style>
  <w:style w:type="character" w:customStyle="1" w:styleId="103">
    <w:name w:val="列表段落2 字符"/>
    <w:basedOn w:val="94"/>
    <w:link w:val="101"/>
    <w:qFormat/>
    <w:uiPriority w:val="0"/>
    <w:rPr>
      <w:rFonts w:ascii="Times New Roman" w:hAnsi="Times New Roman" w:eastAsia="宋体" w:cs="Times New Roman"/>
      <w:kern w:val="2"/>
      <w:sz w:val="21"/>
      <w:szCs w:val="18"/>
    </w:rPr>
  </w:style>
  <w:style w:type="paragraph" w:customStyle="1" w:styleId="104">
    <w:name w:val="WPSOffice手动目录 1"/>
    <w:qFormat/>
    <w:uiPriority w:val="0"/>
    <w:rPr>
      <w:rFonts w:ascii="Times New Roman" w:hAnsi="Times New Roman" w:eastAsia="宋体" w:cs="Times New Roman"/>
      <w:lang w:val="en-US" w:eastAsia="zh-CN" w:bidi="ar-SA"/>
    </w:rPr>
  </w:style>
  <w:style w:type="paragraph" w:customStyle="1" w:styleId="105">
    <w:name w:val="Revision"/>
    <w:hidden/>
    <w:unhideWhenUsed/>
    <w:qFormat/>
    <w:uiPriority w:val="99"/>
    <w:rPr>
      <w:rFonts w:asciiTheme="minorHAnsi" w:hAnsiTheme="minorHAnsi" w:eastAsiaTheme="minorEastAsia" w:cstheme="minorBidi"/>
      <w:kern w:val="2"/>
      <w:sz w:val="21"/>
      <w:szCs w:val="22"/>
      <w:lang w:val="en-US" w:eastAsia="zh-CN" w:bidi="ar-SA"/>
    </w:rPr>
  </w:style>
  <w:style w:type="paragraph" w:customStyle="1" w:styleId="106">
    <w:name w:val="图表名"/>
    <w:basedOn w:val="1"/>
    <w:link w:val="118"/>
    <w:qFormat/>
    <w:uiPriority w:val="0"/>
    <w:pPr>
      <w:adjustRightInd w:val="0"/>
      <w:snapToGrid w:val="0"/>
      <w:spacing w:line="360" w:lineRule="auto"/>
      <w:jc w:val="center"/>
    </w:pPr>
    <w:rPr>
      <w:rFonts w:ascii="Times New Roman" w:hAnsi="Times New Roman" w:eastAsia="黑体"/>
      <w:szCs w:val="21"/>
    </w:rPr>
  </w:style>
  <w:style w:type="paragraph" w:customStyle="1" w:styleId="107">
    <w:name w:val="表"/>
    <w:basedOn w:val="1"/>
    <w:link w:val="117"/>
    <w:qFormat/>
    <w:uiPriority w:val="1"/>
    <w:pPr>
      <w:adjustRightInd w:val="0"/>
      <w:snapToGrid w:val="0"/>
      <w:spacing w:before="60" w:after="60"/>
      <w:jc w:val="center"/>
    </w:pPr>
    <w:rPr>
      <w:rFonts w:ascii="Times New Roman" w:hAnsi="Times New Roman" w:eastAsia="宋体"/>
    </w:rPr>
  </w:style>
  <w:style w:type="paragraph" w:customStyle="1" w:styleId="108">
    <w:name w:val="款"/>
    <w:basedOn w:val="1"/>
    <w:qFormat/>
    <w:uiPriority w:val="0"/>
    <w:pPr>
      <w:adjustRightInd w:val="0"/>
      <w:snapToGrid w:val="0"/>
      <w:spacing w:line="360" w:lineRule="auto"/>
      <w:ind w:firstLine="200" w:firstLineChars="200"/>
    </w:pPr>
    <w:rPr>
      <w:rFonts w:ascii="Calibri" w:hAnsi="Calibri" w:eastAsia="华文仿宋"/>
      <w:sz w:val="24"/>
      <w:szCs w:val="22"/>
    </w:rPr>
  </w:style>
  <w:style w:type="paragraph" w:customStyle="1" w:styleId="109">
    <w:name w:val="图"/>
    <w:basedOn w:val="110"/>
    <w:qFormat/>
    <w:uiPriority w:val="0"/>
    <w:pPr>
      <w:adjustRightInd w:val="0"/>
      <w:snapToGrid w:val="0"/>
      <w:spacing w:line="240" w:lineRule="auto"/>
      <w:jc w:val="center"/>
    </w:pPr>
  </w:style>
  <w:style w:type="paragraph" w:customStyle="1" w:styleId="110">
    <w:name w:val="条文说明"/>
    <w:basedOn w:val="13"/>
    <w:qFormat/>
    <w:uiPriority w:val="0"/>
    <w:pPr>
      <w:numPr>
        <w:ilvl w:val="0"/>
        <w:numId w:val="0"/>
      </w:numPr>
      <w:spacing w:line="360" w:lineRule="auto"/>
    </w:pPr>
    <w:rPr>
      <w:rFonts w:ascii="Calibri" w:hAnsi="Calibri" w:eastAsia="华文仿宋"/>
      <w:color w:val="000000"/>
      <w:sz w:val="24"/>
    </w:rPr>
  </w:style>
  <w:style w:type="character" w:customStyle="1" w:styleId="111">
    <w:name w:val="4说明body Char"/>
    <w:link w:val="92"/>
    <w:qFormat/>
    <w:uiPriority w:val="0"/>
    <w:rPr>
      <w:rFonts w:eastAsia="楷体" w:asciiTheme="minorEastAsia" w:hAnsiTheme="minorEastAsia"/>
      <w:color w:val="000000" w:themeColor="text1"/>
      <w:szCs w:val="24"/>
      <w14:textFill>
        <w14:solidFill>
          <w14:schemeClr w14:val="tx1"/>
        </w14:solidFill>
      </w14:textFill>
    </w:rPr>
  </w:style>
  <w:style w:type="paragraph" w:customStyle="1" w:styleId="112">
    <w:name w:val="条文"/>
    <w:basedOn w:val="1"/>
    <w:qFormat/>
    <w:uiPriority w:val="0"/>
    <w:pPr>
      <w:numPr>
        <w:ilvl w:val="2"/>
        <w:numId w:val="5"/>
      </w:numPr>
      <w:tabs>
        <w:tab w:val="left" w:pos="0"/>
      </w:tabs>
      <w:spacing w:line="360" w:lineRule="auto"/>
      <w:outlineLvl w:val="2"/>
    </w:pPr>
    <w:rPr>
      <w:rFonts w:ascii="Calibri" w:hAnsi="Calibri" w:eastAsia="华文仿宋"/>
      <w:sz w:val="24"/>
      <w:szCs w:val="22"/>
    </w:rPr>
  </w:style>
  <w:style w:type="paragraph" w:customStyle="1" w:styleId="113">
    <w:name w:val="BT1"/>
    <w:basedOn w:val="1"/>
    <w:next w:val="71"/>
    <w:qFormat/>
    <w:uiPriority w:val="0"/>
    <w:pPr>
      <w:numPr>
        <w:ilvl w:val="0"/>
        <w:numId w:val="6"/>
      </w:numPr>
      <w:tabs>
        <w:tab w:val="left" w:pos="420"/>
      </w:tabs>
      <w:spacing w:before="100" w:beforeLines="100" w:after="100" w:afterLines="100" w:line="300" w:lineRule="auto"/>
      <w:ind w:left="0" w:firstLine="0"/>
      <w:outlineLvl w:val="0"/>
    </w:pPr>
    <w:rPr>
      <w:rFonts w:ascii="Times New Roman" w:hAnsi="Times New Roman" w:eastAsia="黑体" w:cs="Times New Roman"/>
      <w:sz w:val="22"/>
    </w:rPr>
  </w:style>
  <w:style w:type="paragraph" w:customStyle="1" w:styleId="114">
    <w:name w:val="BT2"/>
    <w:basedOn w:val="1"/>
    <w:next w:val="71"/>
    <w:qFormat/>
    <w:uiPriority w:val="0"/>
    <w:pPr>
      <w:numPr>
        <w:ilvl w:val="1"/>
        <w:numId w:val="6"/>
      </w:numPr>
      <w:adjustRightInd w:val="0"/>
      <w:spacing w:line="300" w:lineRule="auto"/>
      <w:ind w:left="0" w:firstLine="0"/>
      <w:jc w:val="left"/>
      <w:outlineLvl w:val="1"/>
    </w:pPr>
    <w:rPr>
      <w:rFonts w:ascii="Times New Roman" w:hAnsi="Times New Roman" w:eastAsia="宋体" w:cs="Times New Roman"/>
      <w:szCs w:val="24"/>
    </w:rPr>
  </w:style>
  <w:style w:type="paragraph" w:customStyle="1" w:styleId="115">
    <w:name w:val="BT3"/>
    <w:basedOn w:val="1"/>
    <w:next w:val="71"/>
    <w:link w:val="116"/>
    <w:qFormat/>
    <w:uiPriority w:val="0"/>
    <w:pPr>
      <w:numPr>
        <w:ilvl w:val="2"/>
        <w:numId w:val="6"/>
      </w:numPr>
      <w:tabs>
        <w:tab w:val="left" w:pos="420"/>
        <w:tab w:val="clear" w:pos="0"/>
      </w:tabs>
      <w:adjustRightInd w:val="0"/>
      <w:spacing w:line="300" w:lineRule="auto"/>
      <w:ind w:left="0" w:firstLine="0"/>
      <w:jc w:val="left"/>
      <w:outlineLvl w:val="2"/>
    </w:pPr>
    <w:rPr>
      <w:rFonts w:ascii="Times New Roman" w:hAnsi="Times New Roman" w:eastAsia="宋体" w:cs="Times New Roman"/>
      <w:szCs w:val="24"/>
    </w:rPr>
  </w:style>
  <w:style w:type="character" w:customStyle="1" w:styleId="116">
    <w:name w:val="BT3 Char"/>
    <w:link w:val="115"/>
    <w:qFormat/>
    <w:uiPriority w:val="0"/>
    <w:rPr>
      <w:rFonts w:ascii="Times New Roman" w:hAnsi="Times New Roman" w:eastAsia="宋体" w:cs="Times New Roman"/>
      <w:szCs w:val="24"/>
    </w:rPr>
  </w:style>
  <w:style w:type="character" w:customStyle="1" w:styleId="117">
    <w:name w:val="表 Char"/>
    <w:link w:val="107"/>
    <w:qFormat/>
    <w:uiPriority w:val="1"/>
    <w:rPr>
      <w:rFonts w:ascii="Times New Roman" w:hAnsi="Times New Roman" w:eastAsia="宋体"/>
    </w:rPr>
  </w:style>
  <w:style w:type="character" w:customStyle="1" w:styleId="118">
    <w:name w:val="图表名 Char"/>
    <w:link w:val="106"/>
    <w:qFormat/>
    <w:uiPriority w:val="0"/>
    <w:rPr>
      <w:rFonts w:ascii="Times New Roman" w:hAnsi="Times New Roman" w:eastAsia="黑体"/>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3" Type="http://schemas.openxmlformats.org/officeDocument/2006/relationships/fontTable" Target="fontTable.xml"/><Relationship Id="rId42" Type="http://schemas.openxmlformats.org/officeDocument/2006/relationships/customXml" Target="../customXml/item2.xml"/><Relationship Id="rId41" Type="http://schemas.openxmlformats.org/officeDocument/2006/relationships/numbering" Target="numbering.xml"/><Relationship Id="rId40" Type="http://schemas.openxmlformats.org/officeDocument/2006/relationships/customXml" Target="../customXml/item1.xml"/><Relationship Id="rId4" Type="http://schemas.openxmlformats.org/officeDocument/2006/relationships/header" Target="header2.xml"/><Relationship Id="rId39" Type="http://schemas.openxmlformats.org/officeDocument/2006/relationships/image" Target="media/image20.wmf"/><Relationship Id="rId38" Type="http://schemas.openxmlformats.org/officeDocument/2006/relationships/image" Target="media/image19.wmf"/><Relationship Id="rId37" Type="http://schemas.openxmlformats.org/officeDocument/2006/relationships/image" Target="media/image18.wmf"/><Relationship Id="rId36" Type="http://schemas.openxmlformats.org/officeDocument/2006/relationships/oleObject" Target="embeddings/oleObject10.bin"/><Relationship Id="rId35" Type="http://schemas.openxmlformats.org/officeDocument/2006/relationships/image" Target="media/image17.wmf"/><Relationship Id="rId34" Type="http://schemas.openxmlformats.org/officeDocument/2006/relationships/image" Target="media/image16.wmf"/><Relationship Id="rId33" Type="http://schemas.openxmlformats.org/officeDocument/2006/relationships/image" Target="media/image15.wmf"/><Relationship Id="rId32" Type="http://schemas.openxmlformats.org/officeDocument/2006/relationships/image" Target="media/image14.wmf"/><Relationship Id="rId31" Type="http://schemas.openxmlformats.org/officeDocument/2006/relationships/oleObject" Target="embeddings/oleObject9.bin"/><Relationship Id="rId30" Type="http://schemas.openxmlformats.org/officeDocument/2006/relationships/image" Target="media/image13.wmf"/><Relationship Id="rId3" Type="http://schemas.openxmlformats.org/officeDocument/2006/relationships/header" Target="header1.xml"/><Relationship Id="rId29" Type="http://schemas.openxmlformats.org/officeDocument/2006/relationships/oleObject" Target="embeddings/oleObject8.bin"/><Relationship Id="rId28" Type="http://schemas.openxmlformats.org/officeDocument/2006/relationships/oleObject" Target="embeddings/oleObject7.bin"/><Relationship Id="rId27" Type="http://schemas.openxmlformats.org/officeDocument/2006/relationships/image" Target="media/image12.wmf"/><Relationship Id="rId26" Type="http://schemas.openxmlformats.org/officeDocument/2006/relationships/oleObject" Target="embeddings/oleObject6.bin"/><Relationship Id="rId25" Type="http://schemas.openxmlformats.org/officeDocument/2006/relationships/image" Target="media/image11.wmf"/><Relationship Id="rId24" Type="http://schemas.openxmlformats.org/officeDocument/2006/relationships/oleObject" Target="embeddings/oleObject5.bin"/><Relationship Id="rId23" Type="http://schemas.openxmlformats.org/officeDocument/2006/relationships/image" Target="media/image10.wmf"/><Relationship Id="rId22" Type="http://schemas.openxmlformats.org/officeDocument/2006/relationships/oleObject" Target="embeddings/oleObject4.bin"/><Relationship Id="rId21" Type="http://schemas.openxmlformats.org/officeDocument/2006/relationships/image" Target="media/image9.wmf"/><Relationship Id="rId20" Type="http://schemas.openxmlformats.org/officeDocument/2006/relationships/oleObject" Target="embeddings/oleObject3.bin"/><Relationship Id="rId2" Type="http://schemas.openxmlformats.org/officeDocument/2006/relationships/settings" Target="settings.xml"/><Relationship Id="rId19" Type="http://schemas.openxmlformats.org/officeDocument/2006/relationships/image" Target="media/image8.wmf"/><Relationship Id="rId18" Type="http://schemas.openxmlformats.org/officeDocument/2006/relationships/oleObject" Target="embeddings/oleObject2.bin"/><Relationship Id="rId17" Type="http://schemas.openxmlformats.org/officeDocument/2006/relationships/image" Target="media/image7.wmf"/><Relationship Id="rId16" Type="http://schemas.openxmlformats.org/officeDocument/2006/relationships/oleObject" Target="embeddings/oleObject1.bin"/><Relationship Id="rId15" Type="http://schemas.openxmlformats.org/officeDocument/2006/relationships/image" Target="media/image6.wmf"/><Relationship Id="rId14" Type="http://schemas.openxmlformats.org/officeDocument/2006/relationships/image" Target="media/image5.wmf"/><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D79ED3-E53E-4E66-9AEA-12A0FA0B8673}">
  <ds:schemaRefs/>
</ds:datastoreItem>
</file>

<file path=docProps/app.xml><?xml version="1.0" encoding="utf-8"?>
<Properties xmlns="http://schemas.openxmlformats.org/officeDocument/2006/extended-properties" xmlns:vt="http://schemas.openxmlformats.org/officeDocument/2006/docPropsVTypes">
  <Template>Normal</Template>
  <Company>CABR</Company>
  <Pages>20</Pages>
  <Words>6736</Words>
  <Characters>7809</Characters>
  <Lines>41</Lines>
  <Paragraphs>11</Paragraphs>
  <TotalTime>42</TotalTime>
  <ScaleCrop>false</ScaleCrop>
  <LinksUpToDate>false</LinksUpToDate>
  <CharactersWithSpaces>8320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2022-11-21T03:16:00Z</dcterms:created>
  <dc:creator>Administrator</dc:creator>
  <cp:lastModifiedBy>WPS_431936151</cp:lastModifiedBy>
  <cp:lastPrinted>2022-11-05T07:41:00Z</cp:lastPrinted>
  <dcterms:modified xsi:type="dcterms:W3CDTF">2025-04-30T05:43:42Z</dcterms:modified>
  <cp:revision>421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GrammarlyDocumentId">
    <vt:lpwstr>48eb8ae9de9bdaf04cc1dde060d748774de8361c835263a565ed9536593f8bbd</vt:lpwstr>
  </property>
  <property fmtid="{D5CDD505-2E9C-101B-9397-08002B2CF9AE}" pid="4" name="ICV">
    <vt:lpwstr>48F1F645F89746E895A90C90F42D38E6_13</vt:lpwstr>
  </property>
  <property fmtid="{D5CDD505-2E9C-101B-9397-08002B2CF9AE}" pid="5" name="KSOTemplateDocerSaveRecord">
    <vt:lpwstr>eyJoZGlkIjoiMDIwZDIwM2Y0Zjc1M2M0YzRiNjA1MDZkZGQ0M2FmOTEiLCJ1c2VySWQiOiI0MzE5MzYxNTEifQ==</vt:lpwstr>
  </property>
</Properties>
</file>