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BE6453" w14:textId="77777777" w:rsidR="00E92614" w:rsidRDefault="00F22D97">
      <w:pPr>
        <w:ind w:firstLine="420"/>
        <w:rPr>
          <w:b/>
          <w:bCs/>
          <w:sz w:val="52"/>
          <w:szCs w:val="84"/>
        </w:rPr>
      </w:pPr>
      <w:bookmarkStart w:id="0" w:name="_Hlk512244031"/>
      <w:r>
        <w:rPr>
          <w:noProof/>
        </w:rPr>
        <w:drawing>
          <wp:anchor distT="0" distB="0" distL="114300" distR="114300" simplePos="0" relativeHeight="251660288" behindDoc="0" locked="0" layoutInCell="1" allowOverlap="1" wp14:anchorId="5D1B5DA4" wp14:editId="7DE4458D">
            <wp:simplePos x="0" y="0"/>
            <wp:positionH relativeFrom="column">
              <wp:posOffset>0</wp:posOffset>
            </wp:positionH>
            <wp:positionV relativeFrom="paragraph">
              <wp:posOffset>-9525</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181BCDE0" w14:textId="77777777" w:rsidR="00E92614" w:rsidRDefault="00E92614">
      <w:pPr>
        <w:ind w:firstLine="1044"/>
        <w:rPr>
          <w:b/>
          <w:bCs/>
          <w:sz w:val="52"/>
          <w:szCs w:val="84"/>
        </w:rPr>
      </w:pPr>
    </w:p>
    <w:p w14:paraId="7DB5B874" w14:textId="77777777" w:rsidR="00E92614" w:rsidRDefault="00F22D97">
      <w:pPr>
        <w:ind w:firstLine="723"/>
        <w:jc w:val="right"/>
        <w:rPr>
          <w:color w:val="auto"/>
          <w:sz w:val="32"/>
          <w:szCs w:val="32"/>
        </w:rPr>
      </w:pPr>
      <w:r>
        <w:rPr>
          <w:b/>
          <w:bCs/>
          <w:color w:val="auto"/>
          <w:sz w:val="36"/>
          <w:szCs w:val="36"/>
        </w:rPr>
        <w:t xml:space="preserve">T/CECS </w:t>
      </w:r>
      <w:r>
        <w:rPr>
          <w:color w:val="auto"/>
          <w:sz w:val="36"/>
          <w:szCs w:val="36"/>
        </w:rPr>
        <w:t>XXX- 202X</w:t>
      </w:r>
    </w:p>
    <w:p w14:paraId="3F722F2E" w14:textId="77777777" w:rsidR="00E92614" w:rsidRDefault="00F22D97">
      <w:pPr>
        <w:ind w:firstLine="420"/>
        <w:jc w:val="center"/>
        <w:rPr>
          <w:szCs w:val="32"/>
        </w:rPr>
      </w:pPr>
      <w:r>
        <w:rPr>
          <w:noProof/>
          <w:szCs w:val="32"/>
        </w:rPr>
        <mc:AlternateContent>
          <mc:Choice Requires="wps">
            <w:drawing>
              <wp:anchor distT="0" distB="0" distL="114300" distR="114300" simplePos="0" relativeHeight="251661312" behindDoc="0" locked="0" layoutInCell="1" allowOverlap="1" wp14:anchorId="394D1E6B" wp14:editId="5E94D3CC">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7BA9852" id="直接连接符 1"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15pt,9.5pt" to="427.1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" strokecolor="black [3200]" strokeweight="1.5pt">
                <v:stroke joinstyle="miter"/>
              </v:line>
            </w:pict>
          </mc:Fallback>
        </mc:AlternateContent>
      </w:r>
    </w:p>
    <w:p w14:paraId="1A88C710" w14:textId="77777777" w:rsidR="00E92614" w:rsidRDefault="00E92614">
      <w:pPr>
        <w:widowControl/>
        <w:tabs>
          <w:tab w:val="left" w:pos="3510"/>
        </w:tabs>
        <w:ind w:firstLine="420"/>
        <w:jc w:val="left"/>
        <w:rPr>
          <w:rFonts w:ascii="宋体" w:hAnsi="宋体" w:hint="eastAsia"/>
          <w:color w:val="000000" w:themeColor="text1"/>
        </w:rPr>
      </w:pPr>
    </w:p>
    <w:p w14:paraId="0C497201" w14:textId="77777777" w:rsidR="00E92614" w:rsidRDefault="00E92614">
      <w:pPr>
        <w:ind w:firstLine="420"/>
      </w:pPr>
    </w:p>
    <w:p w14:paraId="78A744E3" w14:textId="77777777" w:rsidR="00E92614" w:rsidRDefault="00F22D97">
      <w:pPr>
        <w:spacing w:line="360" w:lineRule="auto"/>
        <w:ind w:firstLineChars="200" w:firstLine="560"/>
        <w:jc w:val="center"/>
        <w:rPr>
          <w:b/>
          <w:bCs/>
          <w:color w:val="auto"/>
          <w:sz w:val="44"/>
          <w:szCs w:val="23"/>
        </w:rPr>
      </w:pPr>
      <w:r>
        <w:rPr>
          <w:color w:val="auto"/>
          <w:sz w:val="28"/>
        </w:rPr>
        <w:t>中国工程建设标准化协会标准</w:t>
      </w:r>
    </w:p>
    <w:p w14:paraId="440A9EF8" w14:textId="77777777" w:rsidR="00E92614" w:rsidRDefault="00E92614">
      <w:pPr>
        <w:pStyle w:val="aff"/>
        <w:spacing w:line="360" w:lineRule="auto"/>
        <w:ind w:firstLine="560"/>
        <w:rPr>
          <w:rFonts w:eastAsia="宋体"/>
        </w:rPr>
      </w:pPr>
    </w:p>
    <w:p w14:paraId="66815626" w14:textId="77777777" w:rsidR="00E92614" w:rsidRDefault="00E92614">
      <w:pPr>
        <w:pStyle w:val="afe"/>
        <w:spacing w:line="360" w:lineRule="auto"/>
        <w:ind w:firstLine="600"/>
        <w:rPr>
          <w:rFonts w:eastAsia="宋体"/>
        </w:rPr>
      </w:pPr>
    </w:p>
    <w:p w14:paraId="0AD2E9A4" w14:textId="77777777" w:rsidR="00E92614" w:rsidRDefault="00F22D97">
      <w:pPr>
        <w:pStyle w:val="afd"/>
        <w:ind w:firstLine="880"/>
      </w:pPr>
      <w:r>
        <w:rPr>
          <w:rFonts w:hint="eastAsia"/>
        </w:rPr>
        <w:t>中小学校及幼儿园教室用</w:t>
      </w:r>
      <w:r>
        <w:rPr>
          <w:rFonts w:hint="eastAsia"/>
        </w:rPr>
        <w:t>LED</w:t>
      </w:r>
      <w:r>
        <w:rPr>
          <w:rFonts w:hint="eastAsia"/>
        </w:rPr>
        <w:t>无粉照明工程技术规程</w:t>
      </w:r>
    </w:p>
    <w:p w14:paraId="5859F964" w14:textId="77777777" w:rsidR="00E92614" w:rsidRDefault="00F22D97">
      <w:pPr>
        <w:pStyle w:val="afd"/>
        <w:ind w:firstLine="640"/>
        <w:rPr>
          <w:rFonts w:eastAsia="宋体"/>
          <w:sz w:val="32"/>
          <w:szCs w:val="32"/>
        </w:rPr>
      </w:pPr>
      <w:r>
        <w:rPr>
          <w:rFonts w:eastAsia="宋体"/>
          <w:sz w:val="32"/>
          <w:szCs w:val="32"/>
        </w:rPr>
        <w:t>Technical specification for LED phosphor-free lighting for classrooms in primary and secondary schools and kindergartens</w:t>
      </w:r>
    </w:p>
    <w:p w14:paraId="0EC14FBE" w14:textId="77777777" w:rsidR="00E92614" w:rsidRDefault="00F22D97">
      <w:pPr>
        <w:pStyle w:val="afd"/>
        <w:ind w:firstLine="640"/>
        <w:rPr>
          <w:rFonts w:eastAsia="宋体"/>
          <w:sz w:val="32"/>
          <w:szCs w:val="32"/>
        </w:rPr>
      </w:pPr>
      <w:r>
        <w:rPr>
          <w:rFonts w:eastAsia="宋体"/>
          <w:sz w:val="32"/>
          <w:szCs w:val="32"/>
        </w:rPr>
        <w:t>（</w:t>
      </w:r>
      <w:r>
        <w:rPr>
          <w:rFonts w:eastAsia="宋体" w:hint="eastAsia"/>
          <w:sz w:val="32"/>
          <w:szCs w:val="32"/>
        </w:rPr>
        <w:t>征求意见稿</w:t>
      </w:r>
      <w:r>
        <w:rPr>
          <w:rFonts w:eastAsia="宋体"/>
          <w:sz w:val="32"/>
          <w:szCs w:val="32"/>
        </w:rPr>
        <w:t>）</w:t>
      </w:r>
    </w:p>
    <w:p w14:paraId="291CDA68" w14:textId="77777777" w:rsidR="00E92614" w:rsidRDefault="00E92614">
      <w:pPr>
        <w:pStyle w:val="afd"/>
        <w:ind w:firstLine="640"/>
        <w:rPr>
          <w:rFonts w:eastAsia="宋体"/>
          <w:sz w:val="32"/>
          <w:szCs w:val="32"/>
        </w:rPr>
      </w:pPr>
    </w:p>
    <w:p w14:paraId="52F38BF7" w14:textId="77777777" w:rsidR="00E92614" w:rsidRDefault="00F22D97">
      <w:pPr>
        <w:pStyle w:val="afd"/>
        <w:ind w:firstLine="482"/>
        <w:rPr>
          <w:rFonts w:asciiTheme="minorEastAsia" w:hAnsiTheme="minorEastAsia" w:cs="宋体" w:hint="eastAsia"/>
          <w:b/>
          <w:bCs/>
          <w:kern w:val="2"/>
          <w:sz w:val="24"/>
          <w:szCs w:val="24"/>
        </w:rPr>
      </w:pPr>
      <w:r>
        <w:rPr>
          <w:rFonts w:asciiTheme="minorEastAsia" w:hAnsiTheme="minorEastAsia" w:cs="宋体" w:hint="eastAsia"/>
          <w:b/>
          <w:bCs/>
          <w:kern w:val="2"/>
          <w:sz w:val="24"/>
          <w:szCs w:val="24"/>
        </w:rPr>
        <w:t>在提交反馈意见时，请将您知道的相关专利连同支持性文件一并附上</w:t>
      </w:r>
    </w:p>
    <w:p w14:paraId="644D67CF" w14:textId="77777777" w:rsidR="00E92614" w:rsidRDefault="00E92614">
      <w:pPr>
        <w:pStyle w:val="afd"/>
        <w:ind w:firstLine="880"/>
        <w:rPr>
          <w:rFonts w:eastAsia="宋体"/>
        </w:rPr>
      </w:pPr>
    </w:p>
    <w:p w14:paraId="08944B51" w14:textId="77777777" w:rsidR="00E92614" w:rsidRDefault="00E92614">
      <w:pPr>
        <w:pStyle w:val="afc"/>
        <w:spacing w:line="360" w:lineRule="auto"/>
        <w:ind w:firstLine="420"/>
        <w:rPr>
          <w:rFonts w:eastAsia="宋体" w:cs="Times New Roman"/>
        </w:rPr>
      </w:pPr>
    </w:p>
    <w:p w14:paraId="3C1A111B" w14:textId="77777777" w:rsidR="00E92614" w:rsidRDefault="00F22D97">
      <w:pPr>
        <w:pStyle w:val="afc"/>
        <w:spacing w:line="360" w:lineRule="auto"/>
        <w:ind w:firstLine="420"/>
        <w:jc w:val="both"/>
        <w:rPr>
          <w:rFonts w:eastAsia="宋体" w:cs="Times New Roman"/>
        </w:rPr>
      </w:pPr>
      <w:r>
        <w:rPr>
          <w:rFonts w:eastAsia="宋体" w:cs="Times New Roman" w:hint="eastAsia"/>
        </w:rPr>
        <w:t xml:space="preserve">   </w:t>
      </w:r>
    </w:p>
    <w:p w14:paraId="4F0F18DE" w14:textId="77777777" w:rsidR="00E92614" w:rsidRDefault="00E92614">
      <w:pPr>
        <w:pStyle w:val="afc"/>
        <w:spacing w:line="360" w:lineRule="auto"/>
        <w:ind w:firstLine="420"/>
        <w:rPr>
          <w:rFonts w:eastAsia="宋体" w:cs="Times New Roman"/>
        </w:rPr>
      </w:pPr>
    </w:p>
    <w:p w14:paraId="1139D13F" w14:textId="77777777" w:rsidR="00E92614" w:rsidRDefault="00E92614">
      <w:pPr>
        <w:pStyle w:val="afc"/>
        <w:spacing w:line="360" w:lineRule="auto"/>
        <w:ind w:firstLine="420"/>
        <w:rPr>
          <w:rFonts w:eastAsia="宋体" w:cs="Times New Roman"/>
        </w:rPr>
      </w:pPr>
    </w:p>
    <w:p w14:paraId="721D1422" w14:textId="77777777" w:rsidR="00E92614" w:rsidRDefault="00F22D97">
      <w:pPr>
        <w:pStyle w:val="afc"/>
        <w:rPr>
          <w:rFonts w:ascii="微软雅黑" w:eastAsia="微软雅黑" w:hAnsi="微软雅黑" w:hint="eastAsia"/>
          <w:bCs/>
          <w:kern w:val="44"/>
          <w:sz w:val="24"/>
        </w:rPr>
        <w:sectPr w:rsidR="00E92614">
          <w:pgSz w:w="11906" w:h="16838"/>
          <w:pgMar w:top="1440" w:right="1800" w:bottom="1440" w:left="1800" w:header="851" w:footer="992" w:gutter="0"/>
          <w:cols w:space="720"/>
          <w:docGrid w:type="lines" w:linePitch="312"/>
        </w:sectPr>
      </w:pPr>
      <w:r>
        <w:rPr>
          <w:rFonts w:eastAsia="宋体" w:cs="Times New Roman"/>
          <w:sz w:val="24"/>
          <w:szCs w:val="24"/>
        </w:rPr>
        <w:t>****</w:t>
      </w:r>
      <w:r>
        <w:rPr>
          <w:rFonts w:eastAsia="宋体" w:cs="Times New Roman" w:hint="eastAsia"/>
          <w:sz w:val="24"/>
          <w:szCs w:val="24"/>
        </w:rPr>
        <w:t>出版社</w:t>
      </w:r>
    </w:p>
    <w:p w14:paraId="609A49AC" w14:textId="77777777" w:rsidR="00E92614" w:rsidRDefault="00E92614">
      <w:pPr>
        <w:widowControl/>
        <w:adjustRightInd w:val="0"/>
        <w:snapToGrid w:val="0"/>
        <w:spacing w:line="360" w:lineRule="auto"/>
        <w:ind w:firstLine="480"/>
        <w:rPr>
          <w:rFonts w:ascii="微软雅黑" w:eastAsia="微软雅黑" w:hAnsi="微软雅黑" w:hint="eastAsia"/>
          <w:bCs/>
          <w:kern w:val="44"/>
          <w:sz w:val="24"/>
        </w:rPr>
      </w:pPr>
    </w:p>
    <w:p w14:paraId="1A0925ED" w14:textId="77777777" w:rsidR="00E92614" w:rsidRDefault="00E92614">
      <w:pPr>
        <w:widowControl/>
        <w:adjustRightInd w:val="0"/>
        <w:snapToGrid w:val="0"/>
        <w:spacing w:line="360" w:lineRule="auto"/>
        <w:ind w:firstLine="480"/>
        <w:rPr>
          <w:rFonts w:ascii="微软雅黑" w:eastAsia="微软雅黑" w:hAnsi="微软雅黑" w:hint="eastAsia"/>
          <w:bCs/>
          <w:kern w:val="44"/>
          <w:sz w:val="24"/>
        </w:rPr>
      </w:pPr>
    </w:p>
    <w:p w14:paraId="6C00B1CA" w14:textId="77777777" w:rsidR="00E92614" w:rsidRDefault="00E92614">
      <w:pPr>
        <w:widowControl/>
        <w:adjustRightInd w:val="0"/>
        <w:snapToGrid w:val="0"/>
        <w:spacing w:line="360" w:lineRule="auto"/>
        <w:ind w:firstLine="480"/>
        <w:rPr>
          <w:rFonts w:ascii="微软雅黑" w:eastAsia="微软雅黑" w:hAnsi="微软雅黑" w:hint="eastAsia"/>
          <w:bCs/>
          <w:kern w:val="44"/>
          <w:sz w:val="24"/>
        </w:rPr>
        <w:sectPr w:rsidR="00E92614">
          <w:footerReference w:type="default" r:id="rId10"/>
          <w:type w:val="continuous"/>
          <w:pgSz w:w="11906" w:h="16838"/>
          <w:pgMar w:top="1440" w:right="1800" w:bottom="1440" w:left="1800" w:header="851" w:footer="992" w:gutter="0"/>
          <w:cols w:space="720"/>
          <w:docGrid w:type="lines" w:linePitch="312"/>
        </w:sectPr>
      </w:pPr>
    </w:p>
    <w:p w14:paraId="71B1712A" w14:textId="77777777" w:rsidR="00E92614" w:rsidRDefault="00E92614">
      <w:pPr>
        <w:spacing w:line="360" w:lineRule="auto"/>
        <w:ind w:firstLine="560"/>
        <w:rPr>
          <w:sz w:val="28"/>
          <w:szCs w:val="22"/>
        </w:rPr>
      </w:pPr>
    </w:p>
    <w:p w14:paraId="3F4F4FEB" w14:textId="77777777" w:rsidR="00E92614" w:rsidRDefault="00E92614">
      <w:pPr>
        <w:spacing w:line="360" w:lineRule="auto"/>
        <w:ind w:firstLine="560"/>
        <w:jc w:val="center"/>
        <w:rPr>
          <w:sz w:val="28"/>
          <w:szCs w:val="22"/>
        </w:rPr>
      </w:pPr>
    </w:p>
    <w:p w14:paraId="60B9C75B" w14:textId="77777777" w:rsidR="00E92614" w:rsidRDefault="00F22D97">
      <w:pPr>
        <w:spacing w:line="360" w:lineRule="auto"/>
        <w:ind w:firstLine="560"/>
        <w:jc w:val="center"/>
        <w:rPr>
          <w:color w:val="auto"/>
          <w:sz w:val="28"/>
          <w:szCs w:val="22"/>
        </w:rPr>
      </w:pPr>
      <w:r>
        <w:rPr>
          <w:color w:val="auto"/>
          <w:sz w:val="28"/>
          <w:szCs w:val="22"/>
        </w:rPr>
        <w:t>中国工程建设标准化协会标准</w:t>
      </w:r>
    </w:p>
    <w:p w14:paraId="5221D7DB" w14:textId="77777777" w:rsidR="00E92614" w:rsidRDefault="00E92614">
      <w:pPr>
        <w:spacing w:line="360" w:lineRule="auto"/>
        <w:ind w:firstLine="560"/>
        <w:jc w:val="center"/>
        <w:rPr>
          <w:sz w:val="28"/>
          <w:szCs w:val="28"/>
        </w:rPr>
      </w:pPr>
    </w:p>
    <w:p w14:paraId="7762D8AD" w14:textId="77777777" w:rsidR="00E92614" w:rsidRDefault="00F22D97">
      <w:pPr>
        <w:pStyle w:val="afd"/>
        <w:ind w:firstLine="880"/>
      </w:pPr>
      <w:r>
        <w:rPr>
          <w:rFonts w:hint="eastAsia"/>
        </w:rPr>
        <w:t>中小学校及幼儿园教室用</w:t>
      </w:r>
      <w:r>
        <w:rPr>
          <w:rFonts w:hint="eastAsia"/>
        </w:rPr>
        <w:t>LED</w:t>
      </w:r>
      <w:r>
        <w:rPr>
          <w:rFonts w:hint="eastAsia"/>
        </w:rPr>
        <w:t>无粉照明工程技术规程</w:t>
      </w:r>
    </w:p>
    <w:p w14:paraId="261F692C" w14:textId="77777777" w:rsidR="00E92614" w:rsidRDefault="00F22D97">
      <w:pPr>
        <w:pStyle w:val="afd"/>
        <w:ind w:firstLine="640"/>
        <w:rPr>
          <w:rFonts w:eastAsia="宋体"/>
          <w:sz w:val="32"/>
          <w:szCs w:val="32"/>
        </w:rPr>
      </w:pPr>
      <w:r>
        <w:rPr>
          <w:rFonts w:eastAsia="宋体"/>
          <w:sz w:val="32"/>
          <w:szCs w:val="32"/>
        </w:rPr>
        <w:t>Technical specification for LED phosphor-free lighting for classrooms in primary and secondary schools and kindergartens</w:t>
      </w:r>
    </w:p>
    <w:p w14:paraId="1E128E6F" w14:textId="77777777" w:rsidR="00E92614" w:rsidRDefault="00E92614">
      <w:pPr>
        <w:spacing w:line="360" w:lineRule="auto"/>
        <w:jc w:val="center"/>
        <w:rPr>
          <w:sz w:val="24"/>
          <w:szCs w:val="22"/>
        </w:rPr>
      </w:pPr>
    </w:p>
    <w:p w14:paraId="48EEFCCF" w14:textId="77777777" w:rsidR="00E92614" w:rsidRDefault="00F22D97">
      <w:pPr>
        <w:spacing w:line="360" w:lineRule="auto"/>
        <w:ind w:firstLine="482"/>
        <w:jc w:val="center"/>
        <w:rPr>
          <w:b/>
          <w:color w:val="auto"/>
          <w:sz w:val="24"/>
        </w:rPr>
      </w:pPr>
      <w:r>
        <w:rPr>
          <w:b/>
          <w:color w:val="auto"/>
          <w:sz w:val="24"/>
        </w:rPr>
        <w:t>T/CECS *** -20XX</w:t>
      </w:r>
    </w:p>
    <w:p w14:paraId="13656BCA" w14:textId="77777777" w:rsidR="00E92614" w:rsidRDefault="00E92614">
      <w:pPr>
        <w:spacing w:line="360" w:lineRule="auto"/>
        <w:ind w:firstLine="482"/>
        <w:jc w:val="center"/>
        <w:rPr>
          <w:b/>
          <w:sz w:val="24"/>
          <w:szCs w:val="22"/>
        </w:rPr>
      </w:pPr>
    </w:p>
    <w:p w14:paraId="34E4EF03" w14:textId="77777777" w:rsidR="00E92614" w:rsidRDefault="00E92614">
      <w:pPr>
        <w:spacing w:line="360" w:lineRule="auto"/>
        <w:ind w:firstLineChars="1200" w:firstLine="2880"/>
        <w:rPr>
          <w:sz w:val="24"/>
          <w:szCs w:val="22"/>
        </w:rPr>
      </w:pPr>
    </w:p>
    <w:p w14:paraId="4DB21CA2" w14:textId="77777777" w:rsidR="00E92614" w:rsidRDefault="00E92614">
      <w:pPr>
        <w:spacing w:line="360" w:lineRule="auto"/>
        <w:ind w:firstLineChars="1200" w:firstLine="2880"/>
        <w:rPr>
          <w:sz w:val="24"/>
          <w:szCs w:val="22"/>
        </w:rPr>
      </w:pPr>
    </w:p>
    <w:p w14:paraId="450144D3" w14:textId="77777777" w:rsidR="00E92614" w:rsidRDefault="00E92614">
      <w:pPr>
        <w:spacing w:line="360" w:lineRule="auto"/>
        <w:ind w:firstLineChars="1200" w:firstLine="2880"/>
        <w:rPr>
          <w:sz w:val="24"/>
          <w:szCs w:val="22"/>
        </w:rPr>
      </w:pPr>
    </w:p>
    <w:p w14:paraId="5CBA218D" w14:textId="77777777" w:rsidR="00E92614" w:rsidRDefault="00E92614">
      <w:pPr>
        <w:spacing w:line="360" w:lineRule="auto"/>
        <w:ind w:firstLineChars="1200" w:firstLine="2880"/>
        <w:rPr>
          <w:sz w:val="24"/>
          <w:szCs w:val="22"/>
        </w:rPr>
      </w:pPr>
    </w:p>
    <w:p w14:paraId="6BA60253" w14:textId="77777777" w:rsidR="00E92614" w:rsidRDefault="00F22D97">
      <w:pPr>
        <w:spacing w:line="360" w:lineRule="auto"/>
        <w:ind w:firstLineChars="1200" w:firstLine="2520"/>
        <w:rPr>
          <w:color w:val="auto"/>
        </w:rPr>
      </w:pPr>
      <w:r>
        <w:rPr>
          <w:color w:val="auto"/>
        </w:rPr>
        <w:t>主编单位：</w:t>
      </w:r>
      <w:r>
        <w:rPr>
          <w:rFonts w:ascii="宋体" w:hAnsi="宋体" w:hint="eastAsia"/>
          <w:color w:val="auto"/>
          <w:sz w:val="24"/>
        </w:rPr>
        <w:t>南昌实验室、建环科</w:t>
      </w:r>
      <w:proofErr w:type="gramStart"/>
      <w:r>
        <w:rPr>
          <w:rFonts w:ascii="宋体" w:hAnsi="宋体" w:hint="eastAsia"/>
          <w:color w:val="auto"/>
          <w:sz w:val="24"/>
        </w:rPr>
        <w:t>能科技</w:t>
      </w:r>
      <w:proofErr w:type="gramEnd"/>
      <w:r>
        <w:rPr>
          <w:rFonts w:ascii="宋体" w:hAnsi="宋体" w:hint="eastAsia"/>
          <w:color w:val="auto"/>
          <w:sz w:val="24"/>
        </w:rPr>
        <w:t>有限公司</w:t>
      </w:r>
    </w:p>
    <w:p w14:paraId="5AB41DC4" w14:textId="77777777" w:rsidR="00E92614" w:rsidRDefault="00F22D97">
      <w:pPr>
        <w:spacing w:line="360" w:lineRule="auto"/>
        <w:ind w:firstLineChars="1200" w:firstLine="2520"/>
        <w:rPr>
          <w:color w:val="auto"/>
        </w:rPr>
      </w:pPr>
      <w:r>
        <w:rPr>
          <w:color w:val="auto"/>
        </w:rPr>
        <w:t>批准单位：中国工程建设标准化协会</w:t>
      </w:r>
    </w:p>
    <w:p w14:paraId="4AE6CC88" w14:textId="77777777" w:rsidR="00E92614" w:rsidRDefault="00F22D97">
      <w:pPr>
        <w:spacing w:line="360" w:lineRule="auto"/>
        <w:ind w:firstLineChars="1200" w:firstLine="2520"/>
        <w:rPr>
          <w:color w:val="auto"/>
        </w:rPr>
      </w:pPr>
      <w:r>
        <w:rPr>
          <w:color w:val="auto"/>
        </w:rPr>
        <w:t>施行日期：</w:t>
      </w:r>
      <w:r>
        <w:rPr>
          <w:color w:val="auto"/>
        </w:rPr>
        <w:t>20XX</w:t>
      </w:r>
      <w:r>
        <w:rPr>
          <w:color w:val="auto"/>
        </w:rPr>
        <w:t>年</w:t>
      </w:r>
      <w:r>
        <w:rPr>
          <w:color w:val="auto"/>
        </w:rPr>
        <w:t>××</w:t>
      </w:r>
      <w:r>
        <w:rPr>
          <w:color w:val="auto"/>
        </w:rPr>
        <w:t>月</w:t>
      </w:r>
      <w:r>
        <w:rPr>
          <w:color w:val="auto"/>
        </w:rPr>
        <w:t>××</w:t>
      </w:r>
      <w:r>
        <w:rPr>
          <w:color w:val="auto"/>
        </w:rPr>
        <w:t>日</w:t>
      </w:r>
    </w:p>
    <w:p w14:paraId="13415F91" w14:textId="77777777" w:rsidR="00E92614" w:rsidRDefault="00E92614">
      <w:pPr>
        <w:spacing w:line="360" w:lineRule="auto"/>
        <w:jc w:val="center"/>
        <w:rPr>
          <w:color w:val="auto"/>
          <w:sz w:val="24"/>
          <w:szCs w:val="22"/>
        </w:rPr>
      </w:pPr>
    </w:p>
    <w:p w14:paraId="4DFBEF34" w14:textId="77777777" w:rsidR="00E92614" w:rsidRDefault="00E92614">
      <w:pPr>
        <w:spacing w:line="360" w:lineRule="auto"/>
        <w:jc w:val="center"/>
        <w:rPr>
          <w:color w:val="auto"/>
          <w:sz w:val="24"/>
          <w:szCs w:val="22"/>
        </w:rPr>
      </w:pPr>
    </w:p>
    <w:p w14:paraId="55147A34" w14:textId="77777777" w:rsidR="00E92614" w:rsidRDefault="00E92614">
      <w:pPr>
        <w:spacing w:line="360" w:lineRule="auto"/>
        <w:jc w:val="center"/>
        <w:rPr>
          <w:color w:val="auto"/>
          <w:sz w:val="24"/>
          <w:szCs w:val="22"/>
        </w:rPr>
      </w:pPr>
    </w:p>
    <w:p w14:paraId="0DA0EE57" w14:textId="77777777" w:rsidR="00E92614" w:rsidRDefault="00E92614">
      <w:pPr>
        <w:spacing w:line="360" w:lineRule="auto"/>
        <w:jc w:val="center"/>
        <w:rPr>
          <w:color w:val="auto"/>
          <w:sz w:val="24"/>
          <w:szCs w:val="22"/>
        </w:rPr>
      </w:pPr>
    </w:p>
    <w:p w14:paraId="71E44416" w14:textId="77777777" w:rsidR="00E92614" w:rsidRDefault="00E92614">
      <w:pPr>
        <w:spacing w:line="360" w:lineRule="auto"/>
        <w:jc w:val="center"/>
        <w:rPr>
          <w:color w:val="auto"/>
          <w:sz w:val="24"/>
          <w:szCs w:val="22"/>
        </w:rPr>
      </w:pPr>
    </w:p>
    <w:p w14:paraId="5D1500F1" w14:textId="77777777" w:rsidR="00E92614" w:rsidRDefault="00F22D97">
      <w:pPr>
        <w:spacing w:line="360" w:lineRule="auto"/>
        <w:ind w:firstLine="420"/>
        <w:jc w:val="center"/>
        <w:rPr>
          <w:color w:val="auto"/>
        </w:rPr>
      </w:pPr>
      <w:r>
        <w:rPr>
          <w:rFonts w:hint="eastAsia"/>
          <w:color w:val="auto"/>
        </w:rPr>
        <w:t>XXXX</w:t>
      </w:r>
      <w:r>
        <w:rPr>
          <w:rFonts w:hint="eastAsia"/>
          <w:color w:val="auto"/>
        </w:rPr>
        <w:t>出版社</w:t>
      </w:r>
    </w:p>
    <w:p w14:paraId="09D20E9F" w14:textId="77777777" w:rsidR="00E92614" w:rsidRDefault="00F22D97">
      <w:pPr>
        <w:widowControl/>
        <w:adjustRightInd w:val="0"/>
        <w:snapToGrid w:val="0"/>
        <w:spacing w:line="360" w:lineRule="auto"/>
        <w:jc w:val="center"/>
        <w:rPr>
          <w:rFonts w:ascii="宋体" w:hAnsi="宋体" w:cs="宋体" w:hint="eastAsia"/>
          <w:b/>
          <w:color w:val="auto"/>
          <w:kern w:val="44"/>
          <w:sz w:val="28"/>
        </w:rPr>
      </w:pPr>
      <w:r>
        <w:rPr>
          <w:rFonts w:hint="eastAsia"/>
          <w:color w:val="auto"/>
          <w:sz w:val="24"/>
          <w:szCs w:val="22"/>
        </w:rPr>
        <w:t>2</w:t>
      </w:r>
      <w:r>
        <w:rPr>
          <w:color w:val="auto"/>
          <w:sz w:val="24"/>
          <w:szCs w:val="22"/>
        </w:rPr>
        <w:t>02</w:t>
      </w:r>
      <w:r>
        <w:rPr>
          <w:rFonts w:hint="eastAsia"/>
          <w:color w:val="auto"/>
          <w:sz w:val="24"/>
          <w:szCs w:val="22"/>
        </w:rPr>
        <w:t>4</w:t>
      </w:r>
      <w:r>
        <w:rPr>
          <w:color w:val="auto"/>
          <w:sz w:val="24"/>
          <w:szCs w:val="22"/>
        </w:rPr>
        <w:t xml:space="preserve"> </w:t>
      </w:r>
      <w:r>
        <w:rPr>
          <w:rFonts w:hint="eastAsia"/>
          <w:color w:val="auto"/>
          <w:sz w:val="24"/>
          <w:szCs w:val="22"/>
        </w:rPr>
        <w:t>北京</w:t>
      </w:r>
    </w:p>
    <w:p w14:paraId="5A87A0E8" w14:textId="77777777" w:rsidR="00E92614" w:rsidRDefault="00E92614">
      <w:pPr>
        <w:widowControl/>
        <w:ind w:firstLine="562"/>
        <w:jc w:val="left"/>
        <w:rPr>
          <w:rFonts w:ascii="宋体" w:hAnsi="宋体" w:cs="宋体" w:hint="eastAsia"/>
          <w:b/>
          <w:kern w:val="44"/>
          <w:sz w:val="28"/>
        </w:rPr>
        <w:sectPr w:rsidR="00E92614">
          <w:footerReference w:type="default" r:id="rId11"/>
          <w:type w:val="continuous"/>
          <w:pgSz w:w="11906" w:h="16838"/>
          <w:pgMar w:top="1440" w:right="1800" w:bottom="1440" w:left="1800" w:header="851" w:footer="992" w:gutter="0"/>
          <w:cols w:space="720"/>
          <w:docGrid w:type="lines" w:linePitch="312"/>
        </w:sectPr>
      </w:pPr>
    </w:p>
    <w:bookmarkEnd w:id="0"/>
    <w:p w14:paraId="2034D87F" w14:textId="77777777" w:rsidR="00E92614" w:rsidRDefault="00F22D97">
      <w:pPr>
        <w:widowControl/>
        <w:adjustRightInd w:val="0"/>
        <w:snapToGrid w:val="0"/>
        <w:spacing w:line="360" w:lineRule="auto"/>
        <w:ind w:firstLine="562"/>
        <w:jc w:val="center"/>
        <w:rPr>
          <w:rFonts w:ascii="宋体" w:hAnsi="宋体" w:cs="宋体" w:hint="eastAsia"/>
          <w:b/>
          <w:color w:val="auto"/>
          <w:kern w:val="2"/>
          <w:sz w:val="24"/>
          <w:szCs w:val="24"/>
        </w:rPr>
      </w:pPr>
      <w:r>
        <w:rPr>
          <w:rFonts w:ascii="宋体" w:hAnsi="宋体" w:cs="宋体" w:hint="eastAsia"/>
          <w:b/>
          <w:color w:val="auto"/>
          <w:kern w:val="44"/>
          <w:sz w:val="28"/>
          <w:szCs w:val="24"/>
        </w:rPr>
        <w:lastRenderedPageBreak/>
        <w:t>前  言</w:t>
      </w:r>
    </w:p>
    <w:p w14:paraId="26624F6A" w14:textId="77777777" w:rsidR="00E92614" w:rsidRDefault="00F22D97">
      <w:pPr>
        <w:pStyle w:val="Default"/>
        <w:spacing w:line="360" w:lineRule="auto"/>
        <w:ind w:firstLineChars="200" w:firstLine="480"/>
        <w:jc w:val="both"/>
        <w:rPr>
          <w:rFonts w:ascii="Times New Roman" w:hAnsi="Times New Roman" w:cs="Times New Roman"/>
          <w:color w:val="auto"/>
        </w:rPr>
      </w:pPr>
      <w:r>
        <w:rPr>
          <w:rFonts w:ascii="Times New Roman" w:hAnsi="Times New Roman" w:cs="Times New Roman"/>
          <w:color w:val="auto"/>
        </w:rPr>
        <w:t>根据中国工程建设标准化协会</w:t>
      </w:r>
      <w:r>
        <w:rPr>
          <w:rFonts w:ascii="Times New Roman" w:hAnsi="Times New Roman" w:cs="Times New Roman" w:hint="eastAsia"/>
          <w:color w:val="auto"/>
        </w:rPr>
        <w:t>《关于印发</w:t>
      </w:r>
      <w:r>
        <w:rPr>
          <w:rFonts w:ascii="Times New Roman" w:hAnsi="Times New Roman" w:cs="Times New Roman" w:hint="eastAsia"/>
          <w:color w:val="auto"/>
        </w:rPr>
        <w:t>&lt;2023</w:t>
      </w:r>
      <w:r>
        <w:rPr>
          <w:rFonts w:ascii="Times New Roman" w:hAnsi="Times New Roman" w:cs="Times New Roman" w:hint="eastAsia"/>
          <w:color w:val="auto"/>
        </w:rPr>
        <w:t>年第二批协会标准制订、修订计划</w:t>
      </w:r>
      <w:r>
        <w:rPr>
          <w:rFonts w:ascii="Times New Roman" w:hAnsi="Times New Roman" w:cs="Times New Roman" w:hint="eastAsia"/>
          <w:color w:val="auto"/>
        </w:rPr>
        <w:t>&gt;</w:t>
      </w:r>
      <w:r>
        <w:rPr>
          <w:rFonts w:ascii="Times New Roman" w:hAnsi="Times New Roman" w:cs="Times New Roman" w:hint="eastAsia"/>
          <w:color w:val="auto"/>
        </w:rPr>
        <w:t>的通知》（建标协字</w:t>
      </w:r>
      <w:r>
        <w:rPr>
          <w:rFonts w:ascii="Times New Roman" w:hAnsi="Times New Roman" w:cs="Times New Roman" w:hint="eastAsia"/>
          <w:color w:val="auto"/>
        </w:rPr>
        <w:t>[2023]50</w:t>
      </w:r>
      <w:r>
        <w:rPr>
          <w:rFonts w:ascii="Times New Roman" w:hAnsi="Times New Roman" w:cs="Times New Roman" w:hint="eastAsia"/>
          <w:color w:val="auto"/>
        </w:rPr>
        <w:t>号）</w:t>
      </w:r>
      <w:r>
        <w:rPr>
          <w:rFonts w:ascii="Times New Roman" w:hAnsi="Times New Roman" w:cs="Times New Roman"/>
          <w:color w:val="auto"/>
        </w:rPr>
        <w:t>的要求，编制组经</w:t>
      </w:r>
      <w:r>
        <w:rPr>
          <w:rFonts w:ascii="宋体" w:hAnsi="宋体" w:hint="eastAsia"/>
        </w:rPr>
        <w:t>深入</w:t>
      </w:r>
      <w:r>
        <w:rPr>
          <w:rFonts w:ascii="Times New Roman" w:hAnsi="Times New Roman" w:cs="Times New Roman"/>
          <w:color w:val="auto"/>
        </w:rPr>
        <w:t>调</w:t>
      </w:r>
      <w:r>
        <w:rPr>
          <w:rFonts w:ascii="Times New Roman" w:hAnsi="Times New Roman" w:cs="Times New Roman" w:hint="eastAsia"/>
          <w:color w:val="auto"/>
        </w:rPr>
        <w:t>查</w:t>
      </w:r>
      <w:r>
        <w:rPr>
          <w:rFonts w:ascii="Times New Roman" w:hAnsi="Times New Roman" w:cs="Times New Roman"/>
          <w:color w:val="auto"/>
        </w:rPr>
        <w:t>研</w:t>
      </w:r>
      <w:r>
        <w:rPr>
          <w:rFonts w:ascii="Times New Roman" w:hAnsi="Times New Roman" w:cs="Times New Roman" w:hint="eastAsia"/>
          <w:color w:val="auto"/>
        </w:rPr>
        <w:t>究</w:t>
      </w:r>
      <w:r>
        <w:rPr>
          <w:rFonts w:ascii="Times New Roman" w:hAnsi="Times New Roman" w:cs="Times New Roman"/>
          <w:color w:val="auto"/>
        </w:rPr>
        <w:t>，认真总结</w:t>
      </w:r>
      <w:r>
        <w:rPr>
          <w:rFonts w:ascii="Times New Roman" w:hAnsi="Times New Roman" w:cs="Times New Roman" w:hint="eastAsia"/>
          <w:color w:val="auto"/>
        </w:rPr>
        <w:t>实践</w:t>
      </w:r>
      <w:r>
        <w:rPr>
          <w:rFonts w:ascii="Times New Roman" w:hAnsi="Times New Roman" w:cs="Times New Roman"/>
          <w:color w:val="auto"/>
        </w:rPr>
        <w:t>经验，</w:t>
      </w:r>
      <w:r>
        <w:rPr>
          <w:rFonts w:ascii="宋体" w:hAnsi="宋体" w:hint="eastAsia"/>
        </w:rPr>
        <w:t>参考国内外先进标准，</w:t>
      </w:r>
      <w:r>
        <w:rPr>
          <w:rFonts w:ascii="Times New Roman" w:hAnsi="Times New Roman" w:cs="Times New Roman"/>
          <w:color w:val="auto"/>
        </w:rPr>
        <w:t>并在广泛征求意见的基础上，</w:t>
      </w:r>
      <w:r>
        <w:rPr>
          <w:rFonts w:ascii="Times New Roman" w:hAnsi="Times New Roman" w:cs="Times New Roman" w:hint="eastAsia"/>
          <w:color w:val="auto"/>
        </w:rPr>
        <w:t>制定</w:t>
      </w:r>
      <w:r>
        <w:rPr>
          <w:rFonts w:ascii="Times New Roman" w:hAnsi="Times New Roman" w:cs="Times New Roman"/>
          <w:color w:val="auto"/>
        </w:rPr>
        <w:t>本</w:t>
      </w:r>
      <w:r>
        <w:rPr>
          <w:rFonts w:ascii="Times New Roman" w:hAnsi="Times New Roman" w:cs="Times New Roman" w:hint="eastAsia"/>
          <w:color w:val="auto"/>
        </w:rPr>
        <w:t>规程</w:t>
      </w:r>
      <w:r>
        <w:rPr>
          <w:rFonts w:ascii="Times New Roman" w:hAnsi="Times New Roman" w:cs="Times New Roman"/>
          <w:color w:val="auto"/>
        </w:rPr>
        <w:t>。</w:t>
      </w:r>
      <w:r>
        <w:rPr>
          <w:rFonts w:ascii="Times New Roman" w:hAnsi="Times New Roman" w:cs="Times New Roman"/>
          <w:color w:val="auto"/>
        </w:rPr>
        <w:t xml:space="preserve"> </w:t>
      </w:r>
    </w:p>
    <w:p w14:paraId="248D4FBB" w14:textId="77777777" w:rsidR="00E92614" w:rsidRDefault="00F22D97">
      <w:pPr>
        <w:spacing w:line="360" w:lineRule="auto"/>
        <w:ind w:firstLineChars="200" w:firstLine="480"/>
        <w:rPr>
          <w:color w:val="auto"/>
          <w:sz w:val="24"/>
          <w:szCs w:val="24"/>
        </w:rPr>
      </w:pPr>
      <w:r>
        <w:rPr>
          <w:color w:val="auto"/>
          <w:sz w:val="24"/>
          <w:szCs w:val="24"/>
        </w:rPr>
        <w:t>本</w:t>
      </w:r>
      <w:r>
        <w:rPr>
          <w:rFonts w:hint="eastAsia"/>
          <w:color w:val="auto"/>
          <w:sz w:val="24"/>
          <w:szCs w:val="24"/>
        </w:rPr>
        <w:t>规程</w:t>
      </w:r>
      <w:r>
        <w:rPr>
          <w:color w:val="auto"/>
          <w:sz w:val="24"/>
          <w:szCs w:val="24"/>
        </w:rPr>
        <w:t>共分</w:t>
      </w:r>
      <w:r>
        <w:rPr>
          <w:rFonts w:hint="eastAsia"/>
          <w:color w:val="auto"/>
          <w:sz w:val="24"/>
          <w:szCs w:val="24"/>
        </w:rPr>
        <w:t>8</w:t>
      </w:r>
      <w:r>
        <w:rPr>
          <w:color w:val="auto"/>
          <w:sz w:val="24"/>
          <w:szCs w:val="24"/>
        </w:rPr>
        <w:t>章和</w:t>
      </w:r>
      <w:r>
        <w:rPr>
          <w:rFonts w:hint="eastAsia"/>
          <w:color w:val="auto"/>
        </w:rPr>
        <w:t>1</w:t>
      </w:r>
      <w:r>
        <w:rPr>
          <w:rFonts w:hint="eastAsia"/>
          <w:color w:val="auto"/>
          <w:sz w:val="24"/>
          <w:szCs w:val="24"/>
        </w:rPr>
        <w:t>个附录，</w:t>
      </w:r>
      <w:r>
        <w:rPr>
          <w:color w:val="auto"/>
          <w:sz w:val="24"/>
          <w:szCs w:val="24"/>
        </w:rPr>
        <w:t>主要内容</w:t>
      </w:r>
      <w:r>
        <w:rPr>
          <w:rFonts w:hint="eastAsia"/>
          <w:color w:val="auto"/>
          <w:sz w:val="24"/>
          <w:szCs w:val="24"/>
        </w:rPr>
        <w:t>包括</w:t>
      </w:r>
      <w:r>
        <w:rPr>
          <w:color w:val="auto"/>
          <w:sz w:val="24"/>
          <w:szCs w:val="24"/>
        </w:rPr>
        <w:t>：</w:t>
      </w:r>
      <w:r>
        <w:rPr>
          <w:rFonts w:hint="eastAsia"/>
          <w:color w:val="auto"/>
          <w:sz w:val="24"/>
          <w:szCs w:val="24"/>
        </w:rPr>
        <w:t>总则、术语、基本规定、灯具及其附件与控制设备、照明设计、安装与调试、验收、运行与维护等。</w:t>
      </w:r>
    </w:p>
    <w:p w14:paraId="5C387194" w14:textId="77777777" w:rsidR="00E92614" w:rsidRDefault="00F22D97">
      <w:pPr>
        <w:spacing w:line="360" w:lineRule="auto"/>
        <w:ind w:firstLineChars="200" w:firstLine="480"/>
        <w:rPr>
          <w:color w:val="auto"/>
          <w:sz w:val="24"/>
          <w:szCs w:val="24"/>
        </w:rPr>
      </w:pPr>
      <w:r>
        <w:rPr>
          <w:rFonts w:hint="eastAsia"/>
          <w:color w:val="auto"/>
          <w:sz w:val="24"/>
          <w:szCs w:val="24"/>
        </w:rPr>
        <w:t>本规程的某些内容可能直接或间接涉及专利，本规程的发布机构不承担识别这些专利的责任。</w:t>
      </w:r>
    </w:p>
    <w:p w14:paraId="7C6A20E4" w14:textId="77777777" w:rsidR="00E92614" w:rsidRDefault="00F22D97">
      <w:pPr>
        <w:spacing w:line="360" w:lineRule="auto"/>
        <w:ind w:firstLineChars="200" w:firstLine="480"/>
        <w:rPr>
          <w:rFonts w:ascii="Calibri" w:hAnsi="Calibri" w:cs="Calibri"/>
          <w:color w:val="auto"/>
          <w:sz w:val="24"/>
          <w:szCs w:val="24"/>
        </w:rPr>
      </w:pPr>
      <w:r>
        <w:rPr>
          <w:rFonts w:hint="eastAsia"/>
          <w:color w:val="auto"/>
          <w:sz w:val="24"/>
          <w:szCs w:val="24"/>
        </w:rPr>
        <w:t>本规程由中国工程建设标准化协会</w:t>
      </w:r>
      <w:r>
        <w:rPr>
          <w:rFonts w:ascii="宋体" w:hAnsiTheme="minorHAnsi" w:cs="宋体" w:hint="eastAsia"/>
          <w:color w:val="auto"/>
          <w:sz w:val="24"/>
        </w:rPr>
        <w:t>建筑环境与节能专业委员会</w:t>
      </w:r>
      <w:r>
        <w:rPr>
          <w:rFonts w:hint="eastAsia"/>
          <w:color w:val="auto"/>
          <w:sz w:val="24"/>
          <w:szCs w:val="24"/>
        </w:rPr>
        <w:t>归口管理，</w:t>
      </w:r>
      <w:r>
        <w:rPr>
          <w:color w:val="auto"/>
          <w:sz w:val="24"/>
          <w:szCs w:val="24"/>
        </w:rPr>
        <w:t>由</w:t>
      </w:r>
      <w:r>
        <w:rPr>
          <w:rFonts w:hint="eastAsia"/>
          <w:color w:val="auto"/>
          <w:sz w:val="24"/>
          <w:szCs w:val="24"/>
        </w:rPr>
        <w:t>南昌实验室、建科</w:t>
      </w:r>
      <w:proofErr w:type="gramStart"/>
      <w:r>
        <w:rPr>
          <w:rFonts w:hint="eastAsia"/>
          <w:color w:val="auto"/>
          <w:sz w:val="24"/>
          <w:szCs w:val="24"/>
        </w:rPr>
        <w:t>环能科技</w:t>
      </w:r>
      <w:proofErr w:type="gramEnd"/>
      <w:r>
        <w:rPr>
          <w:rFonts w:hint="eastAsia"/>
          <w:color w:val="auto"/>
          <w:sz w:val="24"/>
          <w:szCs w:val="24"/>
        </w:rPr>
        <w:t>有限公司</w:t>
      </w:r>
      <w:r>
        <w:rPr>
          <w:color w:val="auto"/>
          <w:sz w:val="24"/>
          <w:szCs w:val="24"/>
        </w:rPr>
        <w:t>负责具体技术内容的解释。执行过程中</w:t>
      </w:r>
      <w:r>
        <w:rPr>
          <w:rFonts w:hint="eastAsia"/>
          <w:color w:val="auto"/>
          <w:sz w:val="24"/>
          <w:szCs w:val="24"/>
        </w:rPr>
        <w:t>，</w:t>
      </w:r>
      <w:r>
        <w:rPr>
          <w:color w:val="auto"/>
          <w:sz w:val="24"/>
          <w:szCs w:val="24"/>
        </w:rPr>
        <w:t>如有意见或建议，请</w:t>
      </w:r>
      <w:r>
        <w:rPr>
          <w:rFonts w:hint="eastAsia"/>
          <w:color w:val="auto"/>
          <w:sz w:val="24"/>
          <w:szCs w:val="24"/>
        </w:rPr>
        <w:t>反馈给南昌实验室</w:t>
      </w:r>
      <w:r>
        <w:rPr>
          <w:color w:val="auto"/>
          <w:sz w:val="24"/>
          <w:szCs w:val="24"/>
        </w:rPr>
        <w:t>（地址：</w:t>
      </w:r>
      <w:r>
        <w:rPr>
          <w:rFonts w:hint="eastAsia"/>
          <w:color w:val="auto"/>
          <w:sz w:val="24"/>
          <w:szCs w:val="24"/>
        </w:rPr>
        <w:t>江西省南昌市青山湖区高新</w:t>
      </w:r>
      <w:proofErr w:type="gramStart"/>
      <w:r>
        <w:rPr>
          <w:rFonts w:hint="eastAsia"/>
          <w:color w:val="auto"/>
          <w:sz w:val="24"/>
          <w:szCs w:val="24"/>
        </w:rPr>
        <w:t>开发区艾溪湖北路</w:t>
      </w:r>
      <w:proofErr w:type="gramEnd"/>
      <w:r>
        <w:rPr>
          <w:rFonts w:hint="eastAsia"/>
          <w:color w:val="auto"/>
          <w:sz w:val="24"/>
          <w:szCs w:val="24"/>
        </w:rPr>
        <w:t>679</w:t>
      </w:r>
      <w:r>
        <w:rPr>
          <w:rFonts w:hint="eastAsia"/>
          <w:color w:val="auto"/>
          <w:sz w:val="24"/>
          <w:szCs w:val="24"/>
        </w:rPr>
        <w:t>号</w:t>
      </w:r>
      <w:r>
        <w:rPr>
          <w:color w:val="auto"/>
          <w:sz w:val="24"/>
          <w:szCs w:val="24"/>
        </w:rPr>
        <w:t>，邮政编码：</w:t>
      </w:r>
      <w:r>
        <w:rPr>
          <w:rFonts w:hint="eastAsia"/>
          <w:color w:val="auto"/>
          <w:sz w:val="24"/>
          <w:szCs w:val="24"/>
        </w:rPr>
        <w:t>330096</w:t>
      </w:r>
      <w:r>
        <w:rPr>
          <w:rFonts w:hint="eastAsia"/>
          <w:color w:val="auto"/>
          <w:sz w:val="24"/>
          <w:szCs w:val="24"/>
        </w:rPr>
        <w:t>，邮箱：</w:t>
      </w:r>
      <w:r>
        <w:rPr>
          <w:rFonts w:hint="eastAsia"/>
        </w:rPr>
        <w:fldChar w:fldCharType="begin"/>
      </w:r>
      <w:r>
        <w:instrText xml:space="preserve"> HYPERLINK "mailto:xxh1967@163.com" </w:instrText>
      </w:r>
      <w:r>
        <w:rPr>
          <w:rFonts w:hint="eastAsia"/>
        </w:rPr>
      </w:r>
      <w:r>
        <w:rPr>
          <w:rFonts w:hint="eastAsia"/>
        </w:rPr>
        <w:fldChar w:fldCharType="separate"/>
      </w:r>
      <w:r>
        <w:rPr>
          <w:rFonts w:hint="eastAsia"/>
          <w:color w:val="auto"/>
        </w:rPr>
        <w:t>xxh1967@163.com</w:t>
      </w:r>
      <w:r>
        <w:rPr>
          <w:rFonts w:hint="eastAsia"/>
          <w:color w:val="auto"/>
        </w:rPr>
        <w:fldChar w:fldCharType="end"/>
      </w:r>
      <w:r>
        <w:rPr>
          <w:rFonts w:hint="eastAsia"/>
          <w:color w:val="auto"/>
          <w:sz w:val="24"/>
          <w:szCs w:val="24"/>
        </w:rPr>
        <w:t>或</w:t>
      </w:r>
      <w:r>
        <w:rPr>
          <w:rFonts w:hint="eastAsia"/>
          <w:color w:val="auto"/>
          <w:sz w:val="24"/>
          <w:szCs w:val="24"/>
        </w:rPr>
        <w:t>1252897267@qq.com</w:t>
      </w:r>
      <w:r>
        <w:rPr>
          <w:color w:val="auto"/>
          <w:sz w:val="24"/>
          <w:szCs w:val="24"/>
        </w:rPr>
        <w:t>）</w:t>
      </w:r>
      <w:r>
        <w:rPr>
          <w:rFonts w:ascii="Calibri" w:hAnsi="Calibri" w:cs="Calibri" w:hint="eastAsia"/>
          <w:color w:val="auto"/>
          <w:sz w:val="24"/>
          <w:szCs w:val="24"/>
        </w:rPr>
        <w:t>。</w:t>
      </w:r>
    </w:p>
    <w:p w14:paraId="0E7CBAC6" w14:textId="77777777" w:rsidR="00E92614" w:rsidRDefault="00F22D97">
      <w:pPr>
        <w:spacing w:line="360" w:lineRule="auto"/>
        <w:ind w:firstLineChars="200" w:firstLine="480"/>
        <w:rPr>
          <w:color w:val="auto"/>
          <w:sz w:val="24"/>
          <w:szCs w:val="24"/>
        </w:rPr>
      </w:pPr>
      <w:r>
        <w:rPr>
          <w:rFonts w:hint="eastAsia"/>
          <w:color w:val="auto"/>
          <w:sz w:val="24"/>
          <w:szCs w:val="24"/>
        </w:rPr>
        <w:t>主编单位：</w:t>
      </w:r>
      <w:r>
        <w:rPr>
          <w:rFonts w:hint="eastAsia"/>
          <w:color w:val="auto"/>
          <w:sz w:val="24"/>
          <w:szCs w:val="24"/>
        </w:rPr>
        <w:t xml:space="preserve"> </w:t>
      </w:r>
    </w:p>
    <w:p w14:paraId="6215FFCA" w14:textId="77777777" w:rsidR="00E92614" w:rsidRDefault="00F22D97">
      <w:pPr>
        <w:spacing w:line="360" w:lineRule="auto"/>
        <w:ind w:firstLineChars="200" w:firstLine="480"/>
        <w:rPr>
          <w:color w:val="auto"/>
          <w:sz w:val="24"/>
          <w:szCs w:val="24"/>
        </w:rPr>
      </w:pPr>
      <w:r>
        <w:rPr>
          <w:rFonts w:hint="eastAsia"/>
          <w:color w:val="auto"/>
          <w:sz w:val="24"/>
          <w:szCs w:val="24"/>
        </w:rPr>
        <w:t>参编单位：</w:t>
      </w:r>
      <w:r>
        <w:rPr>
          <w:rFonts w:hint="eastAsia"/>
          <w:color w:val="auto"/>
          <w:sz w:val="24"/>
          <w:szCs w:val="24"/>
        </w:rPr>
        <w:t xml:space="preserve"> </w:t>
      </w:r>
    </w:p>
    <w:p w14:paraId="0102DBA0" w14:textId="77777777" w:rsidR="00E92614" w:rsidRDefault="00F22D97">
      <w:pPr>
        <w:spacing w:line="360" w:lineRule="auto"/>
        <w:ind w:firstLineChars="200" w:firstLine="480"/>
        <w:rPr>
          <w:color w:val="auto"/>
          <w:sz w:val="24"/>
          <w:szCs w:val="24"/>
        </w:rPr>
      </w:pPr>
      <w:r>
        <w:rPr>
          <w:rFonts w:hint="eastAsia"/>
          <w:color w:val="auto"/>
          <w:sz w:val="24"/>
          <w:szCs w:val="24"/>
        </w:rPr>
        <w:t>主要起草人：</w:t>
      </w:r>
      <w:r>
        <w:rPr>
          <w:rFonts w:hint="eastAsia"/>
          <w:color w:val="auto"/>
          <w:sz w:val="24"/>
          <w:szCs w:val="24"/>
        </w:rPr>
        <w:t xml:space="preserve"> </w:t>
      </w:r>
    </w:p>
    <w:p w14:paraId="65B04A89" w14:textId="77777777" w:rsidR="00E92614" w:rsidRDefault="00F22D97">
      <w:pPr>
        <w:spacing w:line="360" w:lineRule="auto"/>
        <w:ind w:firstLineChars="200" w:firstLine="480"/>
        <w:rPr>
          <w:rFonts w:ascii="宋体" w:hAnsi="宋体" w:cs="宋体" w:hint="eastAsia"/>
          <w:color w:val="auto"/>
          <w:sz w:val="24"/>
        </w:rPr>
      </w:pPr>
      <w:r>
        <w:rPr>
          <w:rFonts w:hint="eastAsia"/>
          <w:color w:val="auto"/>
          <w:sz w:val="24"/>
          <w:szCs w:val="24"/>
        </w:rPr>
        <w:t>主要审查人：</w:t>
      </w:r>
      <w:r>
        <w:rPr>
          <w:rFonts w:ascii="宋体" w:hAnsi="宋体" w:cs="宋体" w:hint="eastAsia"/>
          <w:color w:val="auto"/>
          <w:sz w:val="24"/>
        </w:rPr>
        <w:t xml:space="preserve"> </w:t>
      </w:r>
    </w:p>
    <w:p w14:paraId="37285991" w14:textId="77777777" w:rsidR="00E92614" w:rsidRDefault="00E92614">
      <w:pPr>
        <w:spacing w:line="360" w:lineRule="auto"/>
        <w:ind w:firstLineChars="800" w:firstLine="1920"/>
        <w:rPr>
          <w:rFonts w:ascii="宋体" w:hAnsi="宋体" w:cs="宋体" w:hint="eastAsia"/>
          <w:color w:val="auto"/>
          <w:sz w:val="24"/>
        </w:rPr>
      </w:pPr>
    </w:p>
    <w:p w14:paraId="2200CEEB" w14:textId="77777777" w:rsidR="00E92614" w:rsidRDefault="00F22D97">
      <w:pPr>
        <w:widowControl/>
        <w:jc w:val="left"/>
        <w:rPr>
          <w:rFonts w:ascii="宋体" w:hAnsi="宋体" w:cs="宋体" w:hint="eastAsia"/>
          <w:color w:val="auto"/>
          <w:sz w:val="24"/>
        </w:rPr>
      </w:pPr>
      <w:r>
        <w:rPr>
          <w:rFonts w:ascii="宋体" w:hAnsi="宋体" w:cs="宋体"/>
          <w:color w:val="auto"/>
          <w:sz w:val="24"/>
        </w:rPr>
        <w:br w:type="page"/>
      </w:r>
    </w:p>
    <w:p w14:paraId="140ECC8A" w14:textId="77777777" w:rsidR="00E92614" w:rsidRDefault="00F22D97">
      <w:pPr>
        <w:pStyle w:val="Default"/>
        <w:spacing w:after="240"/>
        <w:jc w:val="center"/>
        <w:rPr>
          <w:rFonts w:ascii="黑体" w:eastAsia="黑体" w:hAnsi="黑体" w:cs="Times New Roman" w:hint="eastAsia"/>
          <w:bCs/>
          <w:color w:val="auto"/>
          <w:sz w:val="36"/>
          <w:szCs w:val="32"/>
        </w:rPr>
      </w:pPr>
      <w:r>
        <w:rPr>
          <w:rFonts w:ascii="黑体" w:eastAsia="黑体" w:hAnsi="黑体" w:cs="Times New Roman" w:hint="eastAsia"/>
          <w:bCs/>
          <w:color w:val="auto"/>
          <w:sz w:val="36"/>
          <w:szCs w:val="32"/>
        </w:rPr>
        <w:lastRenderedPageBreak/>
        <w:t>目 次</w:t>
      </w:r>
    </w:p>
    <w:p w14:paraId="16C98255" w14:textId="77777777" w:rsidR="00E92614" w:rsidRDefault="00F22D97">
      <w:pPr>
        <w:pStyle w:val="TOC1"/>
        <w:ind w:firstLine="420"/>
        <w:rPr>
          <w:rFonts w:cstheme="minorBidi" w:hint="eastAsia"/>
          <w:color w:val="000000" w:themeColor="text1"/>
          <w:kern w:val="2"/>
          <w:szCs w:val="22"/>
        </w:rPr>
      </w:pPr>
      <w:r>
        <w:fldChar w:fldCharType="begin"/>
      </w:r>
      <w:r>
        <w:instrText xml:space="preserve"> TOC \o "1-2" \h \z \u </w:instrText>
      </w:r>
      <w:r>
        <w:fldChar w:fldCharType="separate"/>
      </w:r>
      <w:hyperlink w:anchor="_Toc86055334" w:history="1">
        <w:r>
          <w:rPr>
            <w:rStyle w:val="af9"/>
            <w:color w:val="000000" w:themeColor="text1"/>
          </w:rPr>
          <w:t>1 总则</w:t>
        </w:r>
        <w:r>
          <w:rPr>
            <w:color w:val="000000" w:themeColor="text1"/>
          </w:rPr>
          <w:tab/>
        </w:r>
        <w:r>
          <w:rPr>
            <w:color w:val="000000" w:themeColor="text1"/>
          </w:rPr>
          <w:fldChar w:fldCharType="begin"/>
        </w:r>
        <w:r>
          <w:rPr>
            <w:color w:val="000000" w:themeColor="text1"/>
          </w:rPr>
          <w:instrText xml:space="preserve"> PAGEREF _Toc86055334 \h </w:instrText>
        </w:r>
        <w:r>
          <w:rPr>
            <w:color w:val="000000" w:themeColor="text1"/>
          </w:rPr>
        </w:r>
        <w:r>
          <w:rPr>
            <w:color w:val="000000" w:themeColor="text1"/>
          </w:rPr>
          <w:fldChar w:fldCharType="separate"/>
        </w:r>
        <w:r>
          <w:rPr>
            <w:color w:val="000000" w:themeColor="text1"/>
          </w:rPr>
          <w:t>1</w:t>
        </w:r>
        <w:r>
          <w:rPr>
            <w:color w:val="000000" w:themeColor="text1"/>
          </w:rPr>
          <w:fldChar w:fldCharType="end"/>
        </w:r>
      </w:hyperlink>
    </w:p>
    <w:p w14:paraId="4B99B332" w14:textId="77777777" w:rsidR="00E92614" w:rsidRDefault="00000000">
      <w:pPr>
        <w:pStyle w:val="TOC1"/>
        <w:ind w:firstLine="420"/>
        <w:rPr>
          <w:rFonts w:cstheme="minorBidi" w:hint="eastAsia"/>
          <w:color w:val="000000" w:themeColor="text1"/>
          <w:kern w:val="2"/>
          <w:szCs w:val="22"/>
        </w:rPr>
      </w:pPr>
      <w:hyperlink w:anchor="_Toc86055335" w:history="1">
        <w:r w:rsidR="00F22D97">
          <w:rPr>
            <w:rStyle w:val="af9"/>
            <w:color w:val="000000" w:themeColor="text1"/>
          </w:rPr>
          <w:t>2 术语</w:t>
        </w:r>
        <w:r w:rsidR="00F22D97">
          <w:rPr>
            <w:color w:val="000000" w:themeColor="text1"/>
          </w:rPr>
          <w:tab/>
        </w:r>
        <w:r w:rsidR="00F22D97">
          <w:rPr>
            <w:color w:val="000000" w:themeColor="text1"/>
          </w:rPr>
          <w:fldChar w:fldCharType="begin"/>
        </w:r>
        <w:r w:rsidR="00F22D97">
          <w:rPr>
            <w:color w:val="000000" w:themeColor="text1"/>
          </w:rPr>
          <w:instrText xml:space="preserve"> PAGEREF _Toc86055335 \h </w:instrText>
        </w:r>
        <w:r w:rsidR="00F22D97">
          <w:rPr>
            <w:color w:val="000000" w:themeColor="text1"/>
          </w:rPr>
        </w:r>
        <w:r w:rsidR="00F22D97">
          <w:rPr>
            <w:color w:val="000000" w:themeColor="text1"/>
          </w:rPr>
          <w:fldChar w:fldCharType="separate"/>
        </w:r>
        <w:r w:rsidR="00F22D97">
          <w:rPr>
            <w:color w:val="000000" w:themeColor="text1"/>
          </w:rPr>
          <w:t>2</w:t>
        </w:r>
        <w:r w:rsidR="00F22D97">
          <w:rPr>
            <w:color w:val="000000" w:themeColor="text1"/>
          </w:rPr>
          <w:fldChar w:fldCharType="end"/>
        </w:r>
      </w:hyperlink>
    </w:p>
    <w:p w14:paraId="627C6778" w14:textId="1C3DA3E5" w:rsidR="00E92614" w:rsidRDefault="00BF5998">
      <w:pPr>
        <w:pStyle w:val="TOC1"/>
        <w:ind w:firstLine="420"/>
        <w:rPr>
          <w:rFonts w:cstheme="minorBidi" w:hint="eastAsia"/>
          <w:color w:val="000000" w:themeColor="text1"/>
          <w:kern w:val="2"/>
          <w:szCs w:val="22"/>
        </w:rPr>
      </w:pPr>
      <w:hyperlink w:anchor="_Toc86055336" w:history="1">
        <w:r>
          <w:rPr>
            <w:rStyle w:val="af9"/>
            <w:color w:val="000000" w:themeColor="text1"/>
          </w:rPr>
          <w:t>3 基本规定</w:t>
        </w:r>
        <w:r>
          <w:rPr>
            <w:color w:val="000000" w:themeColor="text1"/>
          </w:rPr>
          <w:tab/>
        </w:r>
        <w:r>
          <w:rPr>
            <w:rFonts w:hint="eastAsia"/>
            <w:color w:val="000000" w:themeColor="text1"/>
          </w:rPr>
          <w:t>5</w:t>
        </w:r>
      </w:hyperlink>
    </w:p>
    <w:p w14:paraId="599A4C6C" w14:textId="79E9DDF1" w:rsidR="00E92614" w:rsidRDefault="00BF5998">
      <w:pPr>
        <w:pStyle w:val="TOC1"/>
        <w:ind w:firstLine="420"/>
        <w:rPr>
          <w:rFonts w:cstheme="minorBidi" w:hint="eastAsia"/>
          <w:color w:val="000000" w:themeColor="text1"/>
          <w:kern w:val="2"/>
          <w:szCs w:val="22"/>
        </w:rPr>
      </w:pPr>
      <w:hyperlink w:anchor="_Toc86055337" w:history="1">
        <w:r>
          <w:rPr>
            <w:rStyle w:val="af9"/>
            <w:color w:val="000000" w:themeColor="text1"/>
          </w:rPr>
          <w:t xml:space="preserve">4 </w:t>
        </w:r>
        <w:r>
          <w:rPr>
            <w:rStyle w:val="af9"/>
            <w:rFonts w:hint="eastAsia"/>
            <w:color w:val="000000" w:themeColor="text1"/>
          </w:rPr>
          <w:t>灯具及其附件与控制设备</w:t>
        </w:r>
        <w:r>
          <w:rPr>
            <w:color w:val="000000" w:themeColor="text1"/>
          </w:rPr>
          <w:tab/>
        </w:r>
        <w:r>
          <w:rPr>
            <w:rFonts w:hint="eastAsia"/>
            <w:color w:val="000000" w:themeColor="text1"/>
          </w:rPr>
          <w:t>6</w:t>
        </w:r>
      </w:hyperlink>
    </w:p>
    <w:p w14:paraId="0F729F4F" w14:textId="1BF45EAA" w:rsidR="00E92614" w:rsidRDefault="00BF5998">
      <w:pPr>
        <w:pStyle w:val="TOC2"/>
        <w:ind w:firstLine="420"/>
        <w:rPr>
          <w:rFonts w:cstheme="minorBidi"/>
          <w:color w:val="000000" w:themeColor="text1"/>
          <w:kern w:val="2"/>
          <w:szCs w:val="22"/>
        </w:rPr>
      </w:pPr>
      <w:hyperlink w:anchor="_Toc86055338" w:history="1">
        <w:r>
          <w:rPr>
            <w:rStyle w:val="af9"/>
            <w:rFonts w:ascii="宋体" w:hAnsi="宋体"/>
            <w:color w:val="000000" w:themeColor="text1"/>
          </w:rPr>
          <w:t xml:space="preserve">4.1 </w:t>
        </w:r>
        <w:r>
          <w:rPr>
            <w:rStyle w:val="af9"/>
            <w:rFonts w:ascii="宋体" w:hAnsi="宋体" w:hint="eastAsia"/>
            <w:color w:val="000000" w:themeColor="text1"/>
          </w:rPr>
          <w:t>一般规定</w:t>
        </w:r>
        <w:r>
          <w:rPr>
            <w:color w:val="000000" w:themeColor="text1"/>
          </w:rPr>
          <w:tab/>
        </w:r>
        <w:r>
          <w:rPr>
            <w:rFonts w:hint="eastAsia"/>
            <w:color w:val="000000" w:themeColor="text1"/>
          </w:rPr>
          <w:t>6</w:t>
        </w:r>
      </w:hyperlink>
    </w:p>
    <w:p w14:paraId="3B564588" w14:textId="4297028B" w:rsidR="00E92614" w:rsidRDefault="00BF5998">
      <w:pPr>
        <w:pStyle w:val="TOC2"/>
        <w:ind w:firstLine="420"/>
        <w:rPr>
          <w:color w:val="000000" w:themeColor="text1"/>
        </w:rPr>
      </w:pPr>
      <w:hyperlink w:anchor="_Toc86055339" w:history="1">
        <w:r>
          <w:rPr>
            <w:rStyle w:val="af9"/>
            <w:rFonts w:ascii="宋体" w:hAnsi="宋体"/>
            <w:color w:val="000000" w:themeColor="text1"/>
          </w:rPr>
          <w:t xml:space="preserve">4.2 </w:t>
        </w:r>
        <w:r>
          <w:rPr>
            <w:rStyle w:val="af9"/>
            <w:rFonts w:ascii="宋体" w:hAnsi="宋体" w:hint="eastAsia"/>
            <w:color w:val="000000" w:themeColor="text1"/>
          </w:rPr>
          <w:t>灯具安全要求</w:t>
        </w:r>
        <w:r>
          <w:rPr>
            <w:color w:val="000000" w:themeColor="text1"/>
          </w:rPr>
          <w:tab/>
        </w:r>
        <w:r>
          <w:rPr>
            <w:rFonts w:hint="eastAsia"/>
            <w:color w:val="000000" w:themeColor="text1"/>
          </w:rPr>
          <w:t>7</w:t>
        </w:r>
      </w:hyperlink>
    </w:p>
    <w:p w14:paraId="77B65635" w14:textId="65CD7E96" w:rsidR="00E92614" w:rsidRDefault="00BF5998">
      <w:pPr>
        <w:pStyle w:val="TOC2"/>
        <w:ind w:firstLine="420"/>
        <w:rPr>
          <w:color w:val="000000" w:themeColor="text1"/>
        </w:rPr>
      </w:pPr>
      <w:hyperlink w:anchor="_Toc86055339" w:history="1">
        <w:r>
          <w:rPr>
            <w:rStyle w:val="af9"/>
            <w:rFonts w:ascii="宋体" w:hAnsi="宋体"/>
            <w:color w:val="000000" w:themeColor="text1"/>
          </w:rPr>
          <w:t>4.</w:t>
        </w:r>
        <w:r>
          <w:rPr>
            <w:rStyle w:val="af9"/>
            <w:rFonts w:ascii="宋体" w:hAnsi="宋体" w:hint="eastAsia"/>
            <w:color w:val="000000" w:themeColor="text1"/>
          </w:rPr>
          <w:t>3</w:t>
        </w:r>
        <w:r>
          <w:rPr>
            <w:rStyle w:val="af9"/>
            <w:rFonts w:ascii="宋体" w:hAnsi="宋体"/>
            <w:color w:val="000000" w:themeColor="text1"/>
          </w:rPr>
          <w:t xml:space="preserve"> </w:t>
        </w:r>
        <w:r>
          <w:rPr>
            <w:rStyle w:val="af9"/>
            <w:rFonts w:ascii="宋体" w:hAnsi="宋体" w:hint="eastAsia"/>
            <w:color w:val="000000" w:themeColor="text1"/>
          </w:rPr>
          <w:t>灯具电气要求</w:t>
        </w:r>
        <w:r>
          <w:rPr>
            <w:color w:val="000000" w:themeColor="text1"/>
          </w:rPr>
          <w:tab/>
        </w:r>
        <w:r>
          <w:rPr>
            <w:rFonts w:hint="eastAsia"/>
            <w:color w:val="000000" w:themeColor="text1"/>
          </w:rPr>
          <w:t>7</w:t>
        </w:r>
      </w:hyperlink>
    </w:p>
    <w:p w14:paraId="29162D5C" w14:textId="2CB29055" w:rsidR="00E92614" w:rsidRDefault="00BF5998">
      <w:pPr>
        <w:pStyle w:val="TOC2"/>
        <w:ind w:firstLine="420"/>
        <w:rPr>
          <w:color w:val="000000" w:themeColor="text1"/>
        </w:rPr>
      </w:pPr>
      <w:hyperlink w:anchor="_Toc86055339" w:history="1">
        <w:r>
          <w:rPr>
            <w:rStyle w:val="af9"/>
            <w:rFonts w:ascii="宋体" w:hAnsi="宋体"/>
            <w:color w:val="000000" w:themeColor="text1"/>
          </w:rPr>
          <w:t>4.</w:t>
        </w:r>
        <w:r>
          <w:rPr>
            <w:rStyle w:val="af9"/>
            <w:rFonts w:ascii="宋体" w:hAnsi="宋体" w:hint="eastAsia"/>
            <w:color w:val="000000" w:themeColor="text1"/>
          </w:rPr>
          <w:t>4</w:t>
        </w:r>
        <w:r>
          <w:rPr>
            <w:rStyle w:val="af9"/>
            <w:rFonts w:ascii="宋体" w:hAnsi="宋体"/>
            <w:color w:val="000000" w:themeColor="text1"/>
          </w:rPr>
          <w:t xml:space="preserve"> </w:t>
        </w:r>
        <w:r>
          <w:rPr>
            <w:rStyle w:val="af9"/>
            <w:rFonts w:ascii="宋体" w:hAnsi="宋体" w:hint="eastAsia"/>
            <w:color w:val="000000" w:themeColor="text1"/>
          </w:rPr>
          <w:t>灯具光度、色度要求</w:t>
        </w:r>
        <w:r>
          <w:rPr>
            <w:color w:val="000000" w:themeColor="text1"/>
          </w:rPr>
          <w:tab/>
        </w:r>
        <w:r>
          <w:rPr>
            <w:rFonts w:hint="eastAsia"/>
            <w:color w:val="000000" w:themeColor="text1"/>
          </w:rPr>
          <w:t>8</w:t>
        </w:r>
      </w:hyperlink>
    </w:p>
    <w:p w14:paraId="52D6F0DF" w14:textId="3927B5AD" w:rsidR="00E92614" w:rsidRDefault="00BF5998">
      <w:pPr>
        <w:pStyle w:val="TOC2"/>
        <w:ind w:firstLine="420"/>
        <w:rPr>
          <w:color w:val="000000" w:themeColor="text1"/>
        </w:rPr>
      </w:pPr>
      <w:hyperlink w:anchor="_Toc86055339" w:history="1">
        <w:r>
          <w:rPr>
            <w:rStyle w:val="af9"/>
            <w:rFonts w:ascii="宋体" w:hAnsi="宋体"/>
            <w:color w:val="000000" w:themeColor="text1"/>
          </w:rPr>
          <w:t>4.</w:t>
        </w:r>
        <w:r>
          <w:rPr>
            <w:rStyle w:val="af9"/>
            <w:rFonts w:ascii="宋体" w:hAnsi="宋体" w:hint="eastAsia"/>
            <w:color w:val="000000" w:themeColor="text1"/>
          </w:rPr>
          <w:t>5</w:t>
        </w:r>
        <w:r>
          <w:rPr>
            <w:rStyle w:val="af9"/>
            <w:rFonts w:ascii="宋体" w:hAnsi="宋体"/>
            <w:color w:val="000000" w:themeColor="text1"/>
          </w:rPr>
          <w:t xml:space="preserve"> </w:t>
        </w:r>
        <w:r>
          <w:rPr>
            <w:rStyle w:val="af9"/>
            <w:rFonts w:ascii="宋体" w:hAnsi="宋体" w:hint="eastAsia"/>
            <w:color w:val="000000" w:themeColor="text1"/>
          </w:rPr>
          <w:t>灯具附件要求</w:t>
        </w:r>
        <w:r>
          <w:rPr>
            <w:color w:val="000000" w:themeColor="text1"/>
          </w:rPr>
          <w:tab/>
        </w:r>
        <w:r>
          <w:rPr>
            <w:rFonts w:hint="eastAsia"/>
            <w:color w:val="000000" w:themeColor="text1"/>
          </w:rPr>
          <w:t>9</w:t>
        </w:r>
      </w:hyperlink>
    </w:p>
    <w:p w14:paraId="1AE37BAC" w14:textId="43717E05" w:rsidR="00E92614" w:rsidRDefault="00BF5998">
      <w:pPr>
        <w:pStyle w:val="TOC2"/>
        <w:ind w:firstLine="420"/>
        <w:rPr>
          <w:color w:val="000000" w:themeColor="text1"/>
        </w:rPr>
      </w:pPr>
      <w:hyperlink w:anchor="_Toc86055339" w:history="1">
        <w:r>
          <w:rPr>
            <w:rStyle w:val="af9"/>
            <w:rFonts w:ascii="宋体" w:hAnsi="宋体"/>
            <w:color w:val="000000" w:themeColor="text1"/>
          </w:rPr>
          <w:t>4.</w:t>
        </w:r>
        <w:r>
          <w:rPr>
            <w:rStyle w:val="af9"/>
            <w:rFonts w:ascii="宋体" w:hAnsi="宋体" w:hint="eastAsia"/>
            <w:color w:val="000000" w:themeColor="text1"/>
          </w:rPr>
          <w:t>6</w:t>
        </w:r>
        <w:r>
          <w:rPr>
            <w:rStyle w:val="af9"/>
            <w:rFonts w:ascii="宋体" w:hAnsi="宋体"/>
            <w:color w:val="000000" w:themeColor="text1"/>
          </w:rPr>
          <w:t xml:space="preserve"> </w:t>
        </w:r>
        <w:r>
          <w:rPr>
            <w:rStyle w:val="af9"/>
            <w:rFonts w:ascii="宋体" w:hAnsi="宋体" w:hint="eastAsia"/>
            <w:color w:val="000000" w:themeColor="text1"/>
          </w:rPr>
          <w:t>控制设备要求</w:t>
        </w:r>
        <w:r>
          <w:rPr>
            <w:color w:val="000000" w:themeColor="text1"/>
          </w:rPr>
          <w:tab/>
        </w:r>
        <w:r>
          <w:rPr>
            <w:rFonts w:hint="eastAsia"/>
            <w:color w:val="000000" w:themeColor="text1"/>
          </w:rPr>
          <w:t>9</w:t>
        </w:r>
      </w:hyperlink>
    </w:p>
    <w:p w14:paraId="240C351A" w14:textId="10CB574A" w:rsidR="00E92614" w:rsidRDefault="00BF5998">
      <w:pPr>
        <w:pStyle w:val="TOC1"/>
        <w:ind w:firstLine="420"/>
        <w:rPr>
          <w:rFonts w:cstheme="minorBidi" w:hint="eastAsia"/>
          <w:color w:val="000000" w:themeColor="text1"/>
          <w:kern w:val="2"/>
          <w:szCs w:val="22"/>
        </w:rPr>
      </w:pPr>
      <w:hyperlink w:anchor="_Toc86055340" w:history="1">
        <w:r>
          <w:rPr>
            <w:rStyle w:val="af9"/>
            <w:color w:val="000000" w:themeColor="text1"/>
          </w:rPr>
          <w:t xml:space="preserve">5 </w:t>
        </w:r>
        <w:r>
          <w:rPr>
            <w:rStyle w:val="af9"/>
            <w:rFonts w:hint="eastAsia"/>
            <w:color w:val="000000" w:themeColor="text1"/>
          </w:rPr>
          <w:t>照明设计</w:t>
        </w:r>
        <w:r>
          <w:rPr>
            <w:color w:val="000000" w:themeColor="text1"/>
          </w:rPr>
          <w:tab/>
        </w:r>
        <w:r>
          <w:rPr>
            <w:rFonts w:hint="eastAsia"/>
            <w:color w:val="000000" w:themeColor="text1"/>
          </w:rPr>
          <w:t>10</w:t>
        </w:r>
      </w:hyperlink>
    </w:p>
    <w:p w14:paraId="035DE218" w14:textId="63E06655" w:rsidR="00E92614" w:rsidRDefault="00BF5998">
      <w:pPr>
        <w:pStyle w:val="TOC2"/>
        <w:ind w:firstLine="420"/>
        <w:rPr>
          <w:rFonts w:cstheme="minorBidi"/>
          <w:color w:val="000000" w:themeColor="text1"/>
          <w:kern w:val="2"/>
          <w:szCs w:val="22"/>
        </w:rPr>
      </w:pPr>
      <w:hyperlink w:anchor="_Toc86055341" w:history="1">
        <w:r>
          <w:rPr>
            <w:rStyle w:val="af9"/>
            <w:rFonts w:ascii="宋体" w:hAnsi="宋体"/>
            <w:color w:val="000000" w:themeColor="text1"/>
          </w:rPr>
          <w:t>5.1 一般规定</w:t>
        </w:r>
        <w:r>
          <w:rPr>
            <w:color w:val="000000" w:themeColor="text1"/>
          </w:rPr>
          <w:tab/>
        </w:r>
        <w:r>
          <w:rPr>
            <w:rFonts w:hint="eastAsia"/>
            <w:color w:val="000000" w:themeColor="text1"/>
          </w:rPr>
          <w:t>10</w:t>
        </w:r>
      </w:hyperlink>
    </w:p>
    <w:p w14:paraId="43B7564F" w14:textId="0B088F1B" w:rsidR="00E92614" w:rsidRDefault="00BF5998">
      <w:pPr>
        <w:pStyle w:val="TOC2"/>
        <w:ind w:firstLine="420"/>
        <w:rPr>
          <w:rFonts w:cstheme="minorBidi"/>
          <w:color w:val="000000" w:themeColor="text1"/>
          <w:kern w:val="2"/>
          <w:szCs w:val="22"/>
        </w:rPr>
      </w:pPr>
      <w:hyperlink w:anchor="_Toc86055342" w:history="1">
        <w:r>
          <w:rPr>
            <w:rStyle w:val="af9"/>
            <w:rFonts w:ascii="宋体" w:hAnsi="宋体"/>
            <w:color w:val="000000" w:themeColor="text1"/>
          </w:rPr>
          <w:t xml:space="preserve">5.2 </w:t>
        </w:r>
        <w:r>
          <w:rPr>
            <w:rStyle w:val="af9"/>
            <w:rFonts w:ascii="宋体" w:hAnsi="宋体" w:hint="eastAsia"/>
            <w:color w:val="000000" w:themeColor="text1"/>
          </w:rPr>
          <w:t>设计原则</w:t>
        </w:r>
        <w:r>
          <w:rPr>
            <w:color w:val="000000" w:themeColor="text1"/>
          </w:rPr>
          <w:tab/>
        </w:r>
        <w:r>
          <w:rPr>
            <w:rFonts w:hint="eastAsia"/>
            <w:color w:val="000000" w:themeColor="text1"/>
          </w:rPr>
          <w:t>10</w:t>
        </w:r>
      </w:hyperlink>
    </w:p>
    <w:p w14:paraId="6B76F940" w14:textId="6266B32F" w:rsidR="00E92614" w:rsidRDefault="00BF5998">
      <w:pPr>
        <w:pStyle w:val="TOC2"/>
        <w:ind w:firstLine="420"/>
        <w:rPr>
          <w:rFonts w:cstheme="minorBidi"/>
          <w:color w:val="000000" w:themeColor="text1"/>
          <w:kern w:val="2"/>
          <w:szCs w:val="22"/>
        </w:rPr>
      </w:pPr>
      <w:hyperlink w:anchor="_Toc86055343" w:history="1">
        <w:r>
          <w:rPr>
            <w:rStyle w:val="af9"/>
            <w:rFonts w:ascii="宋体" w:hAnsi="宋体"/>
            <w:color w:val="000000" w:themeColor="text1"/>
          </w:rPr>
          <w:t xml:space="preserve">5.3 </w:t>
        </w:r>
        <w:r>
          <w:rPr>
            <w:rStyle w:val="af9"/>
            <w:rFonts w:ascii="宋体" w:hAnsi="宋体" w:hint="eastAsia"/>
            <w:color w:val="000000" w:themeColor="text1"/>
          </w:rPr>
          <w:t>照明数量与质量</w:t>
        </w:r>
        <w:r>
          <w:rPr>
            <w:color w:val="000000" w:themeColor="text1"/>
          </w:rPr>
          <w:tab/>
        </w:r>
        <w:r>
          <w:rPr>
            <w:rFonts w:hint="eastAsia"/>
            <w:color w:val="000000" w:themeColor="text1"/>
          </w:rPr>
          <w:t>10</w:t>
        </w:r>
      </w:hyperlink>
    </w:p>
    <w:p w14:paraId="4E45034F" w14:textId="5935BC3B" w:rsidR="00E92614" w:rsidRDefault="00BF5998">
      <w:pPr>
        <w:pStyle w:val="TOC2"/>
        <w:ind w:firstLine="420"/>
        <w:rPr>
          <w:rFonts w:cstheme="minorBidi"/>
          <w:color w:val="000000" w:themeColor="text1"/>
          <w:kern w:val="2"/>
          <w:szCs w:val="22"/>
        </w:rPr>
      </w:pPr>
      <w:hyperlink w:anchor="_Toc86055344" w:history="1">
        <w:r>
          <w:rPr>
            <w:rStyle w:val="af9"/>
            <w:rFonts w:ascii="宋体" w:hAnsi="宋体"/>
            <w:color w:val="000000" w:themeColor="text1"/>
          </w:rPr>
          <w:t xml:space="preserve">5.4 </w:t>
        </w:r>
        <w:r>
          <w:rPr>
            <w:rStyle w:val="af9"/>
            <w:rFonts w:ascii="宋体" w:hAnsi="宋体" w:hint="eastAsia"/>
            <w:color w:val="000000" w:themeColor="text1"/>
          </w:rPr>
          <w:t>配电及控制要求</w:t>
        </w:r>
        <w:r>
          <w:rPr>
            <w:color w:val="000000" w:themeColor="text1"/>
          </w:rPr>
          <w:tab/>
        </w:r>
        <w:r>
          <w:rPr>
            <w:rFonts w:hint="eastAsia"/>
            <w:color w:val="000000" w:themeColor="text1"/>
          </w:rPr>
          <w:t>1</w:t>
        </w:r>
      </w:hyperlink>
      <w:r>
        <w:rPr>
          <w:rFonts w:hint="eastAsia"/>
          <w:color w:val="000000" w:themeColor="text1"/>
        </w:rPr>
        <w:t>2</w:t>
      </w:r>
    </w:p>
    <w:p w14:paraId="489CDFAA" w14:textId="6569E7AF" w:rsidR="00E92614" w:rsidRDefault="00BF5998">
      <w:pPr>
        <w:pStyle w:val="TOC1"/>
        <w:ind w:firstLine="420"/>
        <w:rPr>
          <w:rFonts w:cstheme="minorBidi" w:hint="eastAsia"/>
          <w:color w:val="000000" w:themeColor="text1"/>
          <w:kern w:val="2"/>
          <w:szCs w:val="22"/>
        </w:rPr>
      </w:pPr>
      <w:hyperlink w:anchor="_Toc86055356" w:history="1">
        <w:r>
          <w:rPr>
            <w:rStyle w:val="af9"/>
            <w:color w:val="000000" w:themeColor="text1"/>
          </w:rPr>
          <w:t xml:space="preserve">6 </w:t>
        </w:r>
        <w:r>
          <w:rPr>
            <w:rStyle w:val="af9"/>
            <w:rFonts w:hint="eastAsia"/>
            <w:color w:val="000000" w:themeColor="text1"/>
          </w:rPr>
          <w:t>安装与调试</w:t>
        </w:r>
        <w:r>
          <w:rPr>
            <w:color w:val="000000" w:themeColor="text1"/>
          </w:rPr>
          <w:tab/>
        </w:r>
        <w:r>
          <w:rPr>
            <w:rFonts w:hint="eastAsia"/>
            <w:color w:val="000000" w:themeColor="text1"/>
          </w:rPr>
          <w:t>1</w:t>
        </w:r>
      </w:hyperlink>
      <w:r>
        <w:rPr>
          <w:rFonts w:hint="eastAsia"/>
          <w:color w:val="000000" w:themeColor="text1"/>
        </w:rPr>
        <w:t>4</w:t>
      </w:r>
    </w:p>
    <w:p w14:paraId="453D6129" w14:textId="37382B57" w:rsidR="00E92614" w:rsidRDefault="00BF5998">
      <w:pPr>
        <w:pStyle w:val="TOC2"/>
        <w:ind w:firstLine="420"/>
        <w:rPr>
          <w:rFonts w:cstheme="minorBidi"/>
          <w:color w:val="000000" w:themeColor="text1"/>
          <w:kern w:val="2"/>
          <w:szCs w:val="22"/>
        </w:rPr>
      </w:pPr>
      <w:hyperlink w:anchor="_Toc86055357" w:history="1">
        <w:r>
          <w:rPr>
            <w:rStyle w:val="af9"/>
            <w:rFonts w:ascii="宋体" w:hAnsi="宋体"/>
            <w:color w:val="000000" w:themeColor="text1"/>
          </w:rPr>
          <w:t xml:space="preserve">6.1 </w:t>
        </w:r>
        <w:r>
          <w:rPr>
            <w:rStyle w:val="af9"/>
            <w:rFonts w:ascii="宋体" w:hAnsi="宋体" w:hint="eastAsia"/>
            <w:color w:val="000000" w:themeColor="text1"/>
          </w:rPr>
          <w:t>安装</w:t>
        </w:r>
        <w:r>
          <w:rPr>
            <w:color w:val="000000" w:themeColor="text1"/>
          </w:rPr>
          <w:tab/>
        </w:r>
        <w:r>
          <w:rPr>
            <w:color w:val="000000" w:themeColor="text1"/>
          </w:rPr>
          <w:fldChar w:fldCharType="begin"/>
        </w:r>
        <w:r>
          <w:rPr>
            <w:color w:val="000000" w:themeColor="text1"/>
          </w:rPr>
          <w:instrText xml:space="preserve"> PAGEREF _Toc86055357 \h </w:instrText>
        </w:r>
        <w:r>
          <w:rPr>
            <w:color w:val="000000" w:themeColor="text1"/>
          </w:rPr>
        </w:r>
        <w:r>
          <w:rPr>
            <w:color w:val="000000" w:themeColor="text1"/>
          </w:rPr>
          <w:fldChar w:fldCharType="separate"/>
        </w:r>
        <w:r>
          <w:rPr>
            <w:rFonts w:hint="eastAsia"/>
            <w:color w:val="000000" w:themeColor="text1"/>
          </w:rPr>
          <w:t>1</w:t>
        </w:r>
        <w:r>
          <w:rPr>
            <w:rFonts w:hint="eastAsia"/>
            <w:color w:val="000000" w:themeColor="text1"/>
          </w:rPr>
          <w:t>4</w:t>
        </w:r>
        <w:r>
          <w:rPr>
            <w:color w:val="000000" w:themeColor="text1"/>
          </w:rPr>
          <w:fldChar w:fldCharType="end"/>
        </w:r>
      </w:hyperlink>
    </w:p>
    <w:p w14:paraId="5EC54B04" w14:textId="7AD03D51" w:rsidR="00E92614" w:rsidRDefault="00BF5998">
      <w:pPr>
        <w:pStyle w:val="TOC2"/>
        <w:ind w:firstLine="420"/>
        <w:rPr>
          <w:rFonts w:cstheme="minorBidi"/>
          <w:color w:val="000000" w:themeColor="text1"/>
          <w:kern w:val="2"/>
          <w:szCs w:val="22"/>
        </w:rPr>
      </w:pPr>
      <w:hyperlink w:anchor="_Toc86055358" w:history="1">
        <w:r>
          <w:rPr>
            <w:rStyle w:val="af9"/>
            <w:rFonts w:ascii="宋体" w:hAnsi="宋体"/>
            <w:color w:val="000000" w:themeColor="text1"/>
          </w:rPr>
          <w:t xml:space="preserve">6.2 </w:t>
        </w:r>
        <w:r>
          <w:rPr>
            <w:rStyle w:val="af9"/>
            <w:rFonts w:ascii="宋体" w:hAnsi="宋体" w:hint="eastAsia"/>
            <w:color w:val="000000" w:themeColor="text1"/>
          </w:rPr>
          <w:t>调试</w:t>
        </w:r>
        <w:r>
          <w:rPr>
            <w:color w:val="000000" w:themeColor="text1"/>
          </w:rPr>
          <w:tab/>
        </w:r>
        <w:r>
          <w:rPr>
            <w:rFonts w:hint="eastAsia"/>
            <w:color w:val="000000" w:themeColor="text1"/>
          </w:rPr>
          <w:t>1</w:t>
        </w:r>
      </w:hyperlink>
      <w:r>
        <w:rPr>
          <w:rFonts w:hint="eastAsia"/>
          <w:color w:val="000000" w:themeColor="text1"/>
        </w:rPr>
        <w:t>5</w:t>
      </w:r>
    </w:p>
    <w:p w14:paraId="51DBD296" w14:textId="143D502F" w:rsidR="00E92614" w:rsidRDefault="00BF5998">
      <w:pPr>
        <w:pStyle w:val="TOC1"/>
        <w:ind w:firstLine="420"/>
        <w:rPr>
          <w:rFonts w:cstheme="minorBidi" w:hint="eastAsia"/>
          <w:color w:val="000000" w:themeColor="text1"/>
          <w:kern w:val="2"/>
          <w:szCs w:val="22"/>
        </w:rPr>
      </w:pPr>
      <w:hyperlink w:anchor="_Toc86055356" w:history="1">
        <w:r>
          <w:rPr>
            <w:rStyle w:val="af9"/>
            <w:rFonts w:hint="eastAsia"/>
            <w:color w:val="000000" w:themeColor="text1"/>
          </w:rPr>
          <w:t>7</w:t>
        </w:r>
        <w:r>
          <w:rPr>
            <w:rStyle w:val="af9"/>
            <w:color w:val="000000" w:themeColor="text1"/>
          </w:rPr>
          <w:t xml:space="preserve"> </w:t>
        </w:r>
        <w:r>
          <w:rPr>
            <w:rStyle w:val="af9"/>
            <w:rFonts w:hint="eastAsia"/>
            <w:color w:val="000000" w:themeColor="text1"/>
          </w:rPr>
          <w:t>验收</w:t>
        </w:r>
        <w:r>
          <w:rPr>
            <w:color w:val="000000" w:themeColor="text1"/>
          </w:rPr>
          <w:tab/>
        </w:r>
        <w:r>
          <w:rPr>
            <w:color w:val="000000" w:themeColor="text1"/>
          </w:rPr>
          <w:fldChar w:fldCharType="begin"/>
        </w:r>
        <w:r>
          <w:rPr>
            <w:color w:val="000000" w:themeColor="text1"/>
          </w:rPr>
          <w:instrText xml:space="preserve"> PAGEREF _Toc86055356 \h </w:instrText>
        </w:r>
        <w:r>
          <w:rPr>
            <w:color w:val="000000" w:themeColor="text1"/>
          </w:rPr>
        </w:r>
        <w:r>
          <w:rPr>
            <w:color w:val="000000" w:themeColor="text1"/>
          </w:rPr>
          <w:fldChar w:fldCharType="separate"/>
        </w:r>
        <w:r>
          <w:rPr>
            <w:color w:val="000000" w:themeColor="text1"/>
          </w:rPr>
          <w:t>1</w:t>
        </w:r>
        <w:r>
          <w:rPr>
            <w:rFonts w:hint="eastAsia"/>
            <w:color w:val="000000" w:themeColor="text1"/>
          </w:rPr>
          <w:t>6</w:t>
        </w:r>
        <w:r>
          <w:rPr>
            <w:color w:val="000000" w:themeColor="text1"/>
          </w:rPr>
          <w:fldChar w:fldCharType="end"/>
        </w:r>
      </w:hyperlink>
    </w:p>
    <w:p w14:paraId="180E5676" w14:textId="46DA478E" w:rsidR="00E92614" w:rsidRDefault="00BF5998">
      <w:pPr>
        <w:pStyle w:val="TOC1"/>
        <w:ind w:firstLine="420"/>
        <w:rPr>
          <w:rFonts w:cstheme="minorBidi" w:hint="eastAsia"/>
          <w:color w:val="000000" w:themeColor="text1"/>
          <w:kern w:val="2"/>
          <w:szCs w:val="22"/>
        </w:rPr>
      </w:pPr>
      <w:hyperlink w:anchor="_Toc86055356" w:history="1">
        <w:r>
          <w:rPr>
            <w:rStyle w:val="af9"/>
            <w:rFonts w:hint="eastAsia"/>
            <w:color w:val="000000" w:themeColor="text1"/>
          </w:rPr>
          <w:t>8</w:t>
        </w:r>
        <w:r>
          <w:rPr>
            <w:rStyle w:val="af9"/>
            <w:color w:val="000000" w:themeColor="text1"/>
          </w:rPr>
          <w:t xml:space="preserve"> </w:t>
        </w:r>
        <w:r>
          <w:rPr>
            <w:rStyle w:val="af9"/>
            <w:rFonts w:hint="eastAsia"/>
            <w:color w:val="000000" w:themeColor="text1"/>
          </w:rPr>
          <w:t>运行与维护</w:t>
        </w:r>
        <w:r>
          <w:rPr>
            <w:color w:val="000000" w:themeColor="text1"/>
          </w:rPr>
          <w:tab/>
        </w:r>
        <w:r>
          <w:rPr>
            <w:rFonts w:hint="eastAsia"/>
            <w:color w:val="000000" w:themeColor="text1"/>
          </w:rPr>
          <w:t>1</w:t>
        </w:r>
      </w:hyperlink>
      <w:r>
        <w:rPr>
          <w:rFonts w:hint="eastAsia"/>
          <w:color w:val="000000" w:themeColor="text1"/>
        </w:rPr>
        <w:t>9</w:t>
      </w:r>
    </w:p>
    <w:p w14:paraId="7917A30A" w14:textId="0CB7A760" w:rsidR="00E92614" w:rsidRDefault="00000000">
      <w:pPr>
        <w:pStyle w:val="TOC1"/>
        <w:ind w:firstLine="420"/>
        <w:rPr>
          <w:rFonts w:cstheme="minorBidi" w:hint="eastAsia"/>
          <w:color w:val="000000" w:themeColor="text1"/>
          <w:kern w:val="2"/>
          <w:szCs w:val="22"/>
        </w:rPr>
      </w:pPr>
      <w:hyperlink w:anchor="_Toc86055356" w:history="1">
        <w:r w:rsidR="00F22D97">
          <w:rPr>
            <w:rStyle w:val="af9"/>
            <w:rFonts w:hint="eastAsia"/>
            <w:color w:val="000000" w:themeColor="text1"/>
          </w:rPr>
          <w:t>附录A 现场测试方法</w:t>
        </w:r>
        <w:r w:rsidR="00F22D97">
          <w:rPr>
            <w:color w:val="000000" w:themeColor="text1"/>
          </w:rPr>
          <w:tab/>
        </w:r>
      </w:hyperlink>
      <w:r w:rsidR="00BF5998">
        <w:rPr>
          <w:rFonts w:hint="eastAsia"/>
          <w:color w:val="000000" w:themeColor="text1"/>
        </w:rPr>
        <w:t>20</w:t>
      </w:r>
    </w:p>
    <w:p w14:paraId="1AD69CFD" w14:textId="1E8B1C16" w:rsidR="00E92614" w:rsidRDefault="00BF5998">
      <w:pPr>
        <w:pStyle w:val="TOC1"/>
        <w:ind w:firstLine="420"/>
        <w:rPr>
          <w:rFonts w:cstheme="minorBidi" w:hint="eastAsia"/>
          <w:color w:val="000000" w:themeColor="text1"/>
          <w:kern w:val="2"/>
          <w:szCs w:val="22"/>
        </w:rPr>
      </w:pPr>
      <w:hyperlink w:anchor="_Toc86055361" w:history="1">
        <w:r>
          <w:rPr>
            <w:rStyle w:val="af9"/>
            <w:color w:val="000000" w:themeColor="text1"/>
          </w:rPr>
          <w:t>用词说明</w:t>
        </w:r>
        <w:r>
          <w:rPr>
            <w:color w:val="000000" w:themeColor="text1"/>
          </w:rPr>
          <w:tab/>
        </w:r>
        <w:r>
          <w:rPr>
            <w:rFonts w:hint="eastAsia"/>
            <w:color w:val="000000" w:themeColor="text1"/>
          </w:rPr>
          <w:t>2</w:t>
        </w:r>
        <w:r>
          <w:rPr>
            <w:rFonts w:hint="eastAsia"/>
            <w:color w:val="000000" w:themeColor="text1"/>
          </w:rPr>
          <w:t>4</w:t>
        </w:r>
      </w:hyperlink>
    </w:p>
    <w:p w14:paraId="36514E2F" w14:textId="6982B489" w:rsidR="00E92614" w:rsidRDefault="00BF5998">
      <w:pPr>
        <w:pStyle w:val="TOC1"/>
        <w:ind w:firstLine="420"/>
        <w:rPr>
          <w:rFonts w:cstheme="minorBidi" w:hint="eastAsia"/>
          <w:color w:val="000000" w:themeColor="text1"/>
          <w:kern w:val="2"/>
          <w:szCs w:val="22"/>
        </w:rPr>
      </w:pPr>
      <w:hyperlink w:anchor="_Toc86055362" w:history="1">
        <w:r>
          <w:rPr>
            <w:rStyle w:val="af9"/>
            <w:color w:val="000000" w:themeColor="text1"/>
          </w:rPr>
          <w:t>引用标准名录</w:t>
        </w:r>
        <w:r>
          <w:rPr>
            <w:color w:val="000000" w:themeColor="text1"/>
          </w:rPr>
          <w:tab/>
        </w:r>
        <w:r>
          <w:rPr>
            <w:rFonts w:hint="eastAsia"/>
            <w:color w:val="000000" w:themeColor="text1"/>
          </w:rPr>
          <w:t>2</w:t>
        </w:r>
        <w:r>
          <w:rPr>
            <w:rFonts w:hint="eastAsia"/>
            <w:color w:val="000000" w:themeColor="text1"/>
          </w:rPr>
          <w:t>5</w:t>
        </w:r>
      </w:hyperlink>
    </w:p>
    <w:p w14:paraId="404CBB9B" w14:textId="77777777" w:rsidR="00E92614" w:rsidRDefault="00F22D97">
      <w:pPr>
        <w:spacing w:line="312" w:lineRule="auto"/>
        <w:ind w:firstLine="420"/>
        <w:rPr>
          <w:rFonts w:ascii="宋体" w:hAnsi="宋体" w:hint="eastAsia"/>
          <w:color w:val="auto"/>
        </w:rPr>
      </w:pPr>
      <w:r>
        <w:rPr>
          <w:rFonts w:ascii="宋体" w:hAnsi="宋体"/>
          <w:color w:val="auto"/>
        </w:rPr>
        <w:fldChar w:fldCharType="end"/>
      </w:r>
    </w:p>
    <w:p w14:paraId="5AC60F82" w14:textId="77777777" w:rsidR="00E92614" w:rsidRDefault="00E92614">
      <w:pPr>
        <w:spacing w:line="312" w:lineRule="auto"/>
        <w:ind w:firstLine="420"/>
        <w:rPr>
          <w:rFonts w:ascii="宋体" w:hAnsi="宋体" w:hint="eastAsia"/>
          <w:color w:val="auto"/>
        </w:rPr>
      </w:pPr>
    </w:p>
    <w:p w14:paraId="7B4DE522" w14:textId="77777777" w:rsidR="00E92614" w:rsidRDefault="00E92614">
      <w:pPr>
        <w:spacing w:line="312" w:lineRule="auto"/>
        <w:ind w:firstLine="420"/>
        <w:rPr>
          <w:rFonts w:ascii="宋体" w:hAnsi="宋体" w:hint="eastAsia"/>
          <w:color w:val="auto"/>
        </w:rPr>
      </w:pPr>
    </w:p>
    <w:p w14:paraId="765C53AB" w14:textId="77777777" w:rsidR="00E92614" w:rsidRDefault="00E92614">
      <w:pPr>
        <w:spacing w:line="312" w:lineRule="auto"/>
        <w:ind w:firstLine="420"/>
        <w:rPr>
          <w:rFonts w:ascii="宋体" w:hAnsi="宋体" w:hint="eastAsia"/>
          <w:color w:val="auto"/>
        </w:rPr>
      </w:pPr>
    </w:p>
    <w:p w14:paraId="4F02ACF3" w14:textId="77777777" w:rsidR="00E92614" w:rsidRDefault="00F22D97">
      <w:pPr>
        <w:widowControl/>
        <w:ind w:firstLine="482"/>
        <w:jc w:val="left"/>
        <w:rPr>
          <w:rFonts w:ascii="宋体" w:hAnsi="宋体" w:hint="eastAsia"/>
          <w:b/>
          <w:bCs/>
          <w:color w:val="auto"/>
          <w:sz w:val="24"/>
          <w:szCs w:val="24"/>
        </w:rPr>
      </w:pPr>
      <w:r>
        <w:rPr>
          <w:rFonts w:ascii="宋体" w:hAnsi="宋体"/>
          <w:b/>
          <w:bCs/>
          <w:color w:val="auto"/>
          <w:sz w:val="24"/>
          <w:szCs w:val="24"/>
        </w:rPr>
        <w:br w:type="page"/>
      </w:r>
    </w:p>
    <w:p w14:paraId="34B1BA6C" w14:textId="77777777" w:rsidR="00E92614" w:rsidRDefault="00F22D97">
      <w:pPr>
        <w:pStyle w:val="Default"/>
        <w:spacing w:after="240"/>
        <w:jc w:val="center"/>
        <w:rPr>
          <w:rFonts w:ascii="黑体" w:eastAsia="黑体" w:hAnsi="黑体" w:cs="Times New Roman" w:hint="eastAsia"/>
          <w:bCs/>
          <w:color w:val="auto"/>
          <w:sz w:val="36"/>
          <w:szCs w:val="32"/>
        </w:rPr>
      </w:pPr>
      <w:r>
        <w:rPr>
          <w:rFonts w:ascii="黑体" w:eastAsia="黑体" w:hAnsi="黑体" w:cs="Times New Roman" w:hint="eastAsia"/>
          <w:bCs/>
          <w:color w:val="auto"/>
          <w:sz w:val="36"/>
          <w:szCs w:val="32"/>
        </w:rPr>
        <w:lastRenderedPageBreak/>
        <w:t>C</w:t>
      </w:r>
      <w:r>
        <w:rPr>
          <w:rFonts w:ascii="黑体" w:eastAsia="黑体" w:hAnsi="黑体" w:cs="Times New Roman"/>
          <w:bCs/>
          <w:color w:val="auto"/>
          <w:sz w:val="36"/>
          <w:szCs w:val="32"/>
        </w:rPr>
        <w:t>ontents</w:t>
      </w:r>
    </w:p>
    <w:p w14:paraId="21499A67" w14:textId="77777777" w:rsidR="00E92614" w:rsidRDefault="00F22D97">
      <w:pPr>
        <w:pStyle w:val="TOC1"/>
        <w:ind w:firstLine="420"/>
        <w:rPr>
          <w:rFonts w:ascii="Times New Roman" w:hAnsi="Times New Roman"/>
          <w:color w:val="000000" w:themeColor="text1"/>
          <w:kern w:val="2"/>
        </w:rPr>
      </w:pPr>
      <w:r>
        <w:rPr>
          <w:rFonts w:ascii="Times New Roman" w:hAnsi="Times New Roman"/>
          <w:color w:val="000000" w:themeColor="text1"/>
        </w:rPr>
        <w:fldChar w:fldCharType="begin"/>
      </w:r>
      <w:r>
        <w:rPr>
          <w:rFonts w:ascii="Times New Roman" w:hAnsi="Times New Roman"/>
          <w:color w:val="000000" w:themeColor="text1"/>
        </w:rPr>
        <w:instrText xml:space="preserve"> TOC \o "1-2" \h \z \u </w:instrText>
      </w:r>
      <w:r>
        <w:rPr>
          <w:rFonts w:ascii="Times New Roman" w:hAnsi="Times New Roman"/>
          <w:color w:val="000000" w:themeColor="text1"/>
        </w:rPr>
        <w:fldChar w:fldCharType="separate"/>
      </w:r>
      <w:hyperlink w:anchor="_Toc85814217" w:history="1">
        <w:r>
          <w:rPr>
            <w:rStyle w:val="af9"/>
            <w:rFonts w:ascii="Times New Roman" w:hAnsi="Times New Roman"/>
            <w:bCs/>
            <w:color w:val="000000" w:themeColor="text1"/>
          </w:rPr>
          <w:t>1 General Provisions</w:t>
        </w:r>
        <w:r>
          <w:rPr>
            <w:rFonts w:ascii="Times New Roman" w:hAnsi="Times New Roman"/>
            <w:color w:val="000000" w:themeColor="text1"/>
          </w:rPr>
          <w:tab/>
          <w:t>1</w:t>
        </w:r>
      </w:hyperlink>
    </w:p>
    <w:p w14:paraId="1FB51ABE" w14:textId="77777777" w:rsidR="00E92614" w:rsidRDefault="00000000">
      <w:pPr>
        <w:pStyle w:val="TOC1"/>
        <w:ind w:firstLine="420"/>
        <w:rPr>
          <w:rFonts w:ascii="Times New Roman" w:hAnsi="Times New Roman"/>
          <w:color w:val="000000" w:themeColor="text1"/>
          <w:kern w:val="2"/>
        </w:rPr>
      </w:pPr>
      <w:hyperlink w:anchor="_Toc85814218" w:history="1">
        <w:r w:rsidR="00F22D97">
          <w:rPr>
            <w:rStyle w:val="af9"/>
            <w:rFonts w:ascii="Times New Roman" w:hAnsi="Times New Roman"/>
            <w:bCs/>
            <w:color w:val="000000" w:themeColor="text1"/>
          </w:rPr>
          <w:t>2 Terms</w:t>
        </w:r>
        <w:r w:rsidR="00F22D97">
          <w:rPr>
            <w:rFonts w:ascii="Times New Roman" w:hAnsi="Times New Roman"/>
            <w:color w:val="000000" w:themeColor="text1"/>
          </w:rPr>
          <w:tab/>
          <w:t>2</w:t>
        </w:r>
      </w:hyperlink>
    </w:p>
    <w:p w14:paraId="01CF9CC8" w14:textId="2232FCB4" w:rsidR="00E92614" w:rsidRDefault="00BF5998">
      <w:pPr>
        <w:pStyle w:val="TOC1"/>
        <w:ind w:firstLine="420"/>
        <w:rPr>
          <w:rFonts w:ascii="Times New Roman" w:hAnsi="Times New Roman"/>
          <w:color w:val="000000" w:themeColor="text1"/>
          <w:kern w:val="2"/>
        </w:rPr>
      </w:pPr>
      <w:hyperlink w:anchor="_Toc85814219" w:history="1">
        <w:r>
          <w:rPr>
            <w:rStyle w:val="af9"/>
            <w:rFonts w:ascii="Times New Roman" w:hAnsi="Times New Roman"/>
            <w:bCs/>
            <w:color w:val="000000" w:themeColor="text1"/>
          </w:rPr>
          <w:t>3 Basic Requirements</w:t>
        </w:r>
        <w:r>
          <w:rPr>
            <w:rFonts w:ascii="Times New Roman" w:hAnsi="Times New Roman"/>
            <w:color w:val="000000" w:themeColor="text1"/>
          </w:rPr>
          <w:tab/>
        </w:r>
        <w:r>
          <w:rPr>
            <w:rFonts w:ascii="Times New Roman" w:hAnsi="Times New Roman" w:hint="eastAsia"/>
            <w:color w:val="000000" w:themeColor="text1"/>
          </w:rPr>
          <w:t>5</w:t>
        </w:r>
      </w:hyperlink>
    </w:p>
    <w:p w14:paraId="14BE4926" w14:textId="3F72710B" w:rsidR="00E92614" w:rsidRDefault="00BF5998">
      <w:pPr>
        <w:pStyle w:val="TOC1"/>
        <w:ind w:firstLine="420"/>
        <w:rPr>
          <w:rFonts w:ascii="Times New Roman" w:hAnsi="Times New Roman"/>
          <w:color w:val="000000" w:themeColor="text1"/>
          <w:kern w:val="2"/>
        </w:rPr>
      </w:pPr>
      <w:hyperlink w:anchor="_Toc85814220" w:history="1">
        <w:r>
          <w:rPr>
            <w:rStyle w:val="af9"/>
            <w:rFonts w:ascii="Times New Roman" w:hAnsi="Times New Roman"/>
            <w:bCs/>
            <w:color w:val="000000" w:themeColor="text1"/>
          </w:rPr>
          <w:t>4 Lamp accessories and control equipment</w:t>
        </w:r>
        <w:r>
          <w:rPr>
            <w:rFonts w:ascii="Times New Roman" w:hAnsi="Times New Roman"/>
            <w:color w:val="000000" w:themeColor="text1"/>
          </w:rPr>
          <w:tab/>
        </w:r>
        <w:r>
          <w:rPr>
            <w:rFonts w:ascii="Times New Roman" w:hAnsi="Times New Roman" w:hint="eastAsia"/>
            <w:color w:val="000000" w:themeColor="text1"/>
          </w:rPr>
          <w:t>6</w:t>
        </w:r>
      </w:hyperlink>
    </w:p>
    <w:p w14:paraId="6308FBE4" w14:textId="1516FAD2" w:rsidR="00E92614" w:rsidRDefault="00BF5998">
      <w:pPr>
        <w:pStyle w:val="TOC2"/>
        <w:ind w:firstLine="420"/>
        <w:rPr>
          <w:color w:val="000000" w:themeColor="text1"/>
          <w:kern w:val="2"/>
        </w:rPr>
      </w:pPr>
      <w:hyperlink w:anchor="_Toc85814221" w:history="1">
        <w:r>
          <w:rPr>
            <w:rStyle w:val="af9"/>
            <w:bCs/>
            <w:color w:val="000000" w:themeColor="text1"/>
          </w:rPr>
          <w:t>4.1 Common Index</w:t>
        </w:r>
        <w:r>
          <w:rPr>
            <w:color w:val="000000" w:themeColor="text1"/>
          </w:rPr>
          <w:tab/>
        </w:r>
        <w:r>
          <w:rPr>
            <w:rFonts w:hint="eastAsia"/>
            <w:color w:val="000000" w:themeColor="text1"/>
          </w:rPr>
          <w:t>6</w:t>
        </w:r>
      </w:hyperlink>
    </w:p>
    <w:p w14:paraId="6AB43670" w14:textId="7CF89009" w:rsidR="00E92614" w:rsidRDefault="00C877C8">
      <w:pPr>
        <w:pStyle w:val="TOC2"/>
        <w:ind w:firstLine="420"/>
        <w:rPr>
          <w:color w:val="000000" w:themeColor="text1"/>
        </w:rPr>
      </w:pPr>
      <w:hyperlink w:anchor="_Toc85814222" w:history="1">
        <w:r>
          <w:rPr>
            <w:rStyle w:val="af9"/>
            <w:bCs/>
            <w:color w:val="000000" w:themeColor="text1"/>
          </w:rPr>
          <w:t>4.2 Safety requirements for luminaire</w:t>
        </w:r>
        <w:r>
          <w:rPr>
            <w:color w:val="000000" w:themeColor="text1"/>
          </w:rPr>
          <w:tab/>
        </w:r>
        <w:r>
          <w:rPr>
            <w:rFonts w:hint="eastAsia"/>
            <w:color w:val="000000" w:themeColor="text1"/>
          </w:rPr>
          <w:t>7</w:t>
        </w:r>
      </w:hyperlink>
    </w:p>
    <w:p w14:paraId="1E995403" w14:textId="019325D8" w:rsidR="00E92614" w:rsidRDefault="00C877C8">
      <w:pPr>
        <w:pStyle w:val="TOC2"/>
        <w:ind w:firstLine="420"/>
        <w:rPr>
          <w:color w:val="000000" w:themeColor="text1"/>
        </w:rPr>
      </w:pPr>
      <w:hyperlink w:anchor="_Toc85814222" w:history="1">
        <w:r>
          <w:rPr>
            <w:rStyle w:val="af9"/>
            <w:bCs/>
            <w:color w:val="000000" w:themeColor="text1"/>
          </w:rPr>
          <w:t>4.</w:t>
        </w:r>
        <w:r>
          <w:rPr>
            <w:rStyle w:val="af9"/>
            <w:rFonts w:hint="eastAsia"/>
            <w:bCs/>
            <w:color w:val="000000" w:themeColor="text1"/>
          </w:rPr>
          <w:t>3</w:t>
        </w:r>
        <w:r>
          <w:rPr>
            <w:rStyle w:val="af9"/>
            <w:bCs/>
            <w:color w:val="000000" w:themeColor="text1"/>
          </w:rPr>
          <w:t xml:space="preserve"> Electrical requirements for luminaire</w:t>
        </w:r>
        <w:r>
          <w:rPr>
            <w:color w:val="000000" w:themeColor="text1"/>
          </w:rPr>
          <w:tab/>
        </w:r>
        <w:r>
          <w:rPr>
            <w:rFonts w:hint="eastAsia"/>
            <w:color w:val="000000" w:themeColor="text1"/>
          </w:rPr>
          <w:t>7</w:t>
        </w:r>
      </w:hyperlink>
    </w:p>
    <w:p w14:paraId="7B38AB16" w14:textId="6756C280" w:rsidR="00E92614" w:rsidRDefault="00C877C8">
      <w:pPr>
        <w:pStyle w:val="TOC2"/>
        <w:ind w:firstLine="420"/>
        <w:rPr>
          <w:color w:val="000000" w:themeColor="text1"/>
        </w:rPr>
      </w:pPr>
      <w:hyperlink w:anchor="_Toc85814222" w:history="1">
        <w:r>
          <w:rPr>
            <w:rStyle w:val="af9"/>
            <w:bCs/>
            <w:color w:val="000000" w:themeColor="text1"/>
          </w:rPr>
          <w:t>4.</w:t>
        </w:r>
        <w:r>
          <w:rPr>
            <w:rStyle w:val="af9"/>
            <w:rFonts w:hint="eastAsia"/>
            <w:bCs/>
            <w:color w:val="000000" w:themeColor="text1"/>
          </w:rPr>
          <w:t>4</w:t>
        </w:r>
        <w:r>
          <w:rPr>
            <w:rStyle w:val="af9"/>
            <w:bCs/>
            <w:color w:val="000000" w:themeColor="text1"/>
          </w:rPr>
          <w:t xml:space="preserve"> </w:t>
        </w:r>
        <w:r>
          <w:rPr>
            <w:rStyle w:val="af9"/>
            <w:rFonts w:hint="eastAsia"/>
            <w:bCs/>
            <w:color w:val="000000" w:themeColor="text1"/>
          </w:rPr>
          <w:t>P</w:t>
        </w:r>
        <w:r>
          <w:rPr>
            <w:rStyle w:val="af9"/>
            <w:bCs/>
            <w:color w:val="000000" w:themeColor="text1"/>
          </w:rPr>
          <w:t>hotometry and chromaticity requirements for luminaire</w:t>
        </w:r>
        <w:r>
          <w:rPr>
            <w:color w:val="000000" w:themeColor="text1"/>
          </w:rPr>
          <w:tab/>
        </w:r>
        <w:r>
          <w:rPr>
            <w:rFonts w:hint="eastAsia"/>
            <w:color w:val="000000" w:themeColor="text1"/>
          </w:rPr>
          <w:t>8</w:t>
        </w:r>
      </w:hyperlink>
    </w:p>
    <w:p w14:paraId="48086D71" w14:textId="1DC780D1" w:rsidR="00E92614" w:rsidRDefault="00C877C8">
      <w:pPr>
        <w:pStyle w:val="TOC2"/>
        <w:ind w:firstLine="420"/>
        <w:rPr>
          <w:color w:val="000000" w:themeColor="text1"/>
        </w:rPr>
      </w:pPr>
      <w:hyperlink w:anchor="_Toc85814222" w:history="1">
        <w:r>
          <w:rPr>
            <w:rStyle w:val="af9"/>
            <w:bCs/>
            <w:color w:val="000000" w:themeColor="text1"/>
          </w:rPr>
          <w:t>4.</w:t>
        </w:r>
        <w:r>
          <w:rPr>
            <w:rStyle w:val="af9"/>
            <w:rFonts w:hint="eastAsia"/>
            <w:bCs/>
            <w:color w:val="000000" w:themeColor="text1"/>
          </w:rPr>
          <w:t>5</w:t>
        </w:r>
        <w:r>
          <w:rPr>
            <w:rStyle w:val="af9"/>
            <w:bCs/>
            <w:color w:val="000000" w:themeColor="text1"/>
          </w:rPr>
          <w:t xml:space="preserve"> Accessories for luminaire</w:t>
        </w:r>
        <w:r>
          <w:rPr>
            <w:color w:val="000000" w:themeColor="text1"/>
          </w:rPr>
          <w:tab/>
        </w:r>
        <w:r>
          <w:rPr>
            <w:rFonts w:hint="eastAsia"/>
            <w:color w:val="000000" w:themeColor="text1"/>
          </w:rPr>
          <w:t>9</w:t>
        </w:r>
      </w:hyperlink>
    </w:p>
    <w:p w14:paraId="065B6B09" w14:textId="02B95625" w:rsidR="00E92614" w:rsidRDefault="00C877C8">
      <w:pPr>
        <w:pStyle w:val="TOC2"/>
        <w:ind w:firstLine="420"/>
        <w:rPr>
          <w:color w:val="000000" w:themeColor="text1"/>
        </w:rPr>
      </w:pPr>
      <w:hyperlink w:anchor="_Toc85814222" w:history="1">
        <w:r>
          <w:rPr>
            <w:rStyle w:val="af9"/>
            <w:bCs/>
            <w:color w:val="000000" w:themeColor="text1"/>
          </w:rPr>
          <w:t>4.</w:t>
        </w:r>
        <w:r>
          <w:rPr>
            <w:rStyle w:val="af9"/>
            <w:rFonts w:hint="eastAsia"/>
            <w:bCs/>
            <w:color w:val="000000" w:themeColor="text1"/>
          </w:rPr>
          <w:t>6</w:t>
        </w:r>
        <w:r>
          <w:rPr>
            <w:rStyle w:val="af9"/>
            <w:bCs/>
            <w:color w:val="000000" w:themeColor="text1"/>
          </w:rPr>
          <w:t xml:space="preserve"> Control device performance requirements</w:t>
        </w:r>
        <w:r>
          <w:rPr>
            <w:color w:val="000000" w:themeColor="text1"/>
          </w:rPr>
          <w:tab/>
        </w:r>
        <w:r>
          <w:rPr>
            <w:rFonts w:hint="eastAsia"/>
            <w:color w:val="000000" w:themeColor="text1"/>
          </w:rPr>
          <w:t>9</w:t>
        </w:r>
      </w:hyperlink>
    </w:p>
    <w:p w14:paraId="7C25E9B8" w14:textId="3ACE9A90" w:rsidR="00E92614" w:rsidRDefault="00C877C8">
      <w:pPr>
        <w:pStyle w:val="TOC1"/>
        <w:ind w:firstLine="420"/>
        <w:rPr>
          <w:rFonts w:ascii="Times New Roman" w:hAnsi="Times New Roman"/>
          <w:color w:val="000000" w:themeColor="text1"/>
          <w:kern w:val="2"/>
        </w:rPr>
      </w:pPr>
      <w:hyperlink w:anchor="_Toc85814223" w:history="1">
        <w:r>
          <w:rPr>
            <w:rStyle w:val="af9"/>
            <w:rFonts w:ascii="Times New Roman" w:hAnsi="Times New Roman"/>
            <w:bCs/>
            <w:color w:val="000000" w:themeColor="text1"/>
          </w:rPr>
          <w:t>5 Lighting design</w:t>
        </w:r>
        <w:r>
          <w:rPr>
            <w:rFonts w:ascii="Times New Roman" w:hAnsi="Times New Roman"/>
            <w:color w:val="000000" w:themeColor="text1"/>
          </w:rPr>
          <w:tab/>
        </w:r>
        <w:r>
          <w:rPr>
            <w:rFonts w:ascii="Times New Roman" w:hAnsi="Times New Roman" w:hint="eastAsia"/>
            <w:color w:val="000000" w:themeColor="text1"/>
          </w:rPr>
          <w:t>10</w:t>
        </w:r>
      </w:hyperlink>
    </w:p>
    <w:p w14:paraId="5584338D" w14:textId="51203AB3" w:rsidR="00E92614" w:rsidRDefault="00C877C8">
      <w:pPr>
        <w:pStyle w:val="TOC2"/>
        <w:ind w:firstLine="420"/>
        <w:rPr>
          <w:color w:val="000000" w:themeColor="text1"/>
          <w:kern w:val="2"/>
        </w:rPr>
      </w:pPr>
      <w:hyperlink w:anchor="_Toc85814224" w:history="1">
        <w:r>
          <w:rPr>
            <w:rStyle w:val="af9"/>
            <w:bCs/>
            <w:color w:val="000000" w:themeColor="text1"/>
          </w:rPr>
          <w:t>5.1 Common Index</w:t>
        </w:r>
        <w:r>
          <w:rPr>
            <w:color w:val="000000" w:themeColor="text1"/>
          </w:rPr>
          <w:tab/>
        </w:r>
        <w:r>
          <w:rPr>
            <w:rFonts w:hint="eastAsia"/>
            <w:color w:val="000000" w:themeColor="text1"/>
          </w:rPr>
          <w:t>10</w:t>
        </w:r>
      </w:hyperlink>
    </w:p>
    <w:p w14:paraId="4BBA7DDE" w14:textId="2B627117" w:rsidR="00E92614" w:rsidRDefault="00C877C8">
      <w:pPr>
        <w:pStyle w:val="TOC2"/>
        <w:ind w:firstLine="420"/>
        <w:rPr>
          <w:color w:val="000000" w:themeColor="text1"/>
          <w:kern w:val="2"/>
        </w:rPr>
      </w:pPr>
      <w:hyperlink w:anchor="_Toc85814225" w:history="1">
        <w:r>
          <w:rPr>
            <w:rStyle w:val="af9"/>
            <w:bCs/>
            <w:color w:val="000000" w:themeColor="text1"/>
          </w:rPr>
          <w:t xml:space="preserve">5.2 </w:t>
        </w:r>
        <w:r>
          <w:rPr>
            <w:rStyle w:val="af9"/>
            <w:rFonts w:hint="eastAsia"/>
            <w:bCs/>
            <w:color w:val="000000" w:themeColor="text1"/>
          </w:rPr>
          <w:t>Design principles</w:t>
        </w:r>
        <w:r>
          <w:rPr>
            <w:color w:val="000000" w:themeColor="text1"/>
          </w:rPr>
          <w:tab/>
        </w:r>
        <w:r>
          <w:rPr>
            <w:rFonts w:hint="eastAsia"/>
            <w:color w:val="000000" w:themeColor="text1"/>
          </w:rPr>
          <w:t>10</w:t>
        </w:r>
      </w:hyperlink>
    </w:p>
    <w:p w14:paraId="4C7B78BA" w14:textId="04B13A8E" w:rsidR="00E92614" w:rsidRDefault="00C877C8">
      <w:pPr>
        <w:pStyle w:val="TOC2"/>
        <w:ind w:firstLine="420"/>
        <w:rPr>
          <w:color w:val="000000" w:themeColor="text1"/>
          <w:kern w:val="2"/>
        </w:rPr>
      </w:pPr>
      <w:hyperlink w:anchor="_Toc85814226" w:history="1">
        <w:r>
          <w:rPr>
            <w:rStyle w:val="af9"/>
            <w:bCs/>
            <w:color w:val="000000" w:themeColor="text1"/>
          </w:rPr>
          <w:t xml:space="preserve">5.3 </w:t>
        </w:r>
        <w:r>
          <w:rPr>
            <w:rStyle w:val="af9"/>
            <w:rFonts w:hint="eastAsia"/>
            <w:bCs/>
            <w:color w:val="000000" w:themeColor="text1"/>
          </w:rPr>
          <w:t>Lighting Quantity and Quality</w:t>
        </w:r>
        <w:r>
          <w:rPr>
            <w:color w:val="000000" w:themeColor="text1"/>
          </w:rPr>
          <w:tab/>
        </w:r>
        <w:r>
          <w:rPr>
            <w:rFonts w:hint="eastAsia"/>
            <w:color w:val="000000" w:themeColor="text1"/>
          </w:rPr>
          <w:t>10</w:t>
        </w:r>
      </w:hyperlink>
    </w:p>
    <w:p w14:paraId="37D3518F" w14:textId="4FE16474" w:rsidR="00E92614" w:rsidRDefault="00C877C8">
      <w:pPr>
        <w:pStyle w:val="TOC2"/>
        <w:ind w:firstLine="420"/>
        <w:rPr>
          <w:color w:val="000000" w:themeColor="text1"/>
          <w:kern w:val="2"/>
        </w:rPr>
      </w:pPr>
      <w:hyperlink w:anchor="_Toc85814227" w:history="1">
        <w:r>
          <w:rPr>
            <w:rStyle w:val="af9"/>
            <w:bCs/>
            <w:color w:val="000000" w:themeColor="text1"/>
          </w:rPr>
          <w:t xml:space="preserve">5.4 </w:t>
        </w:r>
        <w:r>
          <w:rPr>
            <w:rStyle w:val="af9"/>
            <w:rFonts w:hint="eastAsia"/>
            <w:bCs/>
            <w:color w:val="000000" w:themeColor="text1"/>
          </w:rPr>
          <w:t xml:space="preserve">Requirements of </w:t>
        </w:r>
        <w:r>
          <w:rPr>
            <w:rStyle w:val="af9"/>
            <w:bCs/>
            <w:color w:val="000000" w:themeColor="text1"/>
          </w:rPr>
          <w:t>Distribution system</w:t>
        </w:r>
        <w:r>
          <w:rPr>
            <w:rStyle w:val="af9"/>
            <w:rFonts w:hint="eastAsia"/>
            <w:bCs/>
            <w:color w:val="000000" w:themeColor="text1"/>
          </w:rPr>
          <w:t xml:space="preserve"> and control system</w:t>
        </w:r>
        <w:r>
          <w:rPr>
            <w:color w:val="000000" w:themeColor="text1"/>
          </w:rPr>
          <w:tab/>
        </w:r>
        <w:r>
          <w:rPr>
            <w:rFonts w:hint="eastAsia"/>
            <w:color w:val="000000" w:themeColor="text1"/>
          </w:rPr>
          <w:t>1</w:t>
        </w:r>
      </w:hyperlink>
      <w:r>
        <w:rPr>
          <w:rFonts w:hint="eastAsia"/>
          <w:color w:val="000000" w:themeColor="text1"/>
        </w:rPr>
        <w:t>2</w:t>
      </w:r>
    </w:p>
    <w:p w14:paraId="40ECBA8F" w14:textId="5ED0AE3A" w:rsidR="00E92614" w:rsidRDefault="00C877C8">
      <w:pPr>
        <w:pStyle w:val="TOC1"/>
        <w:ind w:firstLine="420"/>
        <w:rPr>
          <w:rFonts w:ascii="Times New Roman" w:hAnsi="Times New Roman"/>
          <w:color w:val="000000" w:themeColor="text1"/>
          <w:kern w:val="2"/>
        </w:rPr>
      </w:pPr>
      <w:hyperlink w:anchor="_Toc85814239" w:history="1">
        <w:r>
          <w:rPr>
            <w:rStyle w:val="af9"/>
            <w:rFonts w:ascii="Times New Roman" w:hAnsi="Times New Roman"/>
            <w:bCs/>
            <w:color w:val="000000" w:themeColor="text1"/>
          </w:rPr>
          <w:t>6 Installation and commissioning</w:t>
        </w:r>
        <w:r>
          <w:rPr>
            <w:rFonts w:ascii="Times New Roman" w:hAnsi="Times New Roman"/>
            <w:color w:val="000000" w:themeColor="text1"/>
          </w:rPr>
          <w:tab/>
        </w:r>
        <w:r>
          <w:rPr>
            <w:rFonts w:ascii="Times New Roman" w:hAnsi="Times New Roman" w:hint="eastAsia"/>
            <w:color w:val="000000" w:themeColor="text1"/>
          </w:rPr>
          <w:t>1</w:t>
        </w:r>
      </w:hyperlink>
      <w:r>
        <w:rPr>
          <w:rFonts w:ascii="Times New Roman" w:hAnsi="Times New Roman" w:hint="eastAsia"/>
          <w:color w:val="000000" w:themeColor="text1"/>
        </w:rPr>
        <w:t>4</w:t>
      </w:r>
    </w:p>
    <w:p w14:paraId="54BDD118" w14:textId="060FCC83" w:rsidR="00E92614" w:rsidRDefault="00C877C8">
      <w:pPr>
        <w:pStyle w:val="TOC2"/>
        <w:ind w:firstLine="420"/>
        <w:rPr>
          <w:color w:val="000000" w:themeColor="text1"/>
          <w:kern w:val="2"/>
        </w:rPr>
      </w:pPr>
      <w:hyperlink w:anchor="_Toc85814240" w:history="1">
        <w:r>
          <w:rPr>
            <w:rStyle w:val="af9"/>
            <w:bCs/>
            <w:color w:val="000000" w:themeColor="text1"/>
          </w:rPr>
          <w:t>6.1 Installation</w:t>
        </w:r>
        <w:r>
          <w:rPr>
            <w:color w:val="000000" w:themeColor="text1"/>
          </w:rPr>
          <w:tab/>
        </w:r>
        <w:r>
          <w:rPr>
            <w:rFonts w:hint="eastAsia"/>
            <w:color w:val="000000" w:themeColor="text1"/>
          </w:rPr>
          <w:t>1</w:t>
        </w:r>
      </w:hyperlink>
      <w:r>
        <w:rPr>
          <w:rFonts w:hint="eastAsia"/>
          <w:color w:val="000000" w:themeColor="text1"/>
        </w:rPr>
        <w:t>4</w:t>
      </w:r>
    </w:p>
    <w:p w14:paraId="110B7B0F" w14:textId="44BB8247" w:rsidR="00E92614" w:rsidRDefault="00C877C8">
      <w:pPr>
        <w:pStyle w:val="TOC2"/>
        <w:ind w:firstLine="420"/>
        <w:rPr>
          <w:color w:val="000000" w:themeColor="text1"/>
        </w:rPr>
      </w:pPr>
      <w:hyperlink w:anchor="_Toc85814241" w:history="1">
        <w:r>
          <w:rPr>
            <w:rStyle w:val="af9"/>
            <w:bCs/>
            <w:color w:val="000000" w:themeColor="text1"/>
          </w:rPr>
          <w:t>6.2 commissioning</w:t>
        </w:r>
        <w:r>
          <w:rPr>
            <w:color w:val="000000" w:themeColor="text1"/>
          </w:rPr>
          <w:tab/>
        </w:r>
        <w:r>
          <w:rPr>
            <w:rFonts w:hint="eastAsia"/>
            <w:color w:val="000000" w:themeColor="text1"/>
          </w:rPr>
          <w:t>1</w:t>
        </w:r>
      </w:hyperlink>
      <w:r>
        <w:rPr>
          <w:rFonts w:hint="eastAsia"/>
          <w:color w:val="000000" w:themeColor="text1"/>
        </w:rPr>
        <w:t>5</w:t>
      </w:r>
    </w:p>
    <w:p w14:paraId="007CB32A" w14:textId="08C44EC3" w:rsidR="00E92614" w:rsidRDefault="00C877C8">
      <w:pPr>
        <w:pStyle w:val="TOC1"/>
        <w:ind w:firstLine="420"/>
        <w:rPr>
          <w:rFonts w:ascii="Times New Roman" w:hAnsi="Times New Roman"/>
          <w:color w:val="000000" w:themeColor="text1"/>
        </w:rPr>
      </w:pPr>
      <w:hyperlink w:anchor="_Toc85814239" w:history="1">
        <w:r>
          <w:rPr>
            <w:rStyle w:val="af9"/>
            <w:rFonts w:ascii="Times New Roman" w:hAnsi="Times New Roman" w:hint="eastAsia"/>
            <w:bCs/>
            <w:color w:val="000000" w:themeColor="text1"/>
          </w:rPr>
          <w:t>7</w:t>
        </w:r>
        <w:r>
          <w:rPr>
            <w:rStyle w:val="af9"/>
            <w:rFonts w:ascii="Times New Roman" w:hAnsi="Times New Roman"/>
            <w:bCs/>
            <w:color w:val="000000" w:themeColor="text1"/>
          </w:rPr>
          <w:t xml:space="preserve"> </w:t>
        </w:r>
        <w:r>
          <w:rPr>
            <w:rStyle w:val="af9"/>
            <w:rFonts w:ascii="Times New Roman" w:hAnsi="Times New Roman" w:hint="eastAsia"/>
            <w:bCs/>
            <w:color w:val="000000" w:themeColor="text1"/>
          </w:rPr>
          <w:t>Acceptance</w:t>
        </w:r>
        <w:r>
          <w:rPr>
            <w:rFonts w:ascii="Times New Roman" w:hAnsi="Times New Roman"/>
            <w:color w:val="000000" w:themeColor="text1"/>
          </w:rPr>
          <w:tab/>
        </w:r>
        <w:r>
          <w:rPr>
            <w:rFonts w:ascii="Times New Roman" w:hAnsi="Times New Roman" w:hint="eastAsia"/>
            <w:color w:val="000000" w:themeColor="text1"/>
          </w:rPr>
          <w:t>1</w:t>
        </w:r>
      </w:hyperlink>
      <w:r>
        <w:rPr>
          <w:rFonts w:ascii="Times New Roman" w:hAnsi="Times New Roman" w:hint="eastAsia"/>
          <w:color w:val="000000" w:themeColor="text1"/>
        </w:rPr>
        <w:t>6</w:t>
      </w:r>
    </w:p>
    <w:p w14:paraId="4004A754" w14:textId="404FAD07" w:rsidR="00E92614" w:rsidRDefault="00C877C8">
      <w:pPr>
        <w:pStyle w:val="TOC1"/>
        <w:ind w:firstLine="420"/>
        <w:rPr>
          <w:rFonts w:ascii="Times New Roman" w:hAnsi="Times New Roman"/>
          <w:color w:val="000000" w:themeColor="text1"/>
        </w:rPr>
      </w:pPr>
      <w:hyperlink w:anchor="_Toc85814239" w:history="1">
        <w:r>
          <w:rPr>
            <w:rStyle w:val="af9"/>
            <w:rFonts w:ascii="Times New Roman" w:hAnsi="Times New Roman" w:hint="eastAsia"/>
            <w:bCs/>
            <w:color w:val="000000" w:themeColor="text1"/>
          </w:rPr>
          <w:t>8</w:t>
        </w:r>
        <w:r>
          <w:rPr>
            <w:rStyle w:val="af9"/>
            <w:rFonts w:ascii="Times New Roman" w:hAnsi="Times New Roman"/>
            <w:bCs/>
            <w:color w:val="000000" w:themeColor="text1"/>
          </w:rPr>
          <w:t xml:space="preserve"> </w:t>
        </w:r>
        <w:r>
          <w:rPr>
            <w:rStyle w:val="af9"/>
            <w:rFonts w:ascii="Times New Roman" w:hAnsi="Times New Roman" w:hint="eastAsia"/>
            <w:bCs/>
            <w:color w:val="000000" w:themeColor="text1"/>
          </w:rPr>
          <w:t>Operation and maintenance</w:t>
        </w:r>
        <w:r>
          <w:rPr>
            <w:rFonts w:ascii="Times New Roman" w:hAnsi="Times New Roman"/>
            <w:color w:val="000000" w:themeColor="text1"/>
          </w:rPr>
          <w:tab/>
        </w:r>
        <w:r>
          <w:rPr>
            <w:rFonts w:ascii="Times New Roman" w:hAnsi="Times New Roman" w:hint="eastAsia"/>
            <w:color w:val="000000" w:themeColor="text1"/>
          </w:rPr>
          <w:t>1</w:t>
        </w:r>
      </w:hyperlink>
      <w:r>
        <w:rPr>
          <w:rFonts w:ascii="Times New Roman" w:hAnsi="Times New Roman" w:hint="eastAsia"/>
          <w:color w:val="000000" w:themeColor="text1"/>
        </w:rPr>
        <w:t>9</w:t>
      </w:r>
    </w:p>
    <w:p w14:paraId="0D942746" w14:textId="14709766" w:rsidR="00E92614" w:rsidRDefault="00000000">
      <w:pPr>
        <w:pStyle w:val="TOC1"/>
        <w:ind w:firstLine="420"/>
        <w:rPr>
          <w:rFonts w:ascii="Times New Roman" w:hAnsi="Times New Roman" w:hint="eastAsia"/>
          <w:color w:val="000000" w:themeColor="text1"/>
        </w:rPr>
      </w:pPr>
      <w:hyperlink w:anchor="_Toc85814239" w:history="1">
        <w:r w:rsidR="00F22D97">
          <w:rPr>
            <w:rStyle w:val="af9"/>
            <w:rFonts w:ascii="Times New Roman" w:hAnsi="Times New Roman" w:hint="eastAsia"/>
            <w:bCs/>
            <w:color w:val="000000" w:themeColor="text1"/>
          </w:rPr>
          <w:t xml:space="preserve">Appendix A   </w:t>
        </w:r>
        <w:r w:rsidR="00F22D97">
          <w:rPr>
            <w:rStyle w:val="af9"/>
            <w:rFonts w:ascii="Times New Roman" w:hAnsi="Times New Roman"/>
            <w:bCs/>
            <w:color w:val="000000" w:themeColor="text1"/>
          </w:rPr>
          <w:t>On site testing methods</w:t>
        </w:r>
        <w:r w:rsidR="00F22D97">
          <w:rPr>
            <w:rFonts w:ascii="Times New Roman" w:hAnsi="Times New Roman"/>
            <w:color w:val="000000" w:themeColor="text1"/>
          </w:rPr>
          <w:tab/>
        </w:r>
      </w:hyperlink>
      <w:r w:rsidR="00C877C8">
        <w:rPr>
          <w:rFonts w:ascii="Times New Roman" w:hAnsi="Times New Roman" w:hint="eastAsia"/>
          <w:color w:val="000000" w:themeColor="text1"/>
        </w:rPr>
        <w:t>20</w:t>
      </w:r>
    </w:p>
    <w:p w14:paraId="07B34F2C" w14:textId="216D92DF" w:rsidR="00E92614" w:rsidRDefault="00C877C8">
      <w:pPr>
        <w:pStyle w:val="TOC1"/>
        <w:ind w:firstLine="420"/>
        <w:rPr>
          <w:rFonts w:ascii="Times New Roman" w:hAnsi="Times New Roman"/>
          <w:color w:val="000000" w:themeColor="text1"/>
          <w:kern w:val="2"/>
        </w:rPr>
      </w:pPr>
      <w:hyperlink w:anchor="_Toc85814244" w:history="1">
        <w:r>
          <w:rPr>
            <w:rStyle w:val="af9"/>
            <w:rFonts w:ascii="Times New Roman" w:hAnsi="Times New Roman"/>
            <w:color w:val="000000" w:themeColor="text1"/>
          </w:rPr>
          <w:t>Explanation of Wording</w:t>
        </w:r>
        <w:r>
          <w:rPr>
            <w:rFonts w:ascii="Times New Roman" w:hAnsi="Times New Roman"/>
            <w:color w:val="000000" w:themeColor="text1"/>
          </w:rPr>
          <w:tab/>
        </w:r>
        <w:r>
          <w:rPr>
            <w:rFonts w:ascii="Times New Roman" w:hAnsi="Times New Roman" w:hint="eastAsia"/>
            <w:color w:val="000000" w:themeColor="text1"/>
          </w:rPr>
          <w:t>2</w:t>
        </w:r>
        <w:r>
          <w:rPr>
            <w:rFonts w:ascii="Times New Roman" w:hAnsi="Times New Roman" w:hint="eastAsia"/>
            <w:color w:val="000000" w:themeColor="text1"/>
          </w:rPr>
          <w:t>4</w:t>
        </w:r>
      </w:hyperlink>
    </w:p>
    <w:p w14:paraId="04F0FAF1" w14:textId="023B58DA" w:rsidR="00E92614" w:rsidRDefault="00F22D97">
      <w:pPr>
        <w:pStyle w:val="TOC1"/>
        <w:ind w:firstLine="420"/>
        <w:rPr>
          <w:rFonts w:ascii="Times New Roman" w:hAnsi="Times New Roman"/>
          <w:color w:val="000000" w:themeColor="text1"/>
          <w:kern w:val="2"/>
        </w:rPr>
      </w:pPr>
      <w:r>
        <w:rPr>
          <w:rFonts w:ascii="Times New Roman" w:hAnsi="Times New Roman"/>
          <w:color w:val="000000" w:themeColor="text1"/>
        </w:rPr>
        <w:t>L</w:t>
      </w:r>
      <w:hyperlink w:anchor="_Toc85814245" w:history="1">
        <w:r w:rsidR="00C877C8">
          <w:rPr>
            <w:rStyle w:val="af9"/>
            <w:rFonts w:ascii="Times New Roman" w:hAnsi="Times New Roman"/>
            <w:color w:val="000000" w:themeColor="text1"/>
          </w:rPr>
          <w:t>ist of Quoted Standards</w:t>
        </w:r>
        <w:r w:rsidR="00C877C8">
          <w:rPr>
            <w:rFonts w:ascii="Times New Roman" w:hAnsi="Times New Roman"/>
            <w:color w:val="000000" w:themeColor="text1"/>
          </w:rPr>
          <w:tab/>
        </w:r>
        <w:r w:rsidR="00C877C8">
          <w:rPr>
            <w:rFonts w:ascii="Times New Roman" w:hAnsi="Times New Roman" w:hint="eastAsia"/>
            <w:color w:val="000000" w:themeColor="text1"/>
          </w:rPr>
          <w:t>2</w:t>
        </w:r>
        <w:r w:rsidR="00C877C8">
          <w:rPr>
            <w:rFonts w:ascii="Times New Roman" w:hAnsi="Times New Roman" w:hint="eastAsia"/>
            <w:color w:val="000000" w:themeColor="text1"/>
          </w:rPr>
          <w:t>5</w:t>
        </w:r>
      </w:hyperlink>
    </w:p>
    <w:p w14:paraId="2BD7AC9E" w14:textId="3EDCA651" w:rsidR="00E92614" w:rsidRDefault="00F22D97">
      <w:pPr>
        <w:pStyle w:val="TOC1"/>
        <w:ind w:firstLine="420"/>
        <w:rPr>
          <w:rFonts w:asciiTheme="minorHAnsi" w:eastAsiaTheme="minorEastAsia" w:hAnsiTheme="minorHAnsi" w:cstheme="minorBidi" w:hint="eastAsia"/>
          <w:kern w:val="2"/>
          <w:szCs w:val="22"/>
        </w:rPr>
      </w:pPr>
      <w:r>
        <w:rPr>
          <w:rFonts w:ascii="Times New Roman" w:hAnsi="Times New Roman"/>
          <w:color w:val="000000" w:themeColor="text1"/>
        </w:rPr>
        <w:fldChar w:fldCharType="end"/>
      </w:r>
      <w:r w:rsidR="00C877C8" w:rsidDel="00C877C8">
        <w:rPr>
          <w:rFonts w:ascii="Times New Roman" w:hAnsi="Times New Roman"/>
          <w:color w:val="000000" w:themeColor="text1"/>
        </w:rPr>
        <w:t xml:space="preserve"> </w:t>
      </w:r>
    </w:p>
    <w:p w14:paraId="0C0604AA" w14:textId="77777777" w:rsidR="00E92614" w:rsidRDefault="00E92614" w:rsidP="00C877C8">
      <w:pPr>
        <w:pStyle w:val="TOC1"/>
        <w:ind w:firstLine="420"/>
        <w:rPr>
          <w:rFonts w:ascii="方正仿宋_GB2312" w:eastAsia="方正仿宋_GB2312"/>
          <w:b/>
          <w:bCs/>
          <w:sz w:val="24"/>
        </w:rPr>
      </w:pPr>
    </w:p>
    <w:p w14:paraId="5DEDAA60" w14:textId="77777777" w:rsidR="00E92614" w:rsidRDefault="00E92614" w:rsidP="00F22D97">
      <w:pPr>
        <w:spacing w:line="360" w:lineRule="auto"/>
        <w:ind w:firstLineChars="100" w:firstLine="240"/>
        <w:rPr>
          <w:rFonts w:ascii="方正仿宋_GB2312" w:eastAsia="方正仿宋_GB2312"/>
          <w:b/>
          <w:bCs/>
          <w:color w:val="auto"/>
          <w:sz w:val="24"/>
        </w:rPr>
      </w:pPr>
    </w:p>
    <w:p w14:paraId="01ADFCB2" w14:textId="77777777" w:rsidR="00E92614" w:rsidRDefault="00E92614">
      <w:pPr>
        <w:spacing w:line="360" w:lineRule="auto"/>
        <w:ind w:firstLine="480"/>
        <w:rPr>
          <w:rFonts w:ascii="方正仿宋_GB2312" w:eastAsia="方正仿宋_GB2312"/>
          <w:b/>
          <w:bCs/>
          <w:color w:val="auto"/>
          <w:sz w:val="24"/>
        </w:rPr>
      </w:pPr>
    </w:p>
    <w:p w14:paraId="0AC3E7A6" w14:textId="77777777" w:rsidR="00E92614" w:rsidRDefault="00F22D97">
      <w:pPr>
        <w:widowControl/>
        <w:ind w:firstLine="480"/>
        <w:jc w:val="left"/>
        <w:rPr>
          <w:rFonts w:ascii="方正仿宋_GB2312" w:eastAsia="方正仿宋_GB2312"/>
          <w:b/>
          <w:bCs/>
          <w:color w:val="auto"/>
          <w:sz w:val="24"/>
        </w:rPr>
      </w:pPr>
      <w:r>
        <w:rPr>
          <w:rFonts w:ascii="方正仿宋_GB2312" w:eastAsia="方正仿宋_GB2312"/>
          <w:b/>
          <w:bCs/>
          <w:color w:val="auto"/>
          <w:sz w:val="24"/>
        </w:rPr>
        <w:br w:type="page"/>
      </w:r>
    </w:p>
    <w:p w14:paraId="189A7A84" w14:textId="77777777" w:rsidR="00E92614" w:rsidRDefault="00E92614" w:rsidP="00F22D97">
      <w:pPr>
        <w:spacing w:line="360" w:lineRule="auto"/>
        <w:ind w:firstLineChars="100" w:firstLine="240"/>
        <w:rPr>
          <w:rFonts w:ascii="方正仿宋_GB2312" w:eastAsia="方正仿宋_GB2312"/>
          <w:b/>
          <w:bCs/>
          <w:color w:val="auto"/>
          <w:sz w:val="24"/>
        </w:rPr>
        <w:sectPr w:rsidR="00E92614">
          <w:footerReference w:type="default" r:id="rId12"/>
          <w:pgSz w:w="11906" w:h="16838"/>
          <w:pgMar w:top="1440" w:right="1800" w:bottom="1440" w:left="1800" w:header="851" w:footer="992" w:gutter="0"/>
          <w:pgNumType w:start="1"/>
          <w:cols w:space="425"/>
          <w:docGrid w:type="lines" w:linePitch="312"/>
        </w:sectPr>
      </w:pPr>
    </w:p>
    <w:p w14:paraId="795ACEB1" w14:textId="77777777" w:rsidR="00E92614" w:rsidRDefault="00F22D97">
      <w:pPr>
        <w:spacing w:after="240"/>
        <w:ind w:firstLine="720"/>
        <w:jc w:val="center"/>
        <w:outlineLvl w:val="0"/>
        <w:rPr>
          <w:rFonts w:ascii="黑体" w:eastAsia="黑体" w:hAnsi="黑体" w:hint="eastAsia"/>
          <w:bCs/>
          <w:color w:val="auto"/>
          <w:sz w:val="36"/>
          <w:szCs w:val="32"/>
        </w:rPr>
      </w:pPr>
      <w:bookmarkStart w:id="1" w:name="_Toc74137289"/>
      <w:bookmarkStart w:id="2" w:name="_Toc86055334"/>
      <w:r>
        <w:rPr>
          <w:rFonts w:ascii="黑体" w:eastAsia="黑体" w:hAnsi="黑体" w:hint="eastAsia"/>
          <w:bCs/>
          <w:color w:val="auto"/>
          <w:sz w:val="36"/>
          <w:szCs w:val="32"/>
        </w:rPr>
        <w:lastRenderedPageBreak/>
        <w:t>1 总则</w:t>
      </w:r>
      <w:bookmarkEnd w:id="1"/>
      <w:bookmarkEnd w:id="2"/>
    </w:p>
    <w:p w14:paraId="2BB84876" w14:textId="77777777" w:rsidR="00E92614" w:rsidRDefault="00F22D97">
      <w:pPr>
        <w:spacing w:line="360" w:lineRule="auto"/>
        <w:outlineLvl w:val="2"/>
        <w:rPr>
          <w:rFonts w:ascii="宋体" w:hAnsi="宋体" w:hint="eastAsia"/>
          <w:color w:val="auto"/>
          <w:sz w:val="24"/>
        </w:rPr>
      </w:pPr>
      <w:r>
        <w:rPr>
          <w:rFonts w:ascii="宋体" w:hAnsi="宋体" w:hint="eastAsia"/>
          <w:b/>
          <w:bCs/>
          <w:color w:val="auto"/>
          <w:sz w:val="24"/>
        </w:rPr>
        <w:t>1.0.1</w:t>
      </w:r>
      <w:r>
        <w:rPr>
          <w:rFonts w:ascii="宋体" w:hAnsi="宋体" w:hint="eastAsia"/>
          <w:color w:val="auto"/>
          <w:sz w:val="24"/>
        </w:rPr>
        <w:t xml:space="preserve"> 为贯彻国家各项近视防控政策，规范中小学校及幼儿园教室用LED无粉照明应用，改善和提高教室照明质量，保证学生的视力健康，制定本规程。</w:t>
      </w:r>
      <w:r>
        <w:rPr>
          <w:rFonts w:ascii="宋体" w:hAnsi="宋体"/>
          <w:color w:val="auto"/>
          <w:sz w:val="24"/>
        </w:rPr>
        <w:t xml:space="preserve"> </w:t>
      </w:r>
    </w:p>
    <w:p w14:paraId="57C0A52B" w14:textId="77777777" w:rsidR="00E92614" w:rsidRDefault="00F22D97" w:rsidP="00F22D97">
      <w:pPr>
        <w:spacing w:line="360" w:lineRule="auto"/>
        <w:rPr>
          <w:rFonts w:ascii="宋体" w:hAnsi="宋体" w:hint="eastAsia"/>
          <w:b/>
          <w:bCs/>
          <w:color w:val="auto"/>
          <w:sz w:val="24"/>
        </w:rPr>
      </w:pPr>
      <w:r>
        <w:rPr>
          <w:rFonts w:ascii="宋体" w:hAnsi="宋体" w:hint="eastAsia"/>
          <w:color w:val="00B0F0"/>
        </w:rPr>
        <w:t>【条文说明】本标准包括术语、基本规定、灯具及其附件与控制设备、照明设计、安装与调试、验收、运行与维护等章节条目。制订本标准的目的是将中小学校及幼儿园教室用LED无粉照明工程技术规范加以合理统一，使之规范化，以利于中小学校及幼儿园教室LED无粉照明技术的发展和国内外交流。</w:t>
      </w:r>
    </w:p>
    <w:p w14:paraId="148D3558" w14:textId="3E8CEBAF" w:rsidR="00E92614" w:rsidRDefault="00F22D97">
      <w:pPr>
        <w:spacing w:line="360" w:lineRule="auto"/>
        <w:outlineLvl w:val="2"/>
        <w:rPr>
          <w:rFonts w:ascii="宋体" w:hAnsi="宋体" w:hint="eastAsia"/>
          <w:color w:val="C00000"/>
          <w:sz w:val="24"/>
        </w:rPr>
      </w:pPr>
      <w:r>
        <w:rPr>
          <w:rFonts w:ascii="宋体" w:hAnsi="宋体" w:hint="eastAsia"/>
          <w:b/>
          <w:bCs/>
          <w:color w:val="auto"/>
          <w:sz w:val="24"/>
        </w:rPr>
        <w:t>1.0.2</w:t>
      </w:r>
      <w:r>
        <w:rPr>
          <w:rFonts w:ascii="宋体" w:hAnsi="宋体"/>
          <w:b/>
          <w:bCs/>
          <w:color w:val="auto"/>
          <w:sz w:val="24"/>
        </w:rPr>
        <w:t xml:space="preserve"> </w:t>
      </w:r>
      <w:r>
        <w:rPr>
          <w:rFonts w:ascii="宋体" w:hAnsi="宋体" w:hint="eastAsia"/>
          <w:color w:val="auto"/>
          <w:sz w:val="24"/>
        </w:rPr>
        <w:t>本规程适用于新建、扩建、改建和改造的中小学校及幼儿园教室照明</w:t>
      </w:r>
      <w:r w:rsidR="005310BC">
        <w:rPr>
          <w:rFonts w:ascii="宋体" w:hAnsi="宋体" w:hint="eastAsia"/>
          <w:color w:val="auto"/>
          <w:sz w:val="24"/>
        </w:rPr>
        <w:t>。</w:t>
      </w:r>
      <w:r>
        <w:rPr>
          <w:rFonts w:ascii="宋体" w:hAnsi="宋体"/>
          <w:color w:val="C00000"/>
          <w:sz w:val="24"/>
        </w:rPr>
        <w:t xml:space="preserve"> </w:t>
      </w:r>
    </w:p>
    <w:p w14:paraId="084438D4" w14:textId="77777777" w:rsidR="00E92614" w:rsidRDefault="00F22D97">
      <w:pPr>
        <w:spacing w:line="360" w:lineRule="auto"/>
        <w:outlineLvl w:val="2"/>
        <w:rPr>
          <w:color w:val="000000"/>
          <w:sz w:val="24"/>
          <w:szCs w:val="24"/>
        </w:rPr>
      </w:pPr>
      <w:r>
        <w:rPr>
          <w:rFonts w:ascii="宋体" w:hAnsi="宋体" w:hint="eastAsia"/>
          <w:b/>
          <w:bCs/>
          <w:color w:val="auto"/>
          <w:sz w:val="24"/>
        </w:rPr>
        <w:t>1.0.3</w:t>
      </w:r>
      <w:r>
        <w:rPr>
          <w:rFonts w:ascii="宋体" w:hAnsi="宋体"/>
          <w:b/>
          <w:bCs/>
          <w:color w:val="auto"/>
          <w:sz w:val="24"/>
        </w:rPr>
        <w:t xml:space="preserve"> </w:t>
      </w:r>
      <w:r>
        <w:rPr>
          <w:rFonts w:hint="eastAsia"/>
          <w:color w:val="000000"/>
          <w:sz w:val="24"/>
          <w:szCs w:val="24"/>
        </w:rPr>
        <w:t>教室照明的设计、检测、安装及维护除应符合本规程规定外，尚应符合国家现行有关标准和现行中国工程建设标准化协会有关标准的规定。</w:t>
      </w:r>
    </w:p>
    <w:p w14:paraId="3C44D7E9" w14:textId="77777777" w:rsidR="00E92614" w:rsidRDefault="00E92614">
      <w:pPr>
        <w:spacing w:line="360" w:lineRule="auto"/>
        <w:ind w:firstLine="420"/>
        <w:rPr>
          <w:rFonts w:ascii="宋体" w:hAnsi="宋体" w:hint="eastAsia"/>
          <w:color w:val="00B0F0"/>
        </w:rPr>
      </w:pPr>
    </w:p>
    <w:p w14:paraId="381BD6A5" w14:textId="77777777" w:rsidR="00E92614" w:rsidRDefault="00E92614">
      <w:pPr>
        <w:spacing w:line="360" w:lineRule="auto"/>
        <w:ind w:firstLineChars="200" w:firstLine="480"/>
        <w:rPr>
          <w:rFonts w:ascii="宋体" w:hAnsi="宋体" w:hint="eastAsia"/>
          <w:color w:val="auto"/>
          <w:sz w:val="24"/>
        </w:rPr>
      </w:pPr>
    </w:p>
    <w:p w14:paraId="1F0638FB" w14:textId="77777777" w:rsidR="00E92614" w:rsidRDefault="00E92614">
      <w:pPr>
        <w:spacing w:line="360" w:lineRule="auto"/>
        <w:ind w:firstLineChars="200" w:firstLine="480"/>
        <w:rPr>
          <w:rFonts w:ascii="宋体" w:hAnsi="宋体" w:hint="eastAsia"/>
          <w:color w:val="auto"/>
          <w:sz w:val="24"/>
        </w:rPr>
      </w:pPr>
    </w:p>
    <w:p w14:paraId="4CC4C222" w14:textId="77777777" w:rsidR="00E92614" w:rsidRDefault="00E92614">
      <w:pPr>
        <w:spacing w:line="360" w:lineRule="auto"/>
        <w:ind w:firstLineChars="200" w:firstLine="480"/>
        <w:rPr>
          <w:rFonts w:ascii="宋体" w:hAnsi="宋体" w:hint="eastAsia"/>
          <w:color w:val="auto"/>
          <w:sz w:val="24"/>
        </w:rPr>
      </w:pPr>
    </w:p>
    <w:p w14:paraId="33588119" w14:textId="77777777" w:rsidR="00E92614" w:rsidRDefault="00E92614">
      <w:pPr>
        <w:spacing w:line="360" w:lineRule="auto"/>
        <w:ind w:firstLineChars="200" w:firstLine="480"/>
        <w:rPr>
          <w:rFonts w:ascii="宋体" w:hAnsi="宋体" w:hint="eastAsia"/>
          <w:color w:val="auto"/>
          <w:sz w:val="24"/>
        </w:rPr>
      </w:pPr>
    </w:p>
    <w:p w14:paraId="655D6164" w14:textId="77777777" w:rsidR="00E92614" w:rsidRDefault="00E92614">
      <w:pPr>
        <w:spacing w:line="360" w:lineRule="auto"/>
        <w:ind w:firstLineChars="200" w:firstLine="480"/>
        <w:rPr>
          <w:rFonts w:ascii="宋体" w:hAnsi="宋体" w:hint="eastAsia"/>
          <w:color w:val="auto"/>
          <w:sz w:val="24"/>
        </w:rPr>
      </w:pPr>
    </w:p>
    <w:p w14:paraId="4A6E13D7" w14:textId="77777777" w:rsidR="00E92614" w:rsidRDefault="00E92614">
      <w:pPr>
        <w:spacing w:line="360" w:lineRule="auto"/>
        <w:ind w:firstLineChars="200" w:firstLine="480"/>
        <w:rPr>
          <w:rFonts w:ascii="宋体" w:hAnsi="宋体" w:hint="eastAsia"/>
          <w:color w:val="auto"/>
          <w:sz w:val="24"/>
        </w:rPr>
      </w:pPr>
    </w:p>
    <w:p w14:paraId="7BFC0920" w14:textId="77777777" w:rsidR="00E92614" w:rsidRDefault="00E92614">
      <w:pPr>
        <w:spacing w:line="360" w:lineRule="auto"/>
        <w:ind w:firstLineChars="200" w:firstLine="480"/>
        <w:rPr>
          <w:rFonts w:ascii="宋体" w:hAnsi="宋体" w:hint="eastAsia"/>
          <w:color w:val="auto"/>
          <w:sz w:val="24"/>
        </w:rPr>
      </w:pPr>
    </w:p>
    <w:p w14:paraId="0EF711A8" w14:textId="77777777" w:rsidR="00E92614" w:rsidRDefault="00E92614">
      <w:pPr>
        <w:spacing w:line="360" w:lineRule="auto"/>
        <w:ind w:firstLineChars="200" w:firstLine="480"/>
        <w:rPr>
          <w:rFonts w:ascii="宋体" w:hAnsi="宋体" w:hint="eastAsia"/>
          <w:color w:val="auto"/>
          <w:sz w:val="24"/>
        </w:rPr>
      </w:pPr>
    </w:p>
    <w:p w14:paraId="376D056A" w14:textId="77777777" w:rsidR="00E92614" w:rsidRDefault="00E92614">
      <w:pPr>
        <w:spacing w:line="360" w:lineRule="auto"/>
        <w:ind w:firstLineChars="200" w:firstLine="480"/>
        <w:rPr>
          <w:rFonts w:ascii="宋体" w:hAnsi="宋体" w:hint="eastAsia"/>
          <w:color w:val="auto"/>
          <w:sz w:val="24"/>
        </w:rPr>
      </w:pPr>
    </w:p>
    <w:p w14:paraId="6C7593DD" w14:textId="77777777" w:rsidR="00E92614" w:rsidRDefault="00E92614">
      <w:pPr>
        <w:spacing w:line="360" w:lineRule="auto"/>
        <w:ind w:firstLineChars="200" w:firstLine="480"/>
        <w:rPr>
          <w:rFonts w:ascii="宋体" w:hAnsi="宋体" w:hint="eastAsia"/>
          <w:color w:val="auto"/>
          <w:sz w:val="24"/>
        </w:rPr>
      </w:pPr>
    </w:p>
    <w:p w14:paraId="75B675C0" w14:textId="77777777" w:rsidR="00E92614" w:rsidRDefault="00E92614">
      <w:pPr>
        <w:spacing w:line="360" w:lineRule="auto"/>
        <w:ind w:firstLineChars="200" w:firstLine="480"/>
        <w:rPr>
          <w:rFonts w:ascii="宋体" w:hAnsi="宋体" w:hint="eastAsia"/>
          <w:color w:val="auto"/>
          <w:sz w:val="24"/>
        </w:rPr>
      </w:pPr>
    </w:p>
    <w:p w14:paraId="73D03950" w14:textId="77777777" w:rsidR="00E92614" w:rsidRDefault="00E92614">
      <w:pPr>
        <w:spacing w:line="360" w:lineRule="auto"/>
        <w:ind w:firstLineChars="200" w:firstLine="480"/>
        <w:rPr>
          <w:rFonts w:ascii="宋体" w:hAnsi="宋体" w:hint="eastAsia"/>
          <w:color w:val="auto"/>
          <w:sz w:val="24"/>
        </w:rPr>
      </w:pPr>
    </w:p>
    <w:p w14:paraId="1633A7ED" w14:textId="77777777" w:rsidR="00E92614" w:rsidRDefault="00E92614">
      <w:pPr>
        <w:spacing w:line="360" w:lineRule="auto"/>
        <w:ind w:firstLineChars="200" w:firstLine="480"/>
        <w:rPr>
          <w:rFonts w:ascii="宋体" w:hAnsi="宋体" w:hint="eastAsia"/>
          <w:color w:val="auto"/>
          <w:sz w:val="24"/>
        </w:rPr>
      </w:pPr>
    </w:p>
    <w:p w14:paraId="56BDFE4C" w14:textId="77777777" w:rsidR="00E92614" w:rsidRDefault="00E92614">
      <w:pPr>
        <w:spacing w:line="360" w:lineRule="auto"/>
        <w:ind w:firstLineChars="200" w:firstLine="480"/>
        <w:rPr>
          <w:rFonts w:ascii="宋体" w:hAnsi="宋体" w:hint="eastAsia"/>
          <w:color w:val="auto"/>
          <w:sz w:val="24"/>
        </w:rPr>
      </w:pPr>
    </w:p>
    <w:p w14:paraId="51D18339" w14:textId="77777777" w:rsidR="00E92614" w:rsidRDefault="00F22D97">
      <w:pPr>
        <w:widowControl/>
        <w:jc w:val="left"/>
        <w:rPr>
          <w:rFonts w:ascii="宋体" w:hAnsi="宋体" w:hint="eastAsia"/>
          <w:color w:val="auto"/>
          <w:sz w:val="24"/>
        </w:rPr>
      </w:pPr>
      <w:r>
        <w:rPr>
          <w:rFonts w:ascii="宋体" w:hAnsi="宋体"/>
          <w:color w:val="auto"/>
          <w:sz w:val="24"/>
        </w:rPr>
        <w:br w:type="page"/>
      </w:r>
    </w:p>
    <w:p w14:paraId="6DA404D6" w14:textId="77777777" w:rsidR="00E92614" w:rsidRDefault="00F22D97">
      <w:pPr>
        <w:spacing w:after="240"/>
        <w:ind w:firstLine="720"/>
        <w:jc w:val="center"/>
        <w:outlineLvl w:val="0"/>
        <w:rPr>
          <w:rFonts w:ascii="黑体" w:eastAsia="黑体" w:hAnsi="黑体" w:hint="eastAsia"/>
          <w:bCs/>
          <w:color w:val="auto"/>
          <w:sz w:val="36"/>
          <w:szCs w:val="32"/>
        </w:rPr>
      </w:pPr>
      <w:bookmarkStart w:id="3" w:name="_Toc86055335"/>
      <w:bookmarkStart w:id="4" w:name="_Toc74137290"/>
      <w:r>
        <w:rPr>
          <w:rFonts w:ascii="黑体" w:eastAsia="黑体" w:hAnsi="黑体" w:hint="eastAsia"/>
          <w:bCs/>
          <w:color w:val="auto"/>
          <w:sz w:val="36"/>
          <w:szCs w:val="32"/>
        </w:rPr>
        <w:lastRenderedPageBreak/>
        <w:t>2</w:t>
      </w:r>
      <w:r>
        <w:rPr>
          <w:rFonts w:ascii="黑体" w:eastAsia="黑体" w:hAnsi="黑体"/>
          <w:bCs/>
          <w:color w:val="auto"/>
          <w:sz w:val="36"/>
          <w:szCs w:val="32"/>
        </w:rPr>
        <w:t xml:space="preserve"> </w:t>
      </w:r>
      <w:r>
        <w:rPr>
          <w:rFonts w:ascii="黑体" w:eastAsia="黑体" w:hAnsi="黑体" w:hint="eastAsia"/>
          <w:bCs/>
          <w:color w:val="auto"/>
          <w:sz w:val="36"/>
          <w:szCs w:val="32"/>
        </w:rPr>
        <w:t>术语</w:t>
      </w:r>
      <w:bookmarkEnd w:id="3"/>
      <w:bookmarkEnd w:id="4"/>
    </w:p>
    <w:p w14:paraId="485A6B7F" w14:textId="496BDF90" w:rsidR="00E92614" w:rsidRPr="00C105D5" w:rsidRDefault="00F22D97" w:rsidP="00C105D5">
      <w:pPr>
        <w:pStyle w:val="a0"/>
        <w:rPr>
          <w:rFonts w:hint="eastAsia"/>
        </w:rPr>
      </w:pPr>
      <w:r w:rsidRPr="00C105D5">
        <w:t>LED光源 LED light source</w:t>
      </w:r>
    </w:p>
    <w:p w14:paraId="4FDAB463" w14:textId="77777777" w:rsidR="00E92614" w:rsidRDefault="00F22D97">
      <w:pPr>
        <w:spacing w:line="360" w:lineRule="auto"/>
        <w:ind w:firstLineChars="200" w:firstLine="480"/>
        <w:rPr>
          <w:color w:val="auto"/>
          <w:sz w:val="24"/>
          <w:szCs w:val="24"/>
        </w:rPr>
      </w:pPr>
      <w:r>
        <w:rPr>
          <w:color w:val="auto"/>
          <w:sz w:val="24"/>
          <w:szCs w:val="24"/>
        </w:rPr>
        <w:t>基于</w:t>
      </w:r>
      <w:r>
        <w:rPr>
          <w:color w:val="auto"/>
          <w:sz w:val="24"/>
          <w:szCs w:val="24"/>
        </w:rPr>
        <w:t>LED</w:t>
      </w:r>
      <w:r>
        <w:rPr>
          <w:color w:val="auto"/>
          <w:sz w:val="24"/>
          <w:szCs w:val="24"/>
        </w:rPr>
        <w:t>技术的电光源。</w:t>
      </w:r>
    </w:p>
    <w:p w14:paraId="14471E39" w14:textId="4A6C811C" w:rsidR="00E92614" w:rsidRDefault="00F22D97" w:rsidP="00C105D5">
      <w:pPr>
        <w:pStyle w:val="a0"/>
        <w:rPr>
          <w:rFonts w:hint="eastAsia"/>
        </w:rPr>
      </w:pPr>
      <w:r>
        <w:t>LED无粉照明</w:t>
      </w:r>
      <w:r>
        <w:rPr>
          <w:rFonts w:hint="eastAsia"/>
        </w:rPr>
        <w:t xml:space="preserve"> </w:t>
      </w:r>
      <w:r>
        <w:t>phosphor-free LED lighting</w:t>
      </w:r>
    </w:p>
    <w:p w14:paraId="075F2589" w14:textId="77777777" w:rsidR="00E92614" w:rsidRDefault="00F22D97">
      <w:pPr>
        <w:spacing w:line="360" w:lineRule="auto"/>
        <w:ind w:firstLineChars="200" w:firstLine="480"/>
        <w:rPr>
          <w:color w:val="000000" w:themeColor="text1"/>
          <w:sz w:val="24"/>
          <w:szCs w:val="24"/>
        </w:rPr>
      </w:pPr>
      <w:r>
        <w:rPr>
          <w:color w:val="000000" w:themeColor="text1"/>
          <w:sz w:val="24"/>
          <w:szCs w:val="24"/>
        </w:rPr>
        <w:t>照明光源及其装置均不含荧光粉的</w:t>
      </w:r>
      <w:r>
        <w:rPr>
          <w:color w:val="000000" w:themeColor="text1"/>
          <w:sz w:val="24"/>
          <w:szCs w:val="24"/>
        </w:rPr>
        <w:t>LED</w:t>
      </w:r>
      <w:r>
        <w:rPr>
          <w:color w:val="000000" w:themeColor="text1"/>
          <w:sz w:val="24"/>
          <w:szCs w:val="24"/>
        </w:rPr>
        <w:t>照明技术。</w:t>
      </w:r>
    </w:p>
    <w:p w14:paraId="682FAE6B" w14:textId="77777777" w:rsidR="00E92614" w:rsidRDefault="00F22D97" w:rsidP="00C105D5">
      <w:pPr>
        <w:pStyle w:val="a0"/>
        <w:rPr>
          <w:rFonts w:hint="eastAsia"/>
        </w:rPr>
      </w:pPr>
      <w:r>
        <w:t>LED无粉光源 phosphor-free LED light source</w:t>
      </w:r>
    </w:p>
    <w:p w14:paraId="08431AD0" w14:textId="77777777" w:rsidR="00E92614" w:rsidRDefault="00F22D97">
      <w:pPr>
        <w:spacing w:line="360" w:lineRule="auto"/>
        <w:ind w:firstLineChars="200" w:firstLine="480"/>
        <w:rPr>
          <w:color w:val="auto"/>
          <w:sz w:val="24"/>
          <w:szCs w:val="24"/>
        </w:rPr>
      </w:pPr>
      <w:r>
        <w:rPr>
          <w:color w:val="auto"/>
          <w:sz w:val="24"/>
          <w:szCs w:val="24"/>
        </w:rPr>
        <w:t>不使用荧光粉的</w:t>
      </w:r>
      <w:r>
        <w:rPr>
          <w:color w:val="auto"/>
          <w:sz w:val="24"/>
          <w:szCs w:val="24"/>
        </w:rPr>
        <w:t>LED</w:t>
      </w:r>
      <w:r>
        <w:rPr>
          <w:color w:val="auto"/>
          <w:sz w:val="24"/>
          <w:szCs w:val="24"/>
        </w:rPr>
        <w:t>光源。</w:t>
      </w:r>
    </w:p>
    <w:p w14:paraId="11684C2C" w14:textId="3A9F9360" w:rsidR="00E92614" w:rsidRDefault="00F22D97" w:rsidP="00C105D5">
      <w:pPr>
        <w:pStyle w:val="a0"/>
        <w:rPr>
          <w:rFonts w:hint="eastAsia"/>
        </w:rPr>
      </w:pPr>
      <w:r>
        <w:t>LED无粉灯具 phosphor-free LED luminaire</w:t>
      </w:r>
    </w:p>
    <w:p w14:paraId="693EE6B5" w14:textId="77777777" w:rsidR="00E92614" w:rsidRDefault="00F22D97">
      <w:pPr>
        <w:spacing w:line="360" w:lineRule="auto"/>
        <w:ind w:firstLineChars="200" w:firstLine="480"/>
        <w:rPr>
          <w:color w:val="auto"/>
          <w:sz w:val="24"/>
          <w:szCs w:val="24"/>
        </w:rPr>
      </w:pPr>
      <w:r>
        <w:rPr>
          <w:color w:val="auto"/>
          <w:sz w:val="24"/>
          <w:szCs w:val="24"/>
        </w:rPr>
        <w:t>照明光源及其装置均不含荧光粉的</w:t>
      </w:r>
      <w:r>
        <w:rPr>
          <w:color w:val="auto"/>
          <w:sz w:val="24"/>
          <w:szCs w:val="24"/>
        </w:rPr>
        <w:t>LED</w:t>
      </w:r>
      <w:r>
        <w:rPr>
          <w:color w:val="auto"/>
          <w:sz w:val="24"/>
          <w:szCs w:val="24"/>
        </w:rPr>
        <w:t>灯具。</w:t>
      </w:r>
    </w:p>
    <w:p w14:paraId="2D25ACD5" w14:textId="16E59375" w:rsidR="00E92614" w:rsidRDefault="00F22D97" w:rsidP="00C105D5">
      <w:pPr>
        <w:pStyle w:val="a0"/>
        <w:rPr>
          <w:rFonts w:hint="eastAsia"/>
        </w:rPr>
      </w:pPr>
      <w:bookmarkStart w:id="5" w:name="_Toc24310"/>
      <w:r>
        <w:t>相关色温（度）</w:t>
      </w:r>
      <w:r>
        <w:rPr>
          <w:rFonts w:hint="eastAsia"/>
        </w:rPr>
        <w:t xml:space="preserve"> </w:t>
      </w:r>
      <w:r>
        <w:t xml:space="preserve">correlated </w:t>
      </w:r>
      <w:proofErr w:type="spellStart"/>
      <w:r>
        <w:t>colour</w:t>
      </w:r>
      <w:proofErr w:type="spellEnd"/>
      <w:r>
        <w:t xml:space="preserve"> temperature</w:t>
      </w:r>
      <w:bookmarkEnd w:id="5"/>
    </w:p>
    <w:p w14:paraId="1964439E" w14:textId="77777777" w:rsidR="00E92614" w:rsidRDefault="00F22D97">
      <w:pPr>
        <w:spacing w:line="360" w:lineRule="auto"/>
        <w:ind w:firstLineChars="200" w:firstLine="480"/>
        <w:rPr>
          <w:color w:val="auto"/>
          <w:sz w:val="24"/>
          <w:szCs w:val="24"/>
        </w:rPr>
      </w:pPr>
      <w:bookmarkStart w:id="6" w:name="_Toc13762"/>
      <w:r>
        <w:rPr>
          <w:color w:val="auto"/>
          <w:sz w:val="24"/>
          <w:szCs w:val="24"/>
        </w:rPr>
        <w:t>当光源的色品点不在黑体轨迹上，且光源的色品与某一温度下的黑体的色品最接近时，该黑体的绝对温度为此光源的相关色温。</w:t>
      </w:r>
      <w:proofErr w:type="gramStart"/>
      <w:r>
        <w:rPr>
          <w:color w:val="auto"/>
          <w:sz w:val="24"/>
          <w:szCs w:val="24"/>
        </w:rPr>
        <w:t>该量的</w:t>
      </w:r>
      <w:proofErr w:type="gramEnd"/>
      <w:r>
        <w:rPr>
          <w:color w:val="auto"/>
          <w:sz w:val="24"/>
          <w:szCs w:val="24"/>
        </w:rPr>
        <w:t>符号为</w:t>
      </w:r>
      <w:r>
        <w:rPr>
          <w:color w:val="auto"/>
          <w:sz w:val="24"/>
          <w:szCs w:val="24"/>
        </w:rPr>
        <w:t xml:space="preserve"> </w:t>
      </w:r>
      <w:proofErr w:type="spellStart"/>
      <w:r>
        <w:rPr>
          <w:i/>
          <w:iCs/>
          <w:color w:val="auto"/>
          <w:sz w:val="24"/>
          <w:szCs w:val="24"/>
        </w:rPr>
        <w:t>T</w:t>
      </w:r>
      <w:r>
        <w:rPr>
          <w:color w:val="auto"/>
          <w:sz w:val="24"/>
          <w:szCs w:val="24"/>
          <w:vertAlign w:val="subscript"/>
        </w:rPr>
        <w:t>cp</w:t>
      </w:r>
      <w:proofErr w:type="spellEnd"/>
      <w:r>
        <w:rPr>
          <w:color w:val="auto"/>
          <w:sz w:val="24"/>
          <w:szCs w:val="24"/>
        </w:rPr>
        <w:t>,</w:t>
      </w:r>
      <w:r>
        <w:rPr>
          <w:color w:val="auto"/>
          <w:sz w:val="24"/>
          <w:szCs w:val="24"/>
        </w:rPr>
        <w:t>单位为</w:t>
      </w:r>
      <w:r>
        <w:rPr>
          <w:color w:val="auto"/>
          <w:sz w:val="24"/>
          <w:szCs w:val="24"/>
        </w:rPr>
        <w:t xml:space="preserve"> K</w:t>
      </w:r>
      <w:r>
        <w:rPr>
          <w:color w:val="auto"/>
          <w:sz w:val="24"/>
          <w:szCs w:val="24"/>
        </w:rPr>
        <w:t>。</w:t>
      </w:r>
      <w:bookmarkEnd w:id="6"/>
    </w:p>
    <w:p w14:paraId="3682CEE1" w14:textId="06DBBC9C" w:rsidR="00E92614" w:rsidRDefault="00F22D97" w:rsidP="00C105D5">
      <w:pPr>
        <w:pStyle w:val="a0"/>
        <w:rPr>
          <w:rFonts w:hint="eastAsia"/>
        </w:rPr>
      </w:pPr>
      <w:bookmarkStart w:id="7" w:name="_Toc23187"/>
      <w:r>
        <w:t>色容差 chromaticity tolerances</w:t>
      </w:r>
      <w:bookmarkEnd w:id="7"/>
    </w:p>
    <w:p w14:paraId="53475658" w14:textId="77777777" w:rsidR="00E92614" w:rsidRDefault="00F22D97">
      <w:pPr>
        <w:spacing w:line="360" w:lineRule="auto"/>
        <w:ind w:firstLineChars="200" w:firstLine="480"/>
        <w:rPr>
          <w:color w:val="auto"/>
          <w:sz w:val="24"/>
          <w:szCs w:val="24"/>
        </w:rPr>
      </w:pPr>
      <w:bookmarkStart w:id="8" w:name="_Toc14006"/>
      <w:r>
        <w:rPr>
          <w:color w:val="auto"/>
          <w:sz w:val="24"/>
          <w:szCs w:val="24"/>
        </w:rPr>
        <w:t>表征一批光源中各光源与光源额定色品的偏离，用颜色匹配标准偏差</w:t>
      </w:r>
      <w:r>
        <w:rPr>
          <w:color w:val="auto"/>
          <w:sz w:val="24"/>
          <w:szCs w:val="24"/>
        </w:rPr>
        <w:t xml:space="preserve"> SDCM </w:t>
      </w:r>
      <w:r>
        <w:rPr>
          <w:color w:val="auto"/>
          <w:sz w:val="24"/>
          <w:szCs w:val="24"/>
        </w:rPr>
        <w:t>表示。</w:t>
      </w:r>
      <w:bookmarkEnd w:id="8"/>
    </w:p>
    <w:p w14:paraId="72C8482E" w14:textId="3FA07194" w:rsidR="00E92614" w:rsidRDefault="00F22D97" w:rsidP="00C105D5">
      <w:pPr>
        <w:pStyle w:val="a0"/>
        <w:rPr>
          <w:rFonts w:hint="eastAsia"/>
        </w:rPr>
      </w:pPr>
      <w:r>
        <w:t xml:space="preserve">显色指数 </w:t>
      </w:r>
      <w:proofErr w:type="spellStart"/>
      <w:r>
        <w:t>colour</w:t>
      </w:r>
      <w:proofErr w:type="spellEnd"/>
      <w:r>
        <w:t xml:space="preserve"> rendering index</w:t>
      </w:r>
    </w:p>
    <w:p w14:paraId="0886013A" w14:textId="77777777" w:rsidR="00E92614" w:rsidRDefault="00F22D97">
      <w:pPr>
        <w:spacing w:line="360" w:lineRule="auto"/>
        <w:ind w:firstLineChars="200" w:firstLine="480"/>
        <w:outlineLvl w:val="1"/>
        <w:rPr>
          <w:color w:val="auto"/>
          <w:sz w:val="24"/>
          <w:szCs w:val="24"/>
        </w:rPr>
      </w:pPr>
      <w:r>
        <w:rPr>
          <w:rFonts w:hint="eastAsia"/>
          <w:color w:val="auto"/>
          <w:sz w:val="24"/>
          <w:szCs w:val="24"/>
        </w:rPr>
        <w:t>光源显色性的度量。以被测光源下物体颜色和参考标准光源下物体颜色的相符合程度来表示。</w:t>
      </w:r>
    </w:p>
    <w:p w14:paraId="17E9D2EF" w14:textId="77777777" w:rsidR="00E92614" w:rsidRDefault="00F22D97" w:rsidP="00C105D5">
      <w:pPr>
        <w:pStyle w:val="a0"/>
        <w:rPr>
          <w:rFonts w:hint="eastAsia"/>
        </w:rPr>
      </w:pPr>
      <w:r>
        <w:rPr>
          <w:rFonts w:hint="eastAsia"/>
        </w:rPr>
        <w:t xml:space="preserve">一般显色指数 general </w:t>
      </w:r>
      <w:proofErr w:type="spellStart"/>
      <w:r>
        <w:rPr>
          <w:rFonts w:hint="eastAsia"/>
        </w:rPr>
        <w:t>colour</w:t>
      </w:r>
      <w:proofErr w:type="spellEnd"/>
      <w:r>
        <w:rPr>
          <w:rFonts w:hint="eastAsia"/>
        </w:rPr>
        <w:t xml:space="preserve"> rendering index</w:t>
      </w:r>
    </w:p>
    <w:p w14:paraId="004DCB88" w14:textId="77777777" w:rsidR="00E92614" w:rsidRDefault="00F22D97">
      <w:pPr>
        <w:spacing w:line="360" w:lineRule="auto"/>
        <w:ind w:firstLineChars="200" w:firstLine="480"/>
        <w:outlineLvl w:val="1"/>
        <w:rPr>
          <w:color w:val="auto"/>
          <w:sz w:val="24"/>
          <w:szCs w:val="24"/>
        </w:rPr>
      </w:pPr>
      <w:r>
        <w:rPr>
          <w:rFonts w:hint="eastAsia"/>
          <w:color w:val="auto"/>
          <w:sz w:val="24"/>
          <w:szCs w:val="24"/>
        </w:rPr>
        <w:t>光源对国际照明委员会（</w:t>
      </w:r>
      <w:r>
        <w:rPr>
          <w:rFonts w:hint="eastAsia"/>
          <w:color w:val="auto"/>
          <w:sz w:val="24"/>
          <w:szCs w:val="24"/>
        </w:rPr>
        <w:t>CIE</w:t>
      </w:r>
      <w:r>
        <w:rPr>
          <w:rFonts w:hint="eastAsia"/>
          <w:color w:val="auto"/>
          <w:sz w:val="24"/>
          <w:szCs w:val="24"/>
        </w:rPr>
        <w:t>）规定的第</w:t>
      </w:r>
      <w:r>
        <w:rPr>
          <w:rFonts w:hint="eastAsia"/>
          <w:color w:val="auto"/>
          <w:sz w:val="24"/>
          <w:szCs w:val="24"/>
        </w:rPr>
        <w:t>1</w:t>
      </w:r>
      <w:r>
        <w:rPr>
          <w:rFonts w:hint="eastAsia"/>
          <w:color w:val="auto"/>
          <w:sz w:val="24"/>
          <w:szCs w:val="24"/>
        </w:rPr>
        <w:t>～</w:t>
      </w:r>
      <w:r>
        <w:rPr>
          <w:rFonts w:hint="eastAsia"/>
          <w:color w:val="auto"/>
          <w:sz w:val="24"/>
          <w:szCs w:val="24"/>
        </w:rPr>
        <w:t>8</w:t>
      </w:r>
      <w:r>
        <w:rPr>
          <w:rFonts w:hint="eastAsia"/>
          <w:color w:val="auto"/>
          <w:sz w:val="24"/>
          <w:szCs w:val="24"/>
        </w:rPr>
        <w:t>种标准颜色样品显色指数的平均值。通称显色指数，符号是</w:t>
      </w:r>
      <w:r w:rsidRPr="005310BC">
        <w:rPr>
          <w:rFonts w:hint="eastAsia"/>
          <w:i/>
          <w:iCs/>
          <w:color w:val="auto"/>
          <w:sz w:val="24"/>
          <w:szCs w:val="24"/>
        </w:rPr>
        <w:t>R</w:t>
      </w:r>
      <w:r>
        <w:rPr>
          <w:rFonts w:hint="eastAsia"/>
          <w:color w:val="auto"/>
          <w:sz w:val="24"/>
          <w:szCs w:val="24"/>
          <w:vertAlign w:val="subscript"/>
        </w:rPr>
        <w:t>a</w:t>
      </w:r>
      <w:r>
        <w:rPr>
          <w:rFonts w:hint="eastAsia"/>
          <w:color w:val="auto"/>
          <w:sz w:val="24"/>
          <w:szCs w:val="24"/>
        </w:rPr>
        <w:t>。</w:t>
      </w:r>
    </w:p>
    <w:p w14:paraId="4385D66E" w14:textId="77777777" w:rsidR="00E92614" w:rsidRDefault="00F22D97" w:rsidP="00C105D5">
      <w:pPr>
        <w:pStyle w:val="a0"/>
        <w:rPr>
          <w:rFonts w:hint="eastAsia"/>
        </w:rPr>
      </w:pPr>
      <w:r>
        <w:rPr>
          <w:rFonts w:hint="eastAsia"/>
        </w:rPr>
        <w:t xml:space="preserve">特殊显色指数 special </w:t>
      </w:r>
      <w:proofErr w:type="spellStart"/>
      <w:r>
        <w:rPr>
          <w:rFonts w:hint="eastAsia"/>
        </w:rPr>
        <w:t>colour</w:t>
      </w:r>
      <w:proofErr w:type="spellEnd"/>
      <w:r>
        <w:rPr>
          <w:rFonts w:hint="eastAsia"/>
        </w:rPr>
        <w:t xml:space="preserve"> rendering index</w:t>
      </w:r>
    </w:p>
    <w:p w14:paraId="00801262" w14:textId="77777777" w:rsidR="00E92614" w:rsidRDefault="00F22D97">
      <w:pPr>
        <w:spacing w:line="360" w:lineRule="auto"/>
        <w:ind w:firstLineChars="200" w:firstLine="480"/>
        <w:outlineLvl w:val="1"/>
        <w:rPr>
          <w:color w:val="auto"/>
          <w:sz w:val="24"/>
          <w:szCs w:val="24"/>
        </w:rPr>
      </w:pPr>
      <w:r>
        <w:rPr>
          <w:rFonts w:hint="eastAsia"/>
          <w:color w:val="auto"/>
          <w:sz w:val="24"/>
          <w:szCs w:val="24"/>
        </w:rPr>
        <w:t>光源对国际照明委员会（</w:t>
      </w:r>
      <w:r>
        <w:rPr>
          <w:rFonts w:hint="eastAsia"/>
          <w:color w:val="auto"/>
          <w:sz w:val="24"/>
          <w:szCs w:val="24"/>
        </w:rPr>
        <w:t>CIE</w:t>
      </w:r>
      <w:r>
        <w:rPr>
          <w:rFonts w:hint="eastAsia"/>
          <w:color w:val="auto"/>
          <w:sz w:val="24"/>
          <w:szCs w:val="24"/>
        </w:rPr>
        <w:t>）选定的第</w:t>
      </w:r>
      <w:r>
        <w:rPr>
          <w:rFonts w:hint="eastAsia"/>
          <w:color w:val="auto"/>
          <w:sz w:val="24"/>
          <w:szCs w:val="24"/>
        </w:rPr>
        <w:t>9</w:t>
      </w:r>
      <w:r>
        <w:rPr>
          <w:rFonts w:hint="eastAsia"/>
          <w:color w:val="auto"/>
          <w:sz w:val="24"/>
          <w:szCs w:val="24"/>
        </w:rPr>
        <w:t>～</w:t>
      </w:r>
      <w:r>
        <w:rPr>
          <w:rFonts w:hint="eastAsia"/>
          <w:color w:val="auto"/>
          <w:sz w:val="24"/>
          <w:szCs w:val="24"/>
        </w:rPr>
        <w:t>15</w:t>
      </w:r>
      <w:r>
        <w:rPr>
          <w:rFonts w:hint="eastAsia"/>
          <w:color w:val="auto"/>
          <w:sz w:val="24"/>
          <w:szCs w:val="24"/>
        </w:rPr>
        <w:t>种标准颜色样品的显色指数，符号是</w:t>
      </w:r>
      <w:r w:rsidRPr="005310BC">
        <w:rPr>
          <w:rFonts w:hint="eastAsia"/>
          <w:i/>
          <w:iCs/>
          <w:color w:val="auto"/>
          <w:sz w:val="24"/>
          <w:szCs w:val="24"/>
        </w:rPr>
        <w:t>R</w:t>
      </w:r>
      <w:r>
        <w:rPr>
          <w:rFonts w:hint="eastAsia"/>
          <w:color w:val="auto"/>
          <w:sz w:val="24"/>
          <w:szCs w:val="24"/>
          <w:vertAlign w:val="subscript"/>
        </w:rPr>
        <w:t>i</w:t>
      </w:r>
      <w:r>
        <w:rPr>
          <w:rFonts w:hint="eastAsia"/>
          <w:color w:val="auto"/>
          <w:sz w:val="24"/>
          <w:szCs w:val="24"/>
        </w:rPr>
        <w:t>。</w:t>
      </w:r>
    </w:p>
    <w:p w14:paraId="4C4DE1FD" w14:textId="28113CF7" w:rsidR="00E92614" w:rsidRDefault="00F22D97" w:rsidP="00C105D5">
      <w:pPr>
        <w:pStyle w:val="a0"/>
        <w:rPr>
          <w:rFonts w:hint="eastAsia"/>
        </w:rPr>
      </w:pPr>
      <w:bookmarkStart w:id="9" w:name="_Hlk162860873"/>
      <w:r>
        <w:rPr>
          <w:rFonts w:hint="eastAsia"/>
        </w:rPr>
        <w:t>光通量</w:t>
      </w:r>
      <w:r w:rsidR="00C105D5">
        <w:rPr>
          <w:rFonts w:hint="eastAsia"/>
        </w:rPr>
        <w:t xml:space="preserve"> </w:t>
      </w:r>
      <w:r>
        <w:t>luminous flux</w:t>
      </w:r>
    </w:p>
    <w:p w14:paraId="62E37D14" w14:textId="77777777" w:rsidR="00E92614" w:rsidRDefault="00F22D97">
      <w:pPr>
        <w:spacing w:line="360" w:lineRule="auto"/>
        <w:ind w:firstLineChars="200" w:firstLine="480"/>
        <w:outlineLvl w:val="1"/>
        <w:rPr>
          <w:color w:val="auto"/>
          <w:sz w:val="24"/>
          <w:szCs w:val="24"/>
        </w:rPr>
      </w:pPr>
      <w:r>
        <w:rPr>
          <w:rFonts w:hint="eastAsia"/>
          <w:color w:val="auto"/>
          <w:sz w:val="24"/>
          <w:szCs w:val="24"/>
        </w:rPr>
        <w:t>根据辐射对</w:t>
      </w:r>
      <w:r>
        <w:rPr>
          <w:rFonts w:hint="eastAsia"/>
          <w:color w:val="auto"/>
          <w:sz w:val="24"/>
          <w:szCs w:val="24"/>
        </w:rPr>
        <w:t>CIE</w:t>
      </w:r>
      <w:r>
        <w:rPr>
          <w:rFonts w:hint="eastAsia"/>
          <w:color w:val="auto"/>
          <w:sz w:val="24"/>
          <w:szCs w:val="24"/>
        </w:rPr>
        <w:t>标准光度观察者的作用，从辐射通量</w:t>
      </w:r>
      <w:r w:rsidRPr="005310BC">
        <w:rPr>
          <w:rFonts w:hint="eastAsia"/>
          <w:i/>
          <w:iCs/>
          <w:color w:val="auto"/>
          <w:sz w:val="24"/>
          <w:szCs w:val="24"/>
        </w:rPr>
        <w:t>Ф</w:t>
      </w:r>
      <w:r>
        <w:rPr>
          <w:rFonts w:hint="eastAsia"/>
          <w:color w:val="auto"/>
          <w:sz w:val="24"/>
          <w:szCs w:val="24"/>
          <w:vertAlign w:val="subscript"/>
        </w:rPr>
        <w:t>e</w:t>
      </w:r>
      <w:r>
        <w:rPr>
          <w:rFonts w:hint="eastAsia"/>
          <w:color w:val="auto"/>
          <w:sz w:val="24"/>
          <w:szCs w:val="24"/>
        </w:rPr>
        <w:t>导出的光度量。符号为</w:t>
      </w:r>
      <w:r w:rsidRPr="005310BC">
        <w:rPr>
          <w:rFonts w:hint="eastAsia"/>
          <w:i/>
          <w:iCs/>
          <w:color w:val="auto"/>
          <w:sz w:val="24"/>
          <w:szCs w:val="24"/>
        </w:rPr>
        <w:t>Ф</w:t>
      </w:r>
      <w:r>
        <w:rPr>
          <w:rFonts w:hint="eastAsia"/>
          <w:color w:val="auto"/>
          <w:sz w:val="24"/>
          <w:szCs w:val="24"/>
        </w:rPr>
        <w:t>，单位为</w:t>
      </w:r>
      <w:proofErr w:type="spellStart"/>
      <w:r>
        <w:rPr>
          <w:rFonts w:hint="eastAsia"/>
          <w:color w:val="auto"/>
          <w:sz w:val="24"/>
          <w:szCs w:val="24"/>
        </w:rPr>
        <w:t>lm</w:t>
      </w:r>
      <w:proofErr w:type="spellEnd"/>
      <w:r>
        <w:rPr>
          <w:rFonts w:hint="eastAsia"/>
          <w:color w:val="auto"/>
          <w:sz w:val="24"/>
          <w:szCs w:val="24"/>
        </w:rPr>
        <w:t>(</w:t>
      </w:r>
      <w:r>
        <w:rPr>
          <w:rFonts w:hint="eastAsia"/>
          <w:color w:val="auto"/>
          <w:sz w:val="24"/>
          <w:szCs w:val="24"/>
        </w:rPr>
        <w:t>流明</w:t>
      </w:r>
      <w:r>
        <w:rPr>
          <w:rFonts w:hint="eastAsia"/>
          <w:color w:val="auto"/>
          <w:sz w:val="24"/>
          <w:szCs w:val="24"/>
        </w:rPr>
        <w:t>)</w:t>
      </w:r>
      <w:r>
        <w:rPr>
          <w:rFonts w:hint="eastAsia"/>
          <w:color w:val="auto"/>
          <w:sz w:val="24"/>
          <w:szCs w:val="24"/>
        </w:rPr>
        <w:t>。</w:t>
      </w:r>
    </w:p>
    <w:p w14:paraId="4C424939" w14:textId="77777777" w:rsidR="00E92614" w:rsidRDefault="00F22D97" w:rsidP="007C46C9">
      <w:pPr>
        <w:spacing w:line="360" w:lineRule="auto"/>
        <w:rPr>
          <w:rFonts w:ascii="宋体" w:hAnsi="宋体" w:hint="eastAsia"/>
          <w:color w:val="00B0F0"/>
        </w:rPr>
      </w:pPr>
      <w:r>
        <w:rPr>
          <w:rFonts w:ascii="宋体" w:hAnsi="宋体" w:hint="eastAsia"/>
          <w:color w:val="00B0F0"/>
        </w:rPr>
        <w:t>【条文说明】由于人眼睛对不同波长的光具有不同的灵敏度，我们不能直接用辐射功率和</w:t>
      </w:r>
      <w:r>
        <w:rPr>
          <w:rFonts w:ascii="宋体" w:hAnsi="宋体" w:hint="eastAsia"/>
          <w:color w:val="00B0F0"/>
        </w:rPr>
        <w:lastRenderedPageBreak/>
        <w:t>辐射通量来衡量光能量，因此必须采用以人眼睛对光的感觉量为基准的基本量——光通量来衡量。</w:t>
      </w:r>
    </w:p>
    <w:p w14:paraId="25FFEB32" w14:textId="4DDB5554" w:rsidR="00E92614" w:rsidRDefault="00F22D97" w:rsidP="00C105D5">
      <w:pPr>
        <w:pStyle w:val="a0"/>
        <w:rPr>
          <w:rFonts w:hint="eastAsia"/>
        </w:rPr>
      </w:pPr>
      <w:r>
        <w:t xml:space="preserve">灯具效能 luminaire efficacy </w:t>
      </w:r>
    </w:p>
    <w:p w14:paraId="65EEAEAF" w14:textId="77777777" w:rsidR="00E92614" w:rsidRDefault="00F22D97">
      <w:pPr>
        <w:spacing w:line="360" w:lineRule="auto"/>
        <w:ind w:firstLineChars="200" w:firstLine="480"/>
        <w:rPr>
          <w:color w:val="auto"/>
          <w:sz w:val="24"/>
          <w:szCs w:val="24"/>
        </w:rPr>
      </w:pPr>
      <w:r>
        <w:rPr>
          <w:color w:val="auto"/>
          <w:sz w:val="24"/>
          <w:szCs w:val="24"/>
        </w:rPr>
        <w:t>在规定的使用条件下，灯具发出的总光通量与其所输入的功率之比。单位为</w:t>
      </w:r>
      <w:proofErr w:type="gramStart"/>
      <w:r>
        <w:rPr>
          <w:color w:val="auto"/>
          <w:sz w:val="24"/>
          <w:szCs w:val="24"/>
        </w:rPr>
        <w:t>流明每瓦特</w:t>
      </w:r>
      <w:proofErr w:type="gramEnd"/>
      <w:r>
        <w:rPr>
          <w:color w:val="auto"/>
          <w:sz w:val="24"/>
          <w:szCs w:val="24"/>
        </w:rPr>
        <w:t>（</w:t>
      </w:r>
      <w:proofErr w:type="spellStart"/>
      <w:r>
        <w:rPr>
          <w:color w:val="auto"/>
          <w:sz w:val="24"/>
          <w:szCs w:val="24"/>
        </w:rPr>
        <w:t>lm</w:t>
      </w:r>
      <w:proofErr w:type="spellEnd"/>
      <w:r>
        <w:rPr>
          <w:color w:val="auto"/>
          <w:sz w:val="24"/>
          <w:szCs w:val="24"/>
        </w:rPr>
        <w:t>/W</w:t>
      </w:r>
      <w:r>
        <w:rPr>
          <w:color w:val="auto"/>
          <w:sz w:val="24"/>
          <w:szCs w:val="24"/>
        </w:rPr>
        <w:t>）。</w:t>
      </w:r>
    </w:p>
    <w:bookmarkEnd w:id="9"/>
    <w:p w14:paraId="10B06165" w14:textId="0E0C6FD9" w:rsidR="00E92614" w:rsidRDefault="00F22D97" w:rsidP="00C105D5">
      <w:pPr>
        <w:pStyle w:val="a0"/>
        <w:rPr>
          <w:rFonts w:hint="eastAsia"/>
        </w:rPr>
      </w:pPr>
      <w:r>
        <w:t>平均照度 average illuminance</w:t>
      </w:r>
    </w:p>
    <w:p w14:paraId="59950FCB" w14:textId="77777777" w:rsidR="00E92614" w:rsidRDefault="00F22D97">
      <w:pPr>
        <w:spacing w:line="360" w:lineRule="auto"/>
        <w:ind w:firstLineChars="200" w:firstLine="480"/>
        <w:rPr>
          <w:color w:val="auto"/>
          <w:sz w:val="24"/>
          <w:szCs w:val="24"/>
        </w:rPr>
      </w:pPr>
      <w:r>
        <w:rPr>
          <w:color w:val="auto"/>
          <w:sz w:val="24"/>
          <w:szCs w:val="24"/>
        </w:rPr>
        <w:t>规定表面上各点的照度平均值。</w:t>
      </w:r>
    </w:p>
    <w:p w14:paraId="468BD01D" w14:textId="0E2B85EB" w:rsidR="00E92614" w:rsidRDefault="00F22D97" w:rsidP="00C105D5">
      <w:pPr>
        <w:pStyle w:val="a0"/>
        <w:rPr>
          <w:rFonts w:hint="eastAsia"/>
        </w:rPr>
      </w:pPr>
      <w:r>
        <w:t>照度均匀度</w:t>
      </w:r>
      <w:bookmarkStart w:id="10" w:name="_Hlk162861805"/>
      <w:r>
        <w:t>（</w:t>
      </w:r>
      <w:proofErr w:type="spellStart"/>
      <w:r w:rsidRPr="005310BC">
        <w:rPr>
          <w:i/>
          <w:iCs/>
        </w:rPr>
        <w:t>U</w:t>
      </w:r>
      <w:r>
        <w:rPr>
          <w:vertAlign w:val="subscript"/>
        </w:rPr>
        <w:t>o</w:t>
      </w:r>
      <w:proofErr w:type="spellEnd"/>
      <w:r>
        <w:t>）</w:t>
      </w:r>
      <w:bookmarkEnd w:id="10"/>
      <w:r>
        <w:rPr>
          <w:rFonts w:hint="eastAsia"/>
        </w:rPr>
        <w:t xml:space="preserve"> </w:t>
      </w:r>
      <w:r>
        <w:t>uniformity ratio of illuminance</w:t>
      </w:r>
    </w:p>
    <w:p w14:paraId="7CBBBB8D" w14:textId="4EF5EF9A" w:rsidR="00E92614" w:rsidRDefault="00F22D97">
      <w:pPr>
        <w:spacing w:line="360" w:lineRule="auto"/>
        <w:ind w:firstLineChars="200" w:firstLine="480"/>
        <w:rPr>
          <w:color w:val="auto"/>
          <w:sz w:val="24"/>
          <w:szCs w:val="24"/>
        </w:rPr>
      </w:pPr>
      <w:r>
        <w:rPr>
          <w:color w:val="auto"/>
          <w:sz w:val="24"/>
          <w:szCs w:val="24"/>
        </w:rPr>
        <w:t>规定表面上的最小照度与平均照度之比</w:t>
      </w:r>
      <w:r w:rsidR="005310BC">
        <w:rPr>
          <w:rFonts w:hint="eastAsia"/>
          <w:color w:val="auto"/>
          <w:sz w:val="24"/>
          <w:szCs w:val="24"/>
        </w:rPr>
        <w:t>，</w:t>
      </w:r>
      <w:r>
        <w:rPr>
          <w:color w:val="auto"/>
          <w:sz w:val="24"/>
          <w:szCs w:val="24"/>
        </w:rPr>
        <w:t>符号是</w:t>
      </w:r>
      <w:proofErr w:type="spellStart"/>
      <w:r>
        <w:rPr>
          <w:i/>
          <w:iCs/>
          <w:color w:val="auto"/>
          <w:sz w:val="24"/>
          <w:szCs w:val="24"/>
        </w:rPr>
        <w:t>U</w:t>
      </w:r>
      <w:r>
        <w:rPr>
          <w:color w:val="auto"/>
          <w:sz w:val="24"/>
          <w:szCs w:val="24"/>
          <w:vertAlign w:val="subscript"/>
        </w:rPr>
        <w:t>o</w:t>
      </w:r>
      <w:proofErr w:type="spellEnd"/>
      <w:r>
        <w:rPr>
          <w:color w:val="auto"/>
          <w:sz w:val="24"/>
          <w:szCs w:val="24"/>
        </w:rPr>
        <w:t>。</w:t>
      </w:r>
    </w:p>
    <w:p w14:paraId="49171A51" w14:textId="1B750C14" w:rsidR="00E92614" w:rsidRDefault="00F22D97" w:rsidP="00C105D5">
      <w:pPr>
        <w:pStyle w:val="a0"/>
        <w:rPr>
          <w:rFonts w:hint="eastAsia"/>
        </w:rPr>
      </w:pPr>
      <w:r>
        <w:t>统一眩光值 unified glare rating（UGR）</w:t>
      </w:r>
    </w:p>
    <w:p w14:paraId="16596647" w14:textId="77777777" w:rsidR="00E92614" w:rsidRDefault="00F22D97">
      <w:pPr>
        <w:spacing w:line="360" w:lineRule="auto"/>
        <w:ind w:firstLineChars="200" w:firstLine="480"/>
        <w:rPr>
          <w:color w:val="auto"/>
          <w:sz w:val="24"/>
          <w:szCs w:val="24"/>
        </w:rPr>
      </w:pPr>
      <w:r>
        <w:rPr>
          <w:color w:val="auto"/>
          <w:sz w:val="24"/>
          <w:szCs w:val="24"/>
        </w:rPr>
        <w:t>国际照明委员会（</w:t>
      </w:r>
      <w:r>
        <w:rPr>
          <w:color w:val="auto"/>
          <w:sz w:val="24"/>
          <w:szCs w:val="24"/>
        </w:rPr>
        <w:t>CIE</w:t>
      </w:r>
      <w:r>
        <w:rPr>
          <w:color w:val="auto"/>
          <w:sz w:val="24"/>
          <w:szCs w:val="24"/>
        </w:rPr>
        <w:t>）用于度量处于室内视觉环境中的照明装置发出的光对人眼引起不舒适感主观反应的心理参量。</w:t>
      </w:r>
    </w:p>
    <w:p w14:paraId="7EB564E4" w14:textId="77777777" w:rsidR="00E92614" w:rsidRDefault="00F22D97">
      <w:pPr>
        <w:spacing w:line="360" w:lineRule="auto"/>
        <w:rPr>
          <w:rFonts w:ascii="宋体" w:hAnsi="宋体" w:hint="eastAsia"/>
          <w:color w:val="00B0F0"/>
        </w:rPr>
      </w:pPr>
      <w:r>
        <w:rPr>
          <w:rFonts w:ascii="宋体" w:hAnsi="宋体" w:hint="eastAsia"/>
          <w:color w:val="00B0F0"/>
        </w:rPr>
        <w:t>【条文说明】本条来源于CIE第117号（1995）出版物《室内照明的不舒适眩光》。</w:t>
      </w:r>
    </w:p>
    <w:p w14:paraId="0FEC7A63" w14:textId="19A463AE" w:rsidR="00E92614" w:rsidRDefault="00F22D97" w:rsidP="00C105D5">
      <w:pPr>
        <w:pStyle w:val="a0"/>
        <w:rPr>
          <w:rFonts w:hint="eastAsia"/>
        </w:rPr>
      </w:pPr>
      <w:r>
        <w:t>照明功率密度</w:t>
      </w:r>
      <w:r>
        <w:rPr>
          <w:rFonts w:hint="eastAsia"/>
        </w:rPr>
        <w:t xml:space="preserve"> </w:t>
      </w:r>
      <w:r>
        <w:t>lighting power density(LPD)</w:t>
      </w:r>
    </w:p>
    <w:p w14:paraId="7E1FEFAB" w14:textId="77777777" w:rsidR="00E92614" w:rsidRDefault="00F22D97">
      <w:pPr>
        <w:spacing w:line="360" w:lineRule="auto"/>
        <w:ind w:firstLineChars="200" w:firstLine="480"/>
        <w:rPr>
          <w:color w:val="auto"/>
          <w:sz w:val="24"/>
          <w:szCs w:val="24"/>
        </w:rPr>
      </w:pPr>
      <w:r>
        <w:rPr>
          <w:color w:val="auto"/>
          <w:sz w:val="24"/>
          <w:szCs w:val="24"/>
        </w:rPr>
        <w:t>单位面积上一般照明的安装功率（包括光源、电源、镇流器或变压器等附属用电器件），单位为瓦特每平方米</w:t>
      </w:r>
      <w:r>
        <w:rPr>
          <w:color w:val="auto"/>
          <w:sz w:val="24"/>
          <w:szCs w:val="24"/>
        </w:rPr>
        <w:t>(W/m</w:t>
      </w:r>
      <w:r>
        <w:rPr>
          <w:color w:val="auto"/>
          <w:sz w:val="24"/>
          <w:szCs w:val="24"/>
          <w:vertAlign w:val="superscript"/>
        </w:rPr>
        <w:t>2</w:t>
      </w:r>
      <w:r>
        <w:rPr>
          <w:color w:val="auto"/>
          <w:sz w:val="24"/>
          <w:szCs w:val="24"/>
        </w:rPr>
        <w:t>)</w:t>
      </w:r>
      <w:r>
        <w:rPr>
          <w:color w:val="auto"/>
          <w:sz w:val="24"/>
          <w:szCs w:val="24"/>
        </w:rPr>
        <w:t>。</w:t>
      </w:r>
    </w:p>
    <w:p w14:paraId="2A3A6CCE" w14:textId="355D8046" w:rsidR="00E92614" w:rsidRDefault="00F22D97" w:rsidP="00C105D5">
      <w:pPr>
        <w:pStyle w:val="a0"/>
        <w:rPr>
          <w:rFonts w:hint="eastAsia"/>
        </w:rPr>
      </w:pPr>
      <w:r>
        <w:t>波动深度 fluctuation depth</w:t>
      </w:r>
    </w:p>
    <w:p w14:paraId="1E6CF414" w14:textId="77777777" w:rsidR="00E92614" w:rsidRDefault="00F22D97">
      <w:pPr>
        <w:spacing w:line="360" w:lineRule="auto"/>
        <w:ind w:firstLineChars="200" w:firstLine="480"/>
        <w:rPr>
          <w:color w:val="auto"/>
          <w:sz w:val="24"/>
          <w:szCs w:val="24"/>
        </w:rPr>
      </w:pPr>
      <w:r>
        <w:rPr>
          <w:color w:val="auto"/>
          <w:sz w:val="24"/>
          <w:szCs w:val="24"/>
        </w:rPr>
        <w:t>光输出一个周期的最大值和最小值的差与最大值和最小值之和的比，以百分比表示。</w:t>
      </w:r>
    </w:p>
    <w:p w14:paraId="54DC638E" w14:textId="6AB18808" w:rsidR="00E92614" w:rsidRDefault="00F22D97" w:rsidP="00C105D5">
      <w:pPr>
        <w:pStyle w:val="a0"/>
        <w:rPr>
          <w:rFonts w:hint="eastAsia"/>
        </w:rPr>
      </w:pPr>
      <w:r>
        <w:t>闪烁 flicker</w:t>
      </w:r>
    </w:p>
    <w:p w14:paraId="25E41295" w14:textId="77777777" w:rsidR="00E92614" w:rsidRDefault="00F22D97">
      <w:pPr>
        <w:spacing w:line="360" w:lineRule="auto"/>
        <w:ind w:firstLineChars="200" w:firstLine="480"/>
        <w:rPr>
          <w:color w:val="auto"/>
          <w:sz w:val="24"/>
          <w:szCs w:val="24"/>
        </w:rPr>
      </w:pPr>
      <w:r>
        <w:rPr>
          <w:color w:val="auto"/>
          <w:sz w:val="24"/>
          <w:szCs w:val="24"/>
        </w:rPr>
        <w:t>静态环境中的静止观察者对由光亮度或光谱分布随时间波动的光刺激引起的视觉不稳定感知。</w:t>
      </w:r>
    </w:p>
    <w:p w14:paraId="39A9A95C" w14:textId="2B9FA8A3" w:rsidR="00E92614" w:rsidRDefault="00F22D97" w:rsidP="00C105D5">
      <w:pPr>
        <w:pStyle w:val="a0"/>
        <w:rPr>
          <w:rFonts w:hint="eastAsia"/>
        </w:rPr>
      </w:pPr>
      <w:r>
        <w:t>闪变指数（</w:t>
      </w:r>
      <w:r>
        <w:rPr>
          <w:noProof/>
        </w:rPr>
        <w:drawing>
          <wp:inline distT="0" distB="0" distL="0" distR="0" wp14:anchorId="0E8E2CA7" wp14:editId="7F53B996">
            <wp:extent cx="209550" cy="285750"/>
            <wp:effectExtent l="0" t="0" r="0" b="0"/>
            <wp:docPr id="3990370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03703" name="图片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09550" cy="285750"/>
                    </a:xfrm>
                    <a:prstGeom prst="rect">
                      <a:avLst/>
                    </a:prstGeom>
                    <a:noFill/>
                    <a:ln>
                      <a:noFill/>
                    </a:ln>
                  </pic:spPr>
                </pic:pic>
              </a:graphicData>
            </a:graphic>
          </wp:inline>
        </w:drawing>
      </w:r>
      <w:r>
        <w:t>） short-term flicker indicator  (flicker index)</w:t>
      </w:r>
    </w:p>
    <w:p w14:paraId="3CD2EFFC" w14:textId="77777777" w:rsidR="00E92614" w:rsidRDefault="00F22D97">
      <w:pPr>
        <w:spacing w:line="360" w:lineRule="auto"/>
        <w:ind w:firstLineChars="200" w:firstLine="480"/>
        <w:rPr>
          <w:color w:val="auto"/>
          <w:sz w:val="24"/>
          <w:szCs w:val="24"/>
        </w:rPr>
      </w:pPr>
      <w:r>
        <w:rPr>
          <w:color w:val="auto"/>
          <w:sz w:val="24"/>
          <w:szCs w:val="24"/>
        </w:rPr>
        <w:t>短期内低频（</w:t>
      </w:r>
      <w:r>
        <w:rPr>
          <w:color w:val="auto"/>
          <w:sz w:val="24"/>
          <w:szCs w:val="24"/>
        </w:rPr>
        <w:t>0.05Hz</w:t>
      </w:r>
      <w:r>
        <w:rPr>
          <w:color w:val="auto"/>
          <w:sz w:val="24"/>
          <w:szCs w:val="24"/>
        </w:rPr>
        <w:t>～</w:t>
      </w:r>
      <w:r>
        <w:rPr>
          <w:color w:val="auto"/>
          <w:sz w:val="24"/>
          <w:szCs w:val="24"/>
        </w:rPr>
        <w:t>80Hz</w:t>
      </w:r>
      <w:r>
        <w:rPr>
          <w:color w:val="auto"/>
          <w:sz w:val="24"/>
          <w:szCs w:val="24"/>
        </w:rPr>
        <w:t>）光输出闪烁影响程度的度量。</w:t>
      </w:r>
    </w:p>
    <w:p w14:paraId="034D6DEB" w14:textId="5FDDF1B4" w:rsidR="00E92614" w:rsidRDefault="00F22D97" w:rsidP="00C105D5">
      <w:pPr>
        <w:pStyle w:val="a0"/>
        <w:rPr>
          <w:rFonts w:hint="eastAsia"/>
        </w:rPr>
      </w:pPr>
      <w:r>
        <w:t>频闪效应</w:t>
      </w:r>
      <w:r>
        <w:rPr>
          <w:rFonts w:hint="eastAsia"/>
        </w:rPr>
        <w:t xml:space="preserve"> </w:t>
      </w:r>
      <w:r>
        <w:t>stroboscopic effect</w:t>
      </w:r>
    </w:p>
    <w:p w14:paraId="4C7E7BE7" w14:textId="77777777" w:rsidR="00E92614" w:rsidRDefault="00F22D97">
      <w:pPr>
        <w:spacing w:line="360" w:lineRule="auto"/>
        <w:ind w:firstLineChars="200" w:firstLine="480"/>
        <w:rPr>
          <w:color w:val="auto"/>
          <w:sz w:val="24"/>
          <w:szCs w:val="24"/>
        </w:rPr>
      </w:pPr>
      <w:r>
        <w:rPr>
          <w:color w:val="auto"/>
          <w:sz w:val="24"/>
          <w:szCs w:val="24"/>
        </w:rPr>
        <w:t>非静态环境中的静止观察者对光亮度或光谱随时间波动的光刺激引起的运动感知变化。</w:t>
      </w:r>
    </w:p>
    <w:p w14:paraId="2B643B37" w14:textId="608E63D3" w:rsidR="00E92614" w:rsidRDefault="00F22D97" w:rsidP="00C105D5">
      <w:pPr>
        <w:pStyle w:val="a0"/>
        <w:rPr>
          <w:rFonts w:hint="eastAsia"/>
        </w:rPr>
      </w:pPr>
      <w:r>
        <w:t>频闪效应可视度（SVM）stroboscopic effect visibility measure(visibility)</w:t>
      </w:r>
    </w:p>
    <w:p w14:paraId="3F4085D9" w14:textId="77777777" w:rsidR="00E92614" w:rsidRDefault="00F22D97">
      <w:pPr>
        <w:spacing w:line="360" w:lineRule="auto"/>
        <w:ind w:firstLineChars="200" w:firstLine="480"/>
        <w:rPr>
          <w:b/>
          <w:bCs/>
          <w:color w:val="auto"/>
          <w:sz w:val="24"/>
          <w:szCs w:val="24"/>
        </w:rPr>
      </w:pPr>
      <w:r>
        <w:rPr>
          <w:color w:val="auto"/>
          <w:sz w:val="24"/>
          <w:szCs w:val="24"/>
        </w:rPr>
        <w:lastRenderedPageBreak/>
        <w:t>光输出频率范围为</w:t>
      </w:r>
      <w:r>
        <w:rPr>
          <w:color w:val="auto"/>
          <w:sz w:val="24"/>
          <w:szCs w:val="24"/>
        </w:rPr>
        <w:t>80Hz</w:t>
      </w:r>
      <w:r>
        <w:rPr>
          <w:color w:val="auto"/>
          <w:sz w:val="24"/>
          <w:szCs w:val="24"/>
        </w:rPr>
        <w:t>～</w:t>
      </w:r>
      <w:r>
        <w:rPr>
          <w:color w:val="auto"/>
          <w:sz w:val="24"/>
          <w:szCs w:val="24"/>
        </w:rPr>
        <w:t>2000Hz</w:t>
      </w:r>
      <w:r>
        <w:rPr>
          <w:color w:val="auto"/>
          <w:sz w:val="24"/>
          <w:szCs w:val="24"/>
        </w:rPr>
        <w:t>时，短期内频闪效应影响程度的度量。</w:t>
      </w:r>
    </w:p>
    <w:p w14:paraId="295B99A5" w14:textId="3A9C1844" w:rsidR="00E92614" w:rsidRDefault="00F22D97" w:rsidP="00C105D5">
      <w:pPr>
        <w:pStyle w:val="a0"/>
        <w:rPr>
          <w:rFonts w:hint="eastAsia"/>
        </w:rPr>
      </w:pPr>
      <w:r>
        <w:t>智能照明控制系统 smart lighting control system</w:t>
      </w:r>
    </w:p>
    <w:p w14:paraId="3A22112E" w14:textId="77777777" w:rsidR="00E92614" w:rsidRDefault="00F22D97">
      <w:pPr>
        <w:spacing w:line="360" w:lineRule="auto"/>
        <w:ind w:firstLineChars="200" w:firstLine="480"/>
        <w:rPr>
          <w:color w:val="auto"/>
          <w:sz w:val="24"/>
          <w:szCs w:val="24"/>
        </w:rPr>
      </w:pPr>
      <w:r>
        <w:rPr>
          <w:color w:val="auto"/>
          <w:sz w:val="24"/>
          <w:szCs w:val="24"/>
        </w:rPr>
        <w:t>利用计算机、网络通信、自动控制等技术，通过对环境信息和用户需求进行分析和处理，实施特定的控制策略，对照明系统进行整体控制和管理，以达到预期照明效果的控制系统。</w:t>
      </w:r>
    </w:p>
    <w:p w14:paraId="47F9DB11" w14:textId="77777777" w:rsidR="00E92614" w:rsidRDefault="00F22D97">
      <w:pPr>
        <w:spacing w:line="360" w:lineRule="auto"/>
        <w:ind w:firstLineChars="200" w:firstLine="480"/>
        <w:rPr>
          <w:color w:val="auto"/>
          <w:sz w:val="24"/>
          <w:szCs w:val="24"/>
        </w:rPr>
      </w:pPr>
      <w:r>
        <w:rPr>
          <w:color w:val="auto"/>
          <w:sz w:val="24"/>
          <w:szCs w:val="24"/>
        </w:rPr>
        <w:t>通常由控制管理设备、输入设备、输出设备和通信网络等组成。</w:t>
      </w:r>
    </w:p>
    <w:p w14:paraId="5755EE58" w14:textId="705ACCD8" w:rsidR="00E92614" w:rsidRDefault="00F22D97" w:rsidP="00C105D5">
      <w:pPr>
        <w:pStyle w:val="a0"/>
        <w:rPr>
          <w:rFonts w:hint="eastAsia"/>
        </w:rPr>
      </w:pPr>
      <w:bookmarkStart w:id="11" w:name="_Toc20888"/>
      <w:r>
        <w:t xml:space="preserve">生理等效照度 </w:t>
      </w:r>
      <w:bookmarkEnd w:id="11"/>
      <w:r>
        <w:t>physiological equivalent illuminance</w:t>
      </w:r>
    </w:p>
    <w:p w14:paraId="16A597A3" w14:textId="77777777" w:rsidR="00E92614" w:rsidRDefault="00F22D97">
      <w:pPr>
        <w:spacing w:line="360" w:lineRule="auto"/>
        <w:ind w:firstLineChars="200" w:firstLine="480"/>
        <w:rPr>
          <w:color w:val="auto"/>
          <w:sz w:val="24"/>
          <w:szCs w:val="24"/>
        </w:rPr>
      </w:pPr>
      <w:r>
        <w:rPr>
          <w:color w:val="auto"/>
          <w:sz w:val="24"/>
          <w:szCs w:val="24"/>
        </w:rPr>
        <w:t>在规定表面的给定位置上，与被测光源产生相同黑视蛋白辐照度时，标准照明体（</w:t>
      </w:r>
      <w:r>
        <w:rPr>
          <w:color w:val="auto"/>
          <w:sz w:val="24"/>
          <w:szCs w:val="24"/>
        </w:rPr>
        <w:t>D65</w:t>
      </w:r>
      <w:r>
        <w:rPr>
          <w:color w:val="auto"/>
          <w:sz w:val="24"/>
          <w:szCs w:val="24"/>
        </w:rPr>
        <w:t>）所对应的照度。</w:t>
      </w:r>
    </w:p>
    <w:p w14:paraId="69B710BE" w14:textId="26A2B97F" w:rsidR="00E92614" w:rsidRDefault="00F22D97" w:rsidP="00C105D5">
      <w:pPr>
        <w:pStyle w:val="a0"/>
        <w:rPr>
          <w:rFonts w:hint="eastAsia"/>
        </w:rPr>
      </w:pPr>
      <w:r>
        <w:t>光</w:t>
      </w:r>
      <w:proofErr w:type="gramStart"/>
      <w:r>
        <w:t>通维持</w:t>
      </w:r>
      <w:proofErr w:type="gramEnd"/>
      <w:r>
        <w:t>寿命</w:t>
      </w:r>
      <w:r w:rsidRPr="005310BC">
        <w:rPr>
          <w:i/>
          <w:iCs/>
        </w:rPr>
        <w:t>L</w:t>
      </w:r>
      <w:r>
        <w:rPr>
          <w:vertAlign w:val="subscript"/>
        </w:rPr>
        <w:t>70</w:t>
      </w:r>
      <w:r>
        <w:rPr>
          <w:rFonts w:hint="eastAsia"/>
        </w:rPr>
        <w:t xml:space="preserve"> luminous flux</w:t>
      </w:r>
      <w:r>
        <w:t xml:space="preserve"> maintenance life L</w:t>
      </w:r>
      <w:r>
        <w:rPr>
          <w:vertAlign w:val="subscript"/>
        </w:rPr>
        <w:t>70</w:t>
      </w:r>
    </w:p>
    <w:p w14:paraId="2F0A42A2" w14:textId="77777777" w:rsidR="00E92614" w:rsidRDefault="00F22D97">
      <w:pPr>
        <w:spacing w:line="360" w:lineRule="auto"/>
        <w:ind w:firstLineChars="200" w:firstLine="480"/>
        <w:rPr>
          <w:color w:val="auto"/>
          <w:sz w:val="24"/>
          <w:szCs w:val="24"/>
        </w:rPr>
      </w:pPr>
      <w:r>
        <w:rPr>
          <w:color w:val="auto"/>
          <w:sz w:val="24"/>
          <w:szCs w:val="24"/>
        </w:rPr>
        <w:t>在额定工作条件下，</w:t>
      </w:r>
      <w:r>
        <w:rPr>
          <w:color w:val="auto"/>
          <w:sz w:val="24"/>
          <w:szCs w:val="24"/>
        </w:rPr>
        <w:t>LED</w:t>
      </w:r>
      <w:r>
        <w:rPr>
          <w:color w:val="auto"/>
          <w:sz w:val="24"/>
          <w:szCs w:val="24"/>
        </w:rPr>
        <w:t>灯具光通量衰减至初始值的</w:t>
      </w:r>
      <w:r>
        <w:rPr>
          <w:color w:val="auto"/>
          <w:sz w:val="24"/>
          <w:szCs w:val="24"/>
        </w:rPr>
        <w:t>70%</w:t>
      </w:r>
      <w:r>
        <w:rPr>
          <w:color w:val="auto"/>
          <w:sz w:val="24"/>
          <w:szCs w:val="24"/>
        </w:rPr>
        <w:t>所经历的时间。</w:t>
      </w:r>
    </w:p>
    <w:p w14:paraId="37AB1320" w14:textId="77777777" w:rsidR="00E92614" w:rsidRDefault="00F22D97">
      <w:pPr>
        <w:widowControl/>
        <w:jc w:val="left"/>
        <w:rPr>
          <w:color w:val="auto"/>
          <w:sz w:val="24"/>
          <w:szCs w:val="24"/>
        </w:rPr>
      </w:pPr>
      <w:r>
        <w:rPr>
          <w:color w:val="auto"/>
          <w:sz w:val="24"/>
          <w:szCs w:val="24"/>
        </w:rPr>
        <w:br w:type="page"/>
      </w:r>
    </w:p>
    <w:p w14:paraId="39097709" w14:textId="77777777" w:rsidR="00E92614" w:rsidRDefault="00F22D97">
      <w:pPr>
        <w:spacing w:after="240"/>
        <w:ind w:firstLine="720"/>
        <w:jc w:val="center"/>
        <w:outlineLvl w:val="0"/>
        <w:rPr>
          <w:rFonts w:eastAsia="黑体"/>
          <w:bCs/>
          <w:color w:val="auto"/>
          <w:sz w:val="36"/>
          <w:szCs w:val="32"/>
        </w:rPr>
      </w:pPr>
      <w:bookmarkStart w:id="12" w:name="_Toc86055336"/>
      <w:bookmarkStart w:id="13" w:name="_Toc74137291"/>
      <w:r>
        <w:rPr>
          <w:rFonts w:eastAsia="黑体"/>
          <w:bCs/>
          <w:color w:val="auto"/>
          <w:sz w:val="36"/>
          <w:szCs w:val="32"/>
        </w:rPr>
        <w:lastRenderedPageBreak/>
        <w:t xml:space="preserve">3 </w:t>
      </w:r>
      <w:r>
        <w:rPr>
          <w:rFonts w:eastAsia="黑体"/>
          <w:bCs/>
          <w:color w:val="auto"/>
          <w:sz w:val="36"/>
          <w:szCs w:val="32"/>
        </w:rPr>
        <w:t>基本规定</w:t>
      </w:r>
      <w:bookmarkEnd w:id="12"/>
      <w:bookmarkEnd w:id="13"/>
    </w:p>
    <w:p w14:paraId="3B2867E4" w14:textId="77777777" w:rsidR="00E92614" w:rsidRPr="00C105D5" w:rsidRDefault="00F22D97" w:rsidP="00C105D5">
      <w:pPr>
        <w:pStyle w:val="a0"/>
        <w:numPr>
          <w:ilvl w:val="0"/>
          <w:numId w:val="3"/>
        </w:numPr>
        <w:rPr>
          <w:rFonts w:hint="eastAsia"/>
          <w:b w:val="0"/>
          <w:bCs w:val="0"/>
        </w:rPr>
      </w:pPr>
      <w:r w:rsidRPr="00C105D5">
        <w:rPr>
          <w:b w:val="0"/>
          <w:bCs w:val="0"/>
        </w:rPr>
        <w:t>LED无粉照明应与室内设计相协调，满足绿色、低碳及功能照明的要求。</w:t>
      </w:r>
    </w:p>
    <w:p w14:paraId="18266495" w14:textId="77777777" w:rsidR="00E92614" w:rsidRPr="00C105D5" w:rsidRDefault="00F22D97" w:rsidP="00C105D5">
      <w:pPr>
        <w:pStyle w:val="a0"/>
        <w:numPr>
          <w:ilvl w:val="0"/>
          <w:numId w:val="3"/>
        </w:numPr>
        <w:rPr>
          <w:rFonts w:hint="eastAsia"/>
          <w:b w:val="0"/>
          <w:bCs w:val="0"/>
        </w:rPr>
      </w:pPr>
      <w:r w:rsidRPr="00C105D5">
        <w:rPr>
          <w:b w:val="0"/>
          <w:bCs w:val="0"/>
        </w:rPr>
        <w:t>照明应满足</w:t>
      </w:r>
      <w:r w:rsidRPr="00C105D5">
        <w:rPr>
          <w:rFonts w:hint="eastAsia"/>
          <w:b w:val="0"/>
          <w:bCs w:val="0"/>
        </w:rPr>
        <w:t>现行国家标准</w:t>
      </w:r>
      <w:r w:rsidRPr="00C105D5">
        <w:rPr>
          <w:b w:val="0"/>
          <w:bCs w:val="0"/>
        </w:rPr>
        <w:t>《建筑环境通用规范》GB 55016、《建筑节能与可再生能源利用通用规范》GB 55015、《建筑照明设计标准》GB 50034、《儿童青少年学习用品近视防控卫生要求》GB 40070、《中小学校教室采光和照明卫生标准》GB 7793的要求。</w:t>
      </w:r>
    </w:p>
    <w:p w14:paraId="13ED57F0" w14:textId="77777777" w:rsidR="00E92614" w:rsidRPr="00C105D5" w:rsidRDefault="00F22D97" w:rsidP="00C105D5">
      <w:pPr>
        <w:pStyle w:val="a0"/>
        <w:numPr>
          <w:ilvl w:val="0"/>
          <w:numId w:val="3"/>
        </w:numPr>
        <w:rPr>
          <w:rFonts w:hint="eastAsia"/>
          <w:b w:val="0"/>
          <w:bCs w:val="0"/>
        </w:rPr>
      </w:pPr>
      <w:r w:rsidRPr="00C105D5">
        <w:rPr>
          <w:b w:val="0"/>
          <w:bCs w:val="0"/>
        </w:rPr>
        <w:t>照明质量、节能要求、检验方法等应符合国家现行标准的规定。</w:t>
      </w:r>
    </w:p>
    <w:p w14:paraId="13534152" w14:textId="77777777" w:rsidR="00E92614" w:rsidRPr="00C105D5" w:rsidRDefault="00F22D97" w:rsidP="00C105D5">
      <w:pPr>
        <w:pStyle w:val="a0"/>
        <w:numPr>
          <w:ilvl w:val="0"/>
          <w:numId w:val="3"/>
        </w:numPr>
        <w:rPr>
          <w:rFonts w:hint="eastAsia"/>
          <w:b w:val="0"/>
          <w:bCs w:val="0"/>
        </w:rPr>
      </w:pPr>
      <w:r w:rsidRPr="00C105D5">
        <w:rPr>
          <w:b w:val="0"/>
          <w:bCs w:val="0"/>
        </w:rPr>
        <w:t>可根据年龄及应用场景选择适当的光配方，以同时满足学生和教师的需求。</w:t>
      </w:r>
    </w:p>
    <w:p w14:paraId="7BFDA3ED" w14:textId="77777777" w:rsidR="00E92614" w:rsidRPr="00C105D5" w:rsidRDefault="00F22D97" w:rsidP="00C105D5">
      <w:pPr>
        <w:pStyle w:val="a0"/>
        <w:numPr>
          <w:ilvl w:val="0"/>
          <w:numId w:val="3"/>
        </w:numPr>
        <w:rPr>
          <w:rFonts w:hint="eastAsia"/>
          <w:b w:val="0"/>
          <w:bCs w:val="0"/>
        </w:rPr>
      </w:pPr>
      <w:r w:rsidRPr="00C105D5">
        <w:rPr>
          <w:b w:val="0"/>
          <w:bCs w:val="0"/>
        </w:rPr>
        <w:t>照明灯具的技术性能指标应符合相关国家标准的规定。</w:t>
      </w:r>
    </w:p>
    <w:p w14:paraId="4C86C3B1" w14:textId="77777777" w:rsidR="00E92614" w:rsidRPr="00C105D5" w:rsidRDefault="00F22D97" w:rsidP="00C105D5">
      <w:pPr>
        <w:pStyle w:val="a0"/>
        <w:numPr>
          <w:ilvl w:val="0"/>
          <w:numId w:val="3"/>
        </w:numPr>
        <w:rPr>
          <w:rFonts w:hint="eastAsia"/>
          <w:b w:val="0"/>
          <w:bCs w:val="0"/>
        </w:rPr>
      </w:pPr>
      <w:r w:rsidRPr="00C105D5">
        <w:rPr>
          <w:b w:val="0"/>
          <w:bCs w:val="0"/>
        </w:rPr>
        <w:t>照明控制系统的设计应根据教室照明控制情况、天然采光情况和教室工作模式等因素综合确定。</w:t>
      </w:r>
    </w:p>
    <w:p w14:paraId="690E3C3C" w14:textId="77777777" w:rsidR="00E92614" w:rsidRDefault="00E92614">
      <w:pPr>
        <w:spacing w:line="360" w:lineRule="auto"/>
        <w:rPr>
          <w:color w:val="auto"/>
          <w:sz w:val="24"/>
          <w:szCs w:val="24"/>
        </w:rPr>
      </w:pPr>
    </w:p>
    <w:p w14:paraId="6229A8F4" w14:textId="77777777" w:rsidR="00E92614" w:rsidRDefault="00E92614">
      <w:pPr>
        <w:spacing w:line="360" w:lineRule="auto"/>
        <w:rPr>
          <w:color w:val="auto"/>
          <w:sz w:val="24"/>
          <w:szCs w:val="24"/>
        </w:rPr>
      </w:pPr>
    </w:p>
    <w:p w14:paraId="73438CB4" w14:textId="77777777" w:rsidR="00E92614" w:rsidRDefault="00F22D97">
      <w:pPr>
        <w:widowControl/>
        <w:jc w:val="left"/>
        <w:rPr>
          <w:color w:val="auto"/>
          <w:sz w:val="24"/>
        </w:rPr>
      </w:pPr>
      <w:r>
        <w:rPr>
          <w:color w:val="auto"/>
          <w:sz w:val="24"/>
        </w:rPr>
        <w:br w:type="page"/>
      </w:r>
    </w:p>
    <w:p w14:paraId="0179BD18" w14:textId="77777777" w:rsidR="00E92614" w:rsidRDefault="00F22D97">
      <w:pPr>
        <w:spacing w:after="240"/>
        <w:ind w:firstLine="720"/>
        <w:jc w:val="center"/>
        <w:outlineLvl w:val="0"/>
        <w:rPr>
          <w:rFonts w:eastAsia="黑体"/>
          <w:bCs/>
          <w:color w:val="auto"/>
          <w:sz w:val="36"/>
          <w:szCs w:val="32"/>
        </w:rPr>
      </w:pPr>
      <w:r>
        <w:rPr>
          <w:rFonts w:eastAsia="黑体"/>
          <w:bCs/>
          <w:color w:val="auto"/>
          <w:sz w:val="36"/>
          <w:szCs w:val="32"/>
        </w:rPr>
        <w:lastRenderedPageBreak/>
        <w:t xml:space="preserve">4 </w:t>
      </w:r>
      <w:r>
        <w:rPr>
          <w:rFonts w:eastAsia="黑体"/>
          <w:bCs/>
          <w:color w:val="auto"/>
          <w:sz w:val="36"/>
          <w:szCs w:val="32"/>
        </w:rPr>
        <w:t>灯具及其附件与控制设备</w:t>
      </w:r>
    </w:p>
    <w:p w14:paraId="3658042E" w14:textId="77777777" w:rsidR="00E92614" w:rsidRDefault="00F22D97">
      <w:pPr>
        <w:spacing w:line="360" w:lineRule="auto"/>
        <w:ind w:firstLine="482"/>
        <w:jc w:val="center"/>
        <w:outlineLvl w:val="1"/>
        <w:rPr>
          <w:b/>
          <w:bCs/>
          <w:color w:val="auto"/>
          <w:sz w:val="24"/>
          <w:szCs w:val="24"/>
        </w:rPr>
      </w:pPr>
      <w:r>
        <w:rPr>
          <w:b/>
          <w:bCs/>
          <w:color w:val="auto"/>
          <w:sz w:val="24"/>
          <w:szCs w:val="24"/>
        </w:rPr>
        <w:t xml:space="preserve">4.1 </w:t>
      </w:r>
      <w:r>
        <w:rPr>
          <w:b/>
          <w:bCs/>
          <w:color w:val="auto"/>
          <w:sz w:val="24"/>
          <w:szCs w:val="24"/>
        </w:rPr>
        <w:t>一般规定</w:t>
      </w:r>
    </w:p>
    <w:p w14:paraId="69A536F8" w14:textId="77777777" w:rsidR="00E92614" w:rsidRPr="00800928" w:rsidRDefault="00F22D97" w:rsidP="00C105D5">
      <w:pPr>
        <w:pStyle w:val="a0"/>
        <w:numPr>
          <w:ilvl w:val="0"/>
          <w:numId w:val="4"/>
        </w:numPr>
        <w:rPr>
          <w:rFonts w:hint="eastAsia"/>
          <w:b w:val="0"/>
          <w:bCs w:val="0"/>
        </w:rPr>
      </w:pPr>
      <w:r w:rsidRPr="00800928">
        <w:rPr>
          <w:b w:val="0"/>
          <w:bCs w:val="0"/>
        </w:rPr>
        <w:t>灯具及其附件与控制设备应符合国家强制性产品认证的规定，宜使用获得其他认证的相关产品。</w:t>
      </w:r>
    </w:p>
    <w:p w14:paraId="023AC0BB" w14:textId="6F564272" w:rsidR="00E92614" w:rsidRPr="00800928" w:rsidRDefault="00F22D97" w:rsidP="00C105D5">
      <w:pPr>
        <w:pStyle w:val="a0"/>
        <w:numPr>
          <w:ilvl w:val="0"/>
          <w:numId w:val="4"/>
        </w:numPr>
        <w:rPr>
          <w:rFonts w:hint="eastAsia"/>
          <w:b w:val="0"/>
          <w:bCs w:val="0"/>
        </w:rPr>
      </w:pPr>
      <w:r w:rsidRPr="00800928">
        <w:rPr>
          <w:b w:val="0"/>
          <w:bCs w:val="0"/>
        </w:rPr>
        <w:t>灯具及其附件在正常工作时，噪声不应大于24</w:t>
      </w:r>
      <w:r w:rsidR="005310BC">
        <w:rPr>
          <w:rFonts w:hint="eastAsia"/>
          <w:b w:val="0"/>
          <w:bCs w:val="0"/>
        </w:rPr>
        <w:t xml:space="preserve"> </w:t>
      </w:r>
      <w:r w:rsidRPr="00800928">
        <w:rPr>
          <w:b w:val="0"/>
          <w:bCs w:val="0"/>
        </w:rPr>
        <w:t>dB(A)。</w:t>
      </w:r>
    </w:p>
    <w:p w14:paraId="23008A58" w14:textId="77777777" w:rsidR="00E92614" w:rsidRPr="00800928" w:rsidRDefault="00F22D97" w:rsidP="00C105D5">
      <w:pPr>
        <w:pStyle w:val="a0"/>
        <w:numPr>
          <w:ilvl w:val="0"/>
          <w:numId w:val="4"/>
        </w:numPr>
        <w:rPr>
          <w:rFonts w:hint="eastAsia"/>
          <w:b w:val="0"/>
          <w:bCs w:val="0"/>
        </w:rPr>
      </w:pPr>
      <w:r w:rsidRPr="00800928">
        <w:rPr>
          <w:b w:val="0"/>
          <w:bCs w:val="0"/>
        </w:rPr>
        <w:t>宜采用教室照明光配方</w:t>
      </w:r>
      <w:r w:rsidRPr="00800928">
        <w:rPr>
          <w:rFonts w:hint="eastAsia"/>
          <w:b w:val="0"/>
          <w:bCs w:val="0"/>
        </w:rPr>
        <w:t>。</w:t>
      </w:r>
    </w:p>
    <w:p w14:paraId="66C82597" w14:textId="77777777" w:rsidR="00E92614" w:rsidRPr="007C46C9" w:rsidRDefault="00F22D97" w:rsidP="007C46C9">
      <w:pPr>
        <w:spacing w:line="360" w:lineRule="auto"/>
        <w:rPr>
          <w:rFonts w:ascii="宋体" w:hAnsi="宋体"/>
          <w:color w:val="00B0F0"/>
        </w:rPr>
      </w:pPr>
      <w:r w:rsidRPr="007C46C9">
        <w:rPr>
          <w:rFonts w:ascii="宋体" w:hAnsi="宋体" w:hint="eastAsia"/>
          <w:color w:val="00B0F0"/>
        </w:rPr>
        <w:t>【条文说明】通过调整多基色光源中各发光基色在光谱中占比，</w:t>
      </w:r>
      <w:proofErr w:type="gramStart"/>
      <w:r w:rsidRPr="007C46C9">
        <w:rPr>
          <w:rFonts w:ascii="宋体" w:hAnsi="宋体" w:hint="eastAsia"/>
          <w:color w:val="00B0F0"/>
        </w:rPr>
        <w:t>改变混光发</w:t>
      </w:r>
      <w:proofErr w:type="gramEnd"/>
      <w:r w:rsidRPr="007C46C9">
        <w:rPr>
          <w:rFonts w:ascii="宋体" w:hAnsi="宋体" w:hint="eastAsia"/>
          <w:color w:val="00B0F0"/>
        </w:rPr>
        <w:t>光谱（颜色）， 满足教室照明需求，有助于视觉舒适和近视防控的光配方。</w:t>
      </w:r>
    </w:p>
    <w:p w14:paraId="2756F79C" w14:textId="77777777" w:rsidR="00E92614" w:rsidRPr="00800928" w:rsidRDefault="00F22D97" w:rsidP="00C105D5">
      <w:pPr>
        <w:pStyle w:val="a0"/>
        <w:numPr>
          <w:ilvl w:val="0"/>
          <w:numId w:val="4"/>
        </w:numPr>
        <w:rPr>
          <w:rFonts w:hint="eastAsia"/>
          <w:b w:val="0"/>
          <w:bCs w:val="0"/>
        </w:rPr>
      </w:pPr>
      <w:r w:rsidRPr="00800928">
        <w:rPr>
          <w:b w:val="0"/>
          <w:bCs w:val="0"/>
        </w:rPr>
        <w:t>教室照明灯具及控制方式可按下列分类：</w:t>
      </w:r>
    </w:p>
    <w:p w14:paraId="4E65E8C6" w14:textId="77777777" w:rsidR="00E92614" w:rsidRPr="00800928" w:rsidRDefault="00F22D97" w:rsidP="00C105D5">
      <w:pPr>
        <w:pStyle w:val="a0"/>
        <w:numPr>
          <w:ilvl w:val="0"/>
          <w:numId w:val="5"/>
        </w:numPr>
        <w:rPr>
          <w:rFonts w:hint="eastAsia"/>
          <w:b w:val="0"/>
          <w:bCs w:val="0"/>
        </w:rPr>
      </w:pPr>
      <w:r w:rsidRPr="00800928">
        <w:rPr>
          <w:b w:val="0"/>
          <w:bCs w:val="0"/>
        </w:rPr>
        <w:t>根据应用区域的不同，可分为一般照明用教室灯具（教室灯）和局部照明用书写板灯具（书写板灯）；</w:t>
      </w:r>
    </w:p>
    <w:p w14:paraId="369FCA3F" w14:textId="77777777" w:rsidR="00E92614" w:rsidRPr="00800928" w:rsidRDefault="00F22D97" w:rsidP="00C105D5">
      <w:pPr>
        <w:pStyle w:val="a0"/>
        <w:numPr>
          <w:ilvl w:val="0"/>
          <w:numId w:val="5"/>
        </w:numPr>
        <w:rPr>
          <w:rFonts w:hint="eastAsia"/>
          <w:b w:val="0"/>
          <w:bCs w:val="0"/>
        </w:rPr>
      </w:pPr>
      <w:r w:rsidRPr="00800928">
        <w:rPr>
          <w:b w:val="0"/>
          <w:bCs w:val="0"/>
        </w:rPr>
        <w:t>根据照明控制方式的不同，可分为普通照明控制和智能照明控制。</w:t>
      </w:r>
    </w:p>
    <w:p w14:paraId="2B1EB651" w14:textId="77777777" w:rsidR="00E92614" w:rsidRPr="007C46C9" w:rsidRDefault="00F22D97">
      <w:pPr>
        <w:spacing w:line="360" w:lineRule="auto"/>
        <w:rPr>
          <w:rFonts w:ascii="宋体" w:hAnsi="宋体"/>
          <w:color w:val="00B0F0"/>
        </w:rPr>
      </w:pPr>
      <w:r w:rsidRPr="007C46C9">
        <w:rPr>
          <w:rFonts w:ascii="宋体" w:hAnsi="宋体" w:hint="eastAsia"/>
          <w:color w:val="00B0F0"/>
        </w:rPr>
        <w:t>【条文说明】智能照明控制</w:t>
      </w:r>
      <w:proofErr w:type="gramStart"/>
      <w:r w:rsidRPr="007C46C9">
        <w:rPr>
          <w:rFonts w:ascii="宋体" w:hAnsi="宋体" w:hint="eastAsia"/>
          <w:color w:val="00B0F0"/>
        </w:rPr>
        <w:t>宜包括</w:t>
      </w:r>
      <w:proofErr w:type="gramEnd"/>
      <w:r w:rsidRPr="007C46C9">
        <w:rPr>
          <w:rFonts w:ascii="宋体" w:hAnsi="宋体" w:hint="eastAsia"/>
          <w:color w:val="00B0F0"/>
        </w:rPr>
        <w:t>应用场景控制和照度自适应模式等。应用场景的典型模式有板书（上课）模式、多媒体模式、自习模式和课间模式等。</w:t>
      </w:r>
    </w:p>
    <w:p w14:paraId="54451CB0" w14:textId="73D9AE0D" w:rsidR="00E92614" w:rsidRPr="007C46C9" w:rsidRDefault="00F22D97" w:rsidP="00C105D5">
      <w:pPr>
        <w:pStyle w:val="a0"/>
        <w:numPr>
          <w:ilvl w:val="0"/>
          <w:numId w:val="4"/>
        </w:numPr>
        <w:rPr>
          <w:rFonts w:hint="eastAsia"/>
          <w:b w:val="0"/>
          <w:bCs w:val="0"/>
        </w:rPr>
      </w:pPr>
      <w:r w:rsidRPr="007C46C9">
        <w:rPr>
          <w:b w:val="0"/>
          <w:bCs w:val="0"/>
        </w:rPr>
        <w:t>灯具能效不应低于80</w:t>
      </w:r>
      <w:r w:rsidR="001133AF">
        <w:rPr>
          <w:rFonts w:hint="eastAsia"/>
          <w:b w:val="0"/>
          <w:bCs w:val="0"/>
        </w:rPr>
        <w:t xml:space="preserve"> </w:t>
      </w:r>
      <w:proofErr w:type="spellStart"/>
      <w:r w:rsidRPr="007C46C9">
        <w:rPr>
          <w:b w:val="0"/>
          <w:bCs w:val="0"/>
        </w:rPr>
        <w:t>lm</w:t>
      </w:r>
      <w:proofErr w:type="spellEnd"/>
      <w:r w:rsidRPr="007C46C9">
        <w:rPr>
          <w:b w:val="0"/>
          <w:bCs w:val="0"/>
        </w:rPr>
        <w:t>/W。</w:t>
      </w:r>
    </w:p>
    <w:p w14:paraId="7A6A6EEA" w14:textId="77777777" w:rsidR="00E92614" w:rsidRPr="007C46C9" w:rsidRDefault="00F22D97" w:rsidP="00C105D5">
      <w:pPr>
        <w:pStyle w:val="a0"/>
        <w:numPr>
          <w:ilvl w:val="0"/>
          <w:numId w:val="4"/>
        </w:numPr>
        <w:rPr>
          <w:rFonts w:hint="eastAsia"/>
          <w:b w:val="0"/>
          <w:bCs w:val="0"/>
        </w:rPr>
      </w:pPr>
      <w:r w:rsidRPr="007C46C9">
        <w:rPr>
          <w:b w:val="0"/>
          <w:bCs w:val="0"/>
        </w:rPr>
        <w:t>书写板灯具C0-180平面的光强分布应是对称的，C90-270平面的光强分布应是非对称的。</w:t>
      </w:r>
    </w:p>
    <w:p w14:paraId="602E052F" w14:textId="77777777" w:rsidR="00E92614" w:rsidRPr="007C46C9" w:rsidRDefault="00F22D97">
      <w:pPr>
        <w:spacing w:line="360" w:lineRule="auto"/>
        <w:rPr>
          <w:rFonts w:ascii="宋体" w:hAnsi="宋体"/>
          <w:color w:val="00B0F0"/>
        </w:rPr>
      </w:pPr>
      <w:r w:rsidRPr="007C46C9">
        <w:rPr>
          <w:rFonts w:ascii="宋体" w:hAnsi="宋体" w:hint="eastAsia"/>
          <w:color w:val="00B0F0"/>
        </w:rPr>
        <w:t>【条文说明】书写板灯具安装出光面与书写板平行，位置要求见6.1.2，照射在书写板上需均匀，为此要求与书写板平行方向即C0-180平面的光强应对称分布，垂直方向C90-270平面的光强应非对称分布。</w:t>
      </w:r>
    </w:p>
    <w:p w14:paraId="6089D7C7" w14:textId="2F376FEC" w:rsidR="00E92614" w:rsidRPr="007C46C9" w:rsidRDefault="00F22D97" w:rsidP="00C105D5">
      <w:pPr>
        <w:pStyle w:val="a0"/>
        <w:numPr>
          <w:ilvl w:val="0"/>
          <w:numId w:val="4"/>
        </w:numPr>
        <w:rPr>
          <w:rFonts w:hint="eastAsia"/>
          <w:b w:val="0"/>
          <w:bCs w:val="0"/>
        </w:rPr>
      </w:pPr>
      <w:r w:rsidRPr="007C46C9">
        <w:rPr>
          <w:b w:val="0"/>
          <w:bCs w:val="0"/>
        </w:rPr>
        <w:t>灯具的 LED 模块（器件） 应不可直接可见。 在正常观察方向上， 教室灯具</w:t>
      </w:r>
      <w:proofErr w:type="gramStart"/>
      <w:r w:rsidRPr="007C46C9">
        <w:rPr>
          <w:b w:val="0"/>
          <w:bCs w:val="0"/>
        </w:rPr>
        <w:t>出光口平面</w:t>
      </w:r>
      <w:proofErr w:type="gramEnd"/>
      <w:r w:rsidRPr="007C46C9">
        <w:rPr>
          <w:b w:val="0"/>
          <w:bCs w:val="0"/>
        </w:rPr>
        <w:t>在其中垂线以上不低于65°高度角的平均亮度应不高于 1000 cd/</w:t>
      </w:r>
      <w:r w:rsidRPr="007C46C9">
        <w:rPr>
          <w:rFonts w:hint="eastAsia"/>
          <w:b w:val="0"/>
          <w:bCs w:val="0"/>
        </w:rPr>
        <w:t>㎡</w:t>
      </w:r>
      <w:r w:rsidRPr="007C46C9">
        <w:rPr>
          <w:b w:val="0"/>
          <w:bCs w:val="0"/>
        </w:rPr>
        <w:t>。</w:t>
      </w:r>
    </w:p>
    <w:p w14:paraId="2327E93A" w14:textId="77777777" w:rsidR="00E92614" w:rsidRPr="007C46C9" w:rsidRDefault="00F22D97" w:rsidP="00C105D5">
      <w:pPr>
        <w:pStyle w:val="a0"/>
        <w:numPr>
          <w:ilvl w:val="0"/>
          <w:numId w:val="4"/>
        </w:numPr>
        <w:rPr>
          <w:rFonts w:hint="eastAsia"/>
          <w:b w:val="0"/>
          <w:bCs w:val="0"/>
        </w:rPr>
      </w:pPr>
      <w:r w:rsidRPr="007C46C9">
        <w:rPr>
          <w:b w:val="0"/>
          <w:bCs w:val="0"/>
        </w:rPr>
        <w:t>书写板灯具的投射</w:t>
      </w:r>
      <w:proofErr w:type="gramStart"/>
      <w:r w:rsidRPr="007C46C9">
        <w:rPr>
          <w:b w:val="0"/>
          <w:bCs w:val="0"/>
        </w:rPr>
        <w:t>角宜可</w:t>
      </w:r>
      <w:proofErr w:type="gramEnd"/>
      <w:r w:rsidRPr="007C46C9">
        <w:rPr>
          <w:b w:val="0"/>
          <w:bCs w:val="0"/>
        </w:rPr>
        <w:t>调节。</w:t>
      </w:r>
    </w:p>
    <w:p w14:paraId="4D2B1A2E" w14:textId="77777777" w:rsidR="00E92614" w:rsidRPr="007C46C9" w:rsidRDefault="00F22D97" w:rsidP="00C105D5">
      <w:pPr>
        <w:pStyle w:val="a0"/>
        <w:numPr>
          <w:ilvl w:val="0"/>
          <w:numId w:val="4"/>
        </w:numPr>
        <w:rPr>
          <w:rFonts w:hint="eastAsia"/>
          <w:b w:val="0"/>
          <w:bCs w:val="0"/>
        </w:rPr>
      </w:pPr>
      <w:r w:rsidRPr="007C46C9">
        <w:rPr>
          <w:b w:val="0"/>
          <w:bCs w:val="0"/>
        </w:rPr>
        <w:t>灯具的</w:t>
      </w:r>
      <w:proofErr w:type="gramStart"/>
      <w:r w:rsidRPr="007C46C9">
        <w:rPr>
          <w:b w:val="0"/>
          <w:bCs w:val="0"/>
        </w:rPr>
        <w:t>标称光通维持</w:t>
      </w:r>
      <w:proofErr w:type="gramEnd"/>
      <w:r w:rsidRPr="007C46C9">
        <w:rPr>
          <w:b w:val="0"/>
          <w:bCs w:val="0"/>
        </w:rPr>
        <w:t>寿命</w:t>
      </w:r>
      <w:r w:rsidRPr="001133AF">
        <w:rPr>
          <w:b w:val="0"/>
          <w:bCs w:val="0"/>
          <w:i/>
          <w:iCs/>
        </w:rPr>
        <w:t>L</w:t>
      </w:r>
      <w:r w:rsidRPr="007C46C9">
        <w:rPr>
          <w:b w:val="0"/>
          <w:bCs w:val="0"/>
          <w:vertAlign w:val="subscript"/>
        </w:rPr>
        <w:t>70</w:t>
      </w:r>
      <w:r w:rsidRPr="007C46C9">
        <w:rPr>
          <w:b w:val="0"/>
          <w:bCs w:val="0"/>
        </w:rPr>
        <w:t>应不低于30000h。</w:t>
      </w:r>
    </w:p>
    <w:p w14:paraId="099834D3" w14:textId="77777777" w:rsidR="00E92614" w:rsidRPr="007C46C9" w:rsidRDefault="00F22D97" w:rsidP="00C105D5">
      <w:pPr>
        <w:pStyle w:val="a0"/>
        <w:numPr>
          <w:ilvl w:val="0"/>
          <w:numId w:val="4"/>
        </w:numPr>
        <w:rPr>
          <w:rFonts w:hint="eastAsia"/>
          <w:b w:val="0"/>
          <w:bCs w:val="0"/>
        </w:rPr>
      </w:pPr>
      <w:r w:rsidRPr="007C46C9">
        <w:rPr>
          <w:b w:val="0"/>
          <w:bCs w:val="0"/>
        </w:rPr>
        <w:t>灯具的波动深度应符合</w:t>
      </w:r>
      <w:r w:rsidRPr="007C46C9">
        <w:rPr>
          <w:rFonts w:hint="eastAsia"/>
          <w:b w:val="0"/>
          <w:bCs w:val="0"/>
        </w:rPr>
        <w:t>国家标准</w:t>
      </w:r>
      <w:r w:rsidRPr="007C46C9">
        <w:rPr>
          <w:b w:val="0"/>
          <w:bCs w:val="0"/>
        </w:rPr>
        <w:t>《儿童青少年学习用品近视防控卫生要求》GB 40070—2021中10.5规定的要求。</w:t>
      </w:r>
    </w:p>
    <w:p w14:paraId="2F2F3B86" w14:textId="77777777" w:rsidR="00E92614" w:rsidRPr="007C46C9" w:rsidRDefault="00F22D97" w:rsidP="00C105D5">
      <w:pPr>
        <w:pStyle w:val="a0"/>
        <w:numPr>
          <w:ilvl w:val="0"/>
          <w:numId w:val="4"/>
        </w:numPr>
        <w:rPr>
          <w:rFonts w:hint="eastAsia"/>
          <w:b w:val="0"/>
          <w:bCs w:val="0"/>
        </w:rPr>
      </w:pPr>
      <w:r w:rsidRPr="007C46C9">
        <w:rPr>
          <w:b w:val="0"/>
          <w:bCs w:val="0"/>
        </w:rPr>
        <w:t>灯具的闪变指数不应大于1</w:t>
      </w:r>
      <w:r w:rsidRPr="007C46C9">
        <w:rPr>
          <w:rFonts w:hint="eastAsia"/>
          <w:b w:val="0"/>
          <w:bCs w:val="0"/>
        </w:rPr>
        <w:t>，</w:t>
      </w:r>
      <w:r w:rsidRPr="007C46C9">
        <w:rPr>
          <w:b w:val="0"/>
          <w:bCs w:val="0"/>
        </w:rPr>
        <w:t>且不</w:t>
      </w:r>
      <w:r w:rsidRPr="007C46C9">
        <w:rPr>
          <w:rFonts w:hint="eastAsia"/>
          <w:b w:val="0"/>
          <w:bCs w:val="0"/>
        </w:rPr>
        <w:t>应大于</w:t>
      </w:r>
      <w:r w:rsidRPr="007C46C9">
        <w:rPr>
          <w:b w:val="0"/>
          <w:bCs w:val="0"/>
        </w:rPr>
        <w:t>制造商</w:t>
      </w:r>
      <w:r w:rsidRPr="007C46C9">
        <w:rPr>
          <w:rFonts w:hint="eastAsia"/>
          <w:b w:val="0"/>
          <w:bCs w:val="0"/>
        </w:rPr>
        <w:t>的</w:t>
      </w:r>
      <w:r w:rsidRPr="007C46C9">
        <w:rPr>
          <w:b w:val="0"/>
          <w:bCs w:val="0"/>
        </w:rPr>
        <w:t>声称值</w:t>
      </w:r>
      <w:r w:rsidRPr="007C46C9">
        <w:rPr>
          <w:rFonts w:hint="eastAsia"/>
          <w:b w:val="0"/>
          <w:bCs w:val="0"/>
        </w:rPr>
        <w:t>；</w:t>
      </w:r>
      <w:r w:rsidRPr="007C46C9">
        <w:rPr>
          <w:b w:val="0"/>
          <w:bCs w:val="0"/>
        </w:rPr>
        <w:t>频闪效应可视度SVM值不应大于0.4。</w:t>
      </w:r>
    </w:p>
    <w:p w14:paraId="420B5859" w14:textId="77777777" w:rsidR="00E92614" w:rsidRPr="007C46C9" w:rsidRDefault="00F22D97" w:rsidP="00C105D5">
      <w:pPr>
        <w:pStyle w:val="a0"/>
        <w:numPr>
          <w:ilvl w:val="0"/>
          <w:numId w:val="4"/>
        </w:numPr>
        <w:rPr>
          <w:rFonts w:hint="eastAsia"/>
          <w:b w:val="0"/>
          <w:bCs w:val="0"/>
        </w:rPr>
      </w:pPr>
      <w:r w:rsidRPr="007C46C9">
        <w:rPr>
          <w:b w:val="0"/>
          <w:bCs w:val="0"/>
        </w:rPr>
        <w:lastRenderedPageBreak/>
        <w:t>灯具上应有如下清晰耐久标识：</w:t>
      </w:r>
    </w:p>
    <w:p w14:paraId="484931E9" w14:textId="77777777" w:rsidR="00E92614" w:rsidRDefault="00F22D97">
      <w:pPr>
        <w:spacing w:line="360" w:lineRule="auto"/>
        <w:ind w:firstLineChars="200" w:firstLine="482"/>
        <w:rPr>
          <w:color w:val="auto"/>
          <w:sz w:val="24"/>
          <w:szCs w:val="24"/>
        </w:rPr>
      </w:pPr>
      <w:r>
        <w:rPr>
          <w:b/>
          <w:color w:val="auto"/>
          <w:sz w:val="24"/>
          <w:szCs w:val="24"/>
        </w:rPr>
        <w:t>1</w:t>
      </w:r>
      <w:r>
        <w:rPr>
          <w:color w:val="auto"/>
          <w:sz w:val="24"/>
          <w:szCs w:val="24"/>
        </w:rPr>
        <w:t>制造商名称或商标；</w:t>
      </w:r>
    </w:p>
    <w:p w14:paraId="3B0CA0D8" w14:textId="77777777" w:rsidR="00E92614" w:rsidRDefault="00F22D97">
      <w:pPr>
        <w:spacing w:line="360" w:lineRule="auto"/>
        <w:ind w:firstLineChars="200" w:firstLine="482"/>
        <w:rPr>
          <w:color w:val="auto"/>
          <w:sz w:val="24"/>
          <w:szCs w:val="24"/>
        </w:rPr>
      </w:pPr>
      <w:r>
        <w:rPr>
          <w:b/>
          <w:color w:val="auto"/>
          <w:sz w:val="24"/>
          <w:szCs w:val="24"/>
        </w:rPr>
        <w:t>2</w:t>
      </w:r>
      <w:r>
        <w:rPr>
          <w:color w:val="auto"/>
          <w:sz w:val="24"/>
          <w:szCs w:val="24"/>
        </w:rPr>
        <w:t>产品名称、型号或规格；</w:t>
      </w:r>
    </w:p>
    <w:p w14:paraId="6E835934" w14:textId="77777777" w:rsidR="00E92614" w:rsidRDefault="00F22D97">
      <w:pPr>
        <w:spacing w:line="360" w:lineRule="auto"/>
        <w:ind w:firstLineChars="200" w:firstLine="482"/>
        <w:rPr>
          <w:b/>
          <w:color w:val="auto"/>
          <w:sz w:val="24"/>
          <w:szCs w:val="24"/>
        </w:rPr>
      </w:pPr>
      <w:r>
        <w:rPr>
          <w:b/>
          <w:color w:val="auto"/>
          <w:sz w:val="24"/>
          <w:szCs w:val="24"/>
        </w:rPr>
        <w:t>3</w:t>
      </w:r>
      <w:r>
        <w:rPr>
          <w:bCs/>
          <w:color w:val="auto"/>
          <w:sz w:val="24"/>
          <w:szCs w:val="24"/>
        </w:rPr>
        <w:t>额定电压</w:t>
      </w:r>
      <w:r>
        <w:rPr>
          <w:bCs/>
          <w:color w:val="auto"/>
          <w:sz w:val="24"/>
          <w:szCs w:val="24"/>
        </w:rPr>
        <w:t>/</w:t>
      </w:r>
      <w:r>
        <w:rPr>
          <w:bCs/>
          <w:color w:val="auto"/>
          <w:sz w:val="24"/>
          <w:szCs w:val="24"/>
        </w:rPr>
        <w:t>频率、额定电流、可实现的相关色温的功率因数、额定功率、光通量、灯具发光能效及显色指数；</w:t>
      </w:r>
    </w:p>
    <w:p w14:paraId="40021ED2" w14:textId="77777777" w:rsidR="00E92614" w:rsidRDefault="00F22D97">
      <w:pPr>
        <w:spacing w:line="360" w:lineRule="auto"/>
        <w:ind w:firstLineChars="200" w:firstLine="482"/>
        <w:rPr>
          <w:color w:val="auto"/>
          <w:sz w:val="24"/>
          <w:szCs w:val="24"/>
        </w:rPr>
      </w:pPr>
      <w:r>
        <w:rPr>
          <w:b/>
          <w:color w:val="auto"/>
          <w:sz w:val="24"/>
          <w:szCs w:val="24"/>
        </w:rPr>
        <w:t>4</w:t>
      </w:r>
      <w:r>
        <w:rPr>
          <w:rFonts w:hint="eastAsia"/>
          <w:color w:val="auto"/>
          <w:sz w:val="24"/>
          <w:szCs w:val="24"/>
        </w:rPr>
        <w:t>现行国家标准</w:t>
      </w:r>
      <w:r>
        <w:rPr>
          <w:color w:val="auto"/>
          <w:sz w:val="24"/>
          <w:szCs w:val="24"/>
        </w:rPr>
        <w:t>《灯具</w:t>
      </w:r>
      <w:r>
        <w:rPr>
          <w:color w:val="auto"/>
          <w:sz w:val="24"/>
          <w:szCs w:val="24"/>
        </w:rPr>
        <w:t xml:space="preserve"> </w:t>
      </w:r>
      <w:r>
        <w:rPr>
          <w:color w:val="auto"/>
          <w:sz w:val="24"/>
          <w:szCs w:val="24"/>
        </w:rPr>
        <w:t>第</w:t>
      </w:r>
      <w:r>
        <w:rPr>
          <w:color w:val="auto"/>
          <w:sz w:val="24"/>
          <w:szCs w:val="24"/>
        </w:rPr>
        <w:t>1</w:t>
      </w:r>
      <w:r>
        <w:rPr>
          <w:color w:val="auto"/>
          <w:sz w:val="24"/>
          <w:szCs w:val="24"/>
        </w:rPr>
        <w:t>部分：一般要求与试验》</w:t>
      </w:r>
      <w:r>
        <w:rPr>
          <w:color w:val="auto"/>
          <w:sz w:val="24"/>
          <w:szCs w:val="24"/>
        </w:rPr>
        <w:t>GB 7000.1</w:t>
      </w:r>
      <w:r>
        <w:rPr>
          <w:color w:val="auto"/>
          <w:sz w:val="24"/>
          <w:szCs w:val="24"/>
        </w:rPr>
        <w:t>所规定的其他标志；</w:t>
      </w:r>
    </w:p>
    <w:p w14:paraId="2C652CBE" w14:textId="77777777" w:rsidR="00E92614" w:rsidRDefault="00F22D97">
      <w:pPr>
        <w:spacing w:line="360" w:lineRule="auto"/>
        <w:ind w:firstLineChars="200" w:firstLine="482"/>
        <w:rPr>
          <w:b/>
          <w:color w:val="auto"/>
          <w:sz w:val="24"/>
          <w:szCs w:val="24"/>
        </w:rPr>
      </w:pPr>
      <w:r>
        <w:rPr>
          <w:b/>
          <w:color w:val="auto"/>
          <w:sz w:val="24"/>
          <w:szCs w:val="24"/>
        </w:rPr>
        <w:t>5</w:t>
      </w:r>
      <w:r>
        <w:rPr>
          <w:bCs/>
          <w:color w:val="auto"/>
          <w:sz w:val="24"/>
          <w:szCs w:val="24"/>
        </w:rPr>
        <w:t>国家标准、法律法规所规定的其他标志。</w:t>
      </w:r>
    </w:p>
    <w:p w14:paraId="40722F51" w14:textId="77777777" w:rsidR="00E92614" w:rsidRDefault="00F22D97">
      <w:pPr>
        <w:spacing w:line="360" w:lineRule="auto"/>
        <w:ind w:firstLine="482"/>
        <w:jc w:val="center"/>
        <w:outlineLvl w:val="1"/>
        <w:rPr>
          <w:b/>
          <w:bCs/>
          <w:color w:val="auto"/>
          <w:sz w:val="24"/>
          <w:szCs w:val="24"/>
        </w:rPr>
      </w:pPr>
      <w:r>
        <w:rPr>
          <w:b/>
          <w:bCs/>
          <w:color w:val="auto"/>
          <w:sz w:val="24"/>
          <w:szCs w:val="24"/>
        </w:rPr>
        <w:t xml:space="preserve">4.2 </w:t>
      </w:r>
      <w:r>
        <w:rPr>
          <w:b/>
          <w:bCs/>
          <w:color w:val="auto"/>
          <w:sz w:val="24"/>
          <w:szCs w:val="24"/>
        </w:rPr>
        <w:t>灯具安全要求</w:t>
      </w:r>
    </w:p>
    <w:p w14:paraId="778E1C66" w14:textId="77777777" w:rsidR="00E92614" w:rsidRPr="007C46C9" w:rsidRDefault="00F22D97" w:rsidP="00C105D5">
      <w:pPr>
        <w:pStyle w:val="a0"/>
        <w:numPr>
          <w:ilvl w:val="0"/>
          <w:numId w:val="6"/>
        </w:numPr>
        <w:rPr>
          <w:rFonts w:hint="eastAsia"/>
          <w:b w:val="0"/>
          <w:bCs w:val="0"/>
        </w:rPr>
      </w:pPr>
      <w:r w:rsidRPr="007C46C9">
        <w:rPr>
          <w:b w:val="0"/>
          <w:bCs w:val="0"/>
        </w:rPr>
        <w:t>灯具安全性应符合</w:t>
      </w:r>
      <w:r w:rsidRPr="007C46C9">
        <w:rPr>
          <w:rFonts w:hint="eastAsia"/>
          <w:b w:val="0"/>
          <w:bCs w:val="0"/>
        </w:rPr>
        <w:t>现行国家标准</w:t>
      </w:r>
      <w:r w:rsidRPr="007C46C9">
        <w:rPr>
          <w:b w:val="0"/>
          <w:bCs w:val="0"/>
        </w:rPr>
        <w:t>《灯具 第2-1部分：特殊要求 固定式通用灯具》GB 7000.201、《灯具 第2-2部分：特殊要求 嵌入式灯具》GB 7000.202的要求。</w:t>
      </w:r>
    </w:p>
    <w:p w14:paraId="21E47D6D" w14:textId="77777777" w:rsidR="00E92614" w:rsidRPr="007C46C9" w:rsidRDefault="00F22D97" w:rsidP="00C105D5">
      <w:pPr>
        <w:pStyle w:val="a0"/>
        <w:numPr>
          <w:ilvl w:val="0"/>
          <w:numId w:val="6"/>
        </w:numPr>
        <w:rPr>
          <w:rFonts w:hint="eastAsia"/>
          <w:b w:val="0"/>
          <w:bCs w:val="0"/>
        </w:rPr>
      </w:pPr>
      <w:r w:rsidRPr="007C46C9">
        <w:rPr>
          <w:b w:val="0"/>
          <w:bCs w:val="0"/>
        </w:rPr>
        <w:t>灯具光源</w:t>
      </w:r>
      <w:proofErr w:type="gramStart"/>
      <w:r w:rsidRPr="007C46C9">
        <w:rPr>
          <w:b w:val="0"/>
          <w:bCs w:val="0"/>
        </w:rPr>
        <w:t>腔</w:t>
      </w:r>
      <w:proofErr w:type="gramEnd"/>
      <w:r w:rsidRPr="007C46C9">
        <w:rPr>
          <w:b w:val="0"/>
          <w:bCs w:val="0"/>
        </w:rPr>
        <w:t>防护等级应达到</w:t>
      </w:r>
      <w:r w:rsidRPr="007C46C9">
        <w:rPr>
          <w:rFonts w:hint="eastAsia"/>
          <w:b w:val="0"/>
          <w:bCs w:val="0"/>
        </w:rPr>
        <w:t>现行国家标准</w:t>
      </w:r>
      <w:r w:rsidRPr="007C46C9">
        <w:rPr>
          <w:b w:val="0"/>
          <w:bCs w:val="0"/>
        </w:rPr>
        <w:t>《外壳防护等级（IP代码）》GB/T 4208规定的IP40及以上。</w:t>
      </w:r>
    </w:p>
    <w:p w14:paraId="55AC888D" w14:textId="77777777" w:rsidR="00E92614" w:rsidRPr="007C46C9" w:rsidRDefault="00F22D97" w:rsidP="00C105D5">
      <w:pPr>
        <w:pStyle w:val="a0"/>
        <w:numPr>
          <w:ilvl w:val="0"/>
          <w:numId w:val="6"/>
        </w:numPr>
        <w:rPr>
          <w:rFonts w:hint="eastAsia"/>
          <w:b w:val="0"/>
          <w:bCs w:val="0"/>
        </w:rPr>
      </w:pPr>
      <w:r w:rsidRPr="007C46C9">
        <w:rPr>
          <w:b w:val="0"/>
          <w:bCs w:val="0"/>
        </w:rPr>
        <w:t>教室一般照明用灯具和教室书写板照明用灯具的视网膜蓝光危害等级应为RG0无危害危险组别。</w:t>
      </w:r>
    </w:p>
    <w:p w14:paraId="56FF6DC6" w14:textId="77777777" w:rsidR="00E92614" w:rsidRPr="007C46C9" w:rsidRDefault="00F22D97" w:rsidP="00C105D5">
      <w:pPr>
        <w:pStyle w:val="a0"/>
        <w:numPr>
          <w:ilvl w:val="0"/>
          <w:numId w:val="6"/>
        </w:numPr>
        <w:rPr>
          <w:rFonts w:hint="eastAsia"/>
          <w:b w:val="0"/>
          <w:bCs w:val="0"/>
        </w:rPr>
      </w:pPr>
      <w:r w:rsidRPr="007C46C9">
        <w:rPr>
          <w:b w:val="0"/>
          <w:bCs w:val="0"/>
        </w:rPr>
        <w:t>灯具表面应平整、光洁，无影响性能的缺陷，灯体内外无危及安全的尖角和毛刺，紧固件连接牢固。</w:t>
      </w:r>
    </w:p>
    <w:p w14:paraId="20233BFE" w14:textId="77777777" w:rsidR="00E92614" w:rsidRPr="007C46C9" w:rsidRDefault="00F22D97" w:rsidP="00C105D5">
      <w:pPr>
        <w:pStyle w:val="a0"/>
        <w:numPr>
          <w:ilvl w:val="0"/>
          <w:numId w:val="6"/>
        </w:numPr>
        <w:rPr>
          <w:rFonts w:hint="eastAsia"/>
          <w:b w:val="0"/>
          <w:bCs w:val="0"/>
        </w:rPr>
      </w:pPr>
      <w:r w:rsidRPr="007C46C9">
        <w:rPr>
          <w:b w:val="0"/>
          <w:bCs w:val="0"/>
        </w:rPr>
        <w:t>灯具的有毒有害物质限值应符合</w:t>
      </w:r>
      <w:r w:rsidRPr="007C46C9">
        <w:rPr>
          <w:rFonts w:hint="eastAsia"/>
          <w:b w:val="0"/>
          <w:bCs w:val="0"/>
        </w:rPr>
        <w:t>现行国家标准</w:t>
      </w:r>
      <w:r w:rsidRPr="007C46C9">
        <w:rPr>
          <w:b w:val="0"/>
          <w:bCs w:val="0"/>
        </w:rPr>
        <w:t>《电子电器产品中限用物质的限量要求》GB/T 26572中的要求。</w:t>
      </w:r>
    </w:p>
    <w:p w14:paraId="02C14ACE" w14:textId="77777777" w:rsidR="00E92614" w:rsidRPr="007C46C9" w:rsidRDefault="00F22D97" w:rsidP="00C105D5">
      <w:pPr>
        <w:pStyle w:val="a0"/>
        <w:numPr>
          <w:ilvl w:val="0"/>
          <w:numId w:val="6"/>
        </w:numPr>
        <w:rPr>
          <w:rFonts w:hint="eastAsia"/>
          <w:b w:val="0"/>
          <w:bCs w:val="0"/>
        </w:rPr>
      </w:pPr>
      <w:r w:rsidRPr="007C46C9">
        <w:rPr>
          <w:b w:val="0"/>
          <w:bCs w:val="0"/>
        </w:rPr>
        <w:t>灯具应具备阻燃特性</w:t>
      </w:r>
      <w:r w:rsidRPr="007C46C9">
        <w:rPr>
          <w:rFonts w:hint="eastAsia"/>
          <w:b w:val="0"/>
          <w:bCs w:val="0"/>
        </w:rPr>
        <w:t>。</w:t>
      </w:r>
    </w:p>
    <w:p w14:paraId="4C5F77E8" w14:textId="77777777" w:rsidR="00E92614" w:rsidRDefault="00F22D97">
      <w:pPr>
        <w:spacing w:line="360" w:lineRule="auto"/>
        <w:ind w:firstLine="482"/>
        <w:jc w:val="center"/>
        <w:outlineLvl w:val="1"/>
        <w:rPr>
          <w:b/>
          <w:bCs/>
          <w:color w:val="auto"/>
          <w:sz w:val="24"/>
          <w:szCs w:val="24"/>
        </w:rPr>
      </w:pPr>
      <w:r>
        <w:rPr>
          <w:b/>
          <w:bCs/>
          <w:color w:val="auto"/>
          <w:sz w:val="24"/>
          <w:szCs w:val="24"/>
        </w:rPr>
        <w:t xml:space="preserve">4.3 </w:t>
      </w:r>
      <w:r>
        <w:rPr>
          <w:b/>
          <w:bCs/>
          <w:color w:val="auto"/>
          <w:sz w:val="24"/>
          <w:szCs w:val="24"/>
        </w:rPr>
        <w:t>灯具电气要求</w:t>
      </w:r>
    </w:p>
    <w:p w14:paraId="0587EC88" w14:textId="77777777" w:rsidR="00E92614" w:rsidRPr="007C46C9" w:rsidRDefault="00F22D97" w:rsidP="00C105D5">
      <w:pPr>
        <w:pStyle w:val="a0"/>
        <w:numPr>
          <w:ilvl w:val="0"/>
          <w:numId w:val="7"/>
        </w:numPr>
        <w:rPr>
          <w:rFonts w:hint="eastAsia"/>
          <w:b w:val="0"/>
          <w:bCs w:val="0"/>
        </w:rPr>
      </w:pPr>
      <w:r w:rsidRPr="007C46C9">
        <w:rPr>
          <w:b w:val="0"/>
          <w:bCs w:val="0"/>
        </w:rPr>
        <w:t>在额定功率条件下，灯具的功率因数不应低于0.9。</w:t>
      </w:r>
    </w:p>
    <w:p w14:paraId="4A89E171" w14:textId="77777777" w:rsidR="00E92614" w:rsidRPr="007C46C9" w:rsidRDefault="00F22D97" w:rsidP="00C105D5">
      <w:pPr>
        <w:pStyle w:val="a0"/>
        <w:numPr>
          <w:ilvl w:val="0"/>
          <w:numId w:val="7"/>
        </w:numPr>
        <w:rPr>
          <w:rFonts w:hint="eastAsia"/>
          <w:b w:val="0"/>
          <w:bCs w:val="0"/>
        </w:rPr>
      </w:pPr>
      <w:r w:rsidRPr="007C46C9">
        <w:rPr>
          <w:b w:val="0"/>
          <w:bCs w:val="0"/>
        </w:rPr>
        <w:t>在额定电压和额定频率工作时，灯具的实测输入功率与额定输入功率偏差不应超过±10%。</w:t>
      </w:r>
    </w:p>
    <w:p w14:paraId="269A8332" w14:textId="77777777" w:rsidR="00E92614" w:rsidRPr="007C46C9" w:rsidRDefault="00F22D97" w:rsidP="00C105D5">
      <w:pPr>
        <w:pStyle w:val="a0"/>
        <w:numPr>
          <w:ilvl w:val="0"/>
          <w:numId w:val="7"/>
        </w:numPr>
        <w:rPr>
          <w:rFonts w:hint="eastAsia"/>
          <w:b w:val="0"/>
          <w:bCs w:val="0"/>
        </w:rPr>
      </w:pPr>
      <w:r w:rsidRPr="007C46C9">
        <w:rPr>
          <w:b w:val="0"/>
          <w:bCs w:val="0"/>
        </w:rPr>
        <w:t>灯具电磁兼容性能应符合</w:t>
      </w:r>
      <w:r w:rsidRPr="007C46C9">
        <w:rPr>
          <w:rFonts w:hint="eastAsia"/>
          <w:b w:val="0"/>
          <w:bCs w:val="0"/>
        </w:rPr>
        <w:t>现行国家标准</w:t>
      </w:r>
      <w:r w:rsidRPr="007C46C9">
        <w:rPr>
          <w:b w:val="0"/>
          <w:bCs w:val="0"/>
        </w:rPr>
        <w:t>《电磁兼容 限值 谐波电流发射限值（设备每相输入电流≤16A）》GB 17625.1和《电气照明和类似设备的无线电骚扰特性的限值和测量方法》GB/T 17743中的要求，并</w:t>
      </w:r>
      <w:r w:rsidRPr="007C46C9">
        <w:rPr>
          <w:rFonts w:hint="eastAsia"/>
          <w:b w:val="0"/>
          <w:bCs w:val="0"/>
        </w:rPr>
        <w:t>应</w:t>
      </w:r>
      <w:r w:rsidRPr="007C46C9">
        <w:rPr>
          <w:b w:val="0"/>
          <w:bCs w:val="0"/>
        </w:rPr>
        <w:t>满足</w:t>
      </w:r>
      <w:r w:rsidRPr="007C46C9">
        <w:rPr>
          <w:rFonts w:hint="eastAsia"/>
          <w:b w:val="0"/>
          <w:bCs w:val="0"/>
        </w:rPr>
        <w:t>国家标准</w:t>
      </w:r>
      <w:r w:rsidRPr="007C46C9">
        <w:rPr>
          <w:b w:val="0"/>
          <w:bCs w:val="0"/>
        </w:rPr>
        <w:t>《一般照明用设备电磁兼容抗扰度要求》GB/T 18595—2014中5.5、5.6和5.7</w:t>
      </w:r>
      <w:r w:rsidRPr="007C46C9">
        <w:rPr>
          <w:b w:val="0"/>
          <w:bCs w:val="0"/>
        </w:rPr>
        <w:lastRenderedPageBreak/>
        <w:t>规定的要求。</w:t>
      </w:r>
    </w:p>
    <w:p w14:paraId="10A7D229" w14:textId="77777777" w:rsidR="00E92614" w:rsidRPr="007C46C9" w:rsidRDefault="00F22D97" w:rsidP="00C105D5">
      <w:pPr>
        <w:pStyle w:val="a0"/>
        <w:numPr>
          <w:ilvl w:val="0"/>
          <w:numId w:val="7"/>
        </w:numPr>
        <w:rPr>
          <w:rFonts w:hint="eastAsia"/>
          <w:b w:val="0"/>
          <w:bCs w:val="0"/>
        </w:rPr>
      </w:pPr>
      <w:r w:rsidRPr="007C46C9">
        <w:rPr>
          <w:b w:val="0"/>
          <w:bCs w:val="0"/>
        </w:rPr>
        <w:t>灯具对人体的电磁辐射应符合GB/T 31275的要求。</w:t>
      </w:r>
    </w:p>
    <w:p w14:paraId="11361CD4" w14:textId="77777777" w:rsidR="00E92614" w:rsidRDefault="00F22D97">
      <w:pPr>
        <w:spacing w:line="360" w:lineRule="auto"/>
        <w:ind w:firstLine="482"/>
        <w:jc w:val="center"/>
        <w:outlineLvl w:val="1"/>
        <w:rPr>
          <w:b/>
          <w:bCs/>
          <w:color w:val="auto"/>
          <w:sz w:val="24"/>
          <w:szCs w:val="24"/>
        </w:rPr>
      </w:pPr>
      <w:r>
        <w:rPr>
          <w:b/>
          <w:bCs/>
          <w:color w:val="auto"/>
          <w:sz w:val="24"/>
          <w:szCs w:val="24"/>
        </w:rPr>
        <w:t xml:space="preserve">4.4 </w:t>
      </w:r>
      <w:r>
        <w:rPr>
          <w:b/>
          <w:bCs/>
          <w:color w:val="auto"/>
          <w:sz w:val="24"/>
          <w:szCs w:val="24"/>
        </w:rPr>
        <w:t>灯具光度、色度要求</w:t>
      </w:r>
    </w:p>
    <w:p w14:paraId="63FCB1C0" w14:textId="77777777" w:rsidR="00E92614" w:rsidRPr="007C46C9" w:rsidRDefault="00F22D97" w:rsidP="00C105D5">
      <w:pPr>
        <w:pStyle w:val="a0"/>
        <w:numPr>
          <w:ilvl w:val="0"/>
          <w:numId w:val="8"/>
        </w:numPr>
        <w:rPr>
          <w:rFonts w:hint="eastAsia"/>
          <w:b w:val="0"/>
          <w:bCs w:val="0"/>
        </w:rPr>
      </w:pPr>
      <w:r w:rsidRPr="007C46C9">
        <w:rPr>
          <w:b w:val="0"/>
          <w:bCs w:val="0"/>
        </w:rPr>
        <w:t xml:space="preserve">选用灯具的相关色温应符合以下要求： </w:t>
      </w:r>
    </w:p>
    <w:p w14:paraId="703C108D" w14:textId="77777777" w:rsidR="00E92614" w:rsidRDefault="00F22D97">
      <w:pPr>
        <w:numPr>
          <w:ilvl w:val="0"/>
          <w:numId w:val="9"/>
        </w:numPr>
        <w:spacing w:line="360" w:lineRule="auto"/>
        <w:ind w:firstLine="480"/>
        <w:outlineLvl w:val="0"/>
        <w:rPr>
          <w:bCs/>
          <w:color w:val="auto"/>
          <w:sz w:val="24"/>
          <w:szCs w:val="24"/>
        </w:rPr>
      </w:pPr>
      <w:r>
        <w:rPr>
          <w:bCs/>
          <w:color w:val="auto"/>
          <w:sz w:val="24"/>
          <w:szCs w:val="24"/>
        </w:rPr>
        <w:t>中小学校教室白天上课照明应采用</w:t>
      </w:r>
      <w:r>
        <w:rPr>
          <w:bCs/>
          <w:color w:val="auto"/>
          <w:sz w:val="24"/>
          <w:szCs w:val="24"/>
        </w:rPr>
        <w:t>3300K</w:t>
      </w:r>
      <w:r>
        <w:rPr>
          <w:bCs/>
          <w:color w:val="auto"/>
          <w:sz w:val="24"/>
          <w:szCs w:val="24"/>
        </w:rPr>
        <w:t>～</w:t>
      </w:r>
      <w:r>
        <w:rPr>
          <w:bCs/>
          <w:color w:val="auto"/>
          <w:sz w:val="24"/>
          <w:szCs w:val="24"/>
        </w:rPr>
        <w:t>5000K</w:t>
      </w:r>
      <w:r>
        <w:rPr>
          <w:bCs/>
          <w:color w:val="auto"/>
          <w:sz w:val="24"/>
          <w:szCs w:val="24"/>
        </w:rPr>
        <w:t>相关色温的光源和灯具；中小学校教室晚间学习照明宜采用</w:t>
      </w:r>
      <w:r>
        <w:rPr>
          <w:bCs/>
          <w:color w:val="auto"/>
          <w:sz w:val="24"/>
          <w:szCs w:val="24"/>
        </w:rPr>
        <w:t>2700K</w:t>
      </w:r>
      <w:r>
        <w:rPr>
          <w:bCs/>
          <w:color w:val="auto"/>
          <w:sz w:val="24"/>
          <w:szCs w:val="24"/>
        </w:rPr>
        <w:t>～</w:t>
      </w:r>
      <w:r>
        <w:rPr>
          <w:bCs/>
          <w:color w:val="auto"/>
          <w:sz w:val="24"/>
          <w:szCs w:val="24"/>
        </w:rPr>
        <w:t>3300K</w:t>
      </w:r>
      <w:r>
        <w:rPr>
          <w:bCs/>
          <w:color w:val="auto"/>
          <w:sz w:val="24"/>
          <w:szCs w:val="24"/>
        </w:rPr>
        <w:t>相关色温的光源和灯具；幼儿园教室照明宜采用相关色温不高于</w:t>
      </w:r>
      <w:r>
        <w:rPr>
          <w:bCs/>
          <w:color w:val="auto"/>
          <w:sz w:val="24"/>
          <w:szCs w:val="24"/>
        </w:rPr>
        <w:t>4000K</w:t>
      </w:r>
      <w:r>
        <w:rPr>
          <w:bCs/>
          <w:color w:val="auto"/>
          <w:sz w:val="24"/>
          <w:szCs w:val="24"/>
        </w:rPr>
        <w:t>的光源和灯具。灯具标称色温的色坐标中心值应符合表</w:t>
      </w:r>
      <w:r>
        <w:rPr>
          <w:bCs/>
          <w:color w:val="auto"/>
          <w:sz w:val="24"/>
          <w:szCs w:val="24"/>
        </w:rPr>
        <w:t>4.4.1</w:t>
      </w:r>
      <w:r>
        <w:rPr>
          <w:bCs/>
          <w:color w:val="auto"/>
          <w:sz w:val="24"/>
          <w:szCs w:val="24"/>
        </w:rPr>
        <w:t>的要求。</w:t>
      </w:r>
    </w:p>
    <w:p w14:paraId="4B53F073" w14:textId="77777777" w:rsidR="00E92614" w:rsidRDefault="00F22D97">
      <w:pPr>
        <w:pStyle w:val="aff2"/>
        <w:spacing w:beforeLines="0" w:afterLines="0" w:line="360" w:lineRule="auto"/>
        <w:ind w:firstLine="482"/>
        <w:rPr>
          <w:rFonts w:ascii="Times New Roman" w:eastAsia="宋体"/>
          <w:b/>
          <w:bCs/>
          <w:sz w:val="24"/>
          <w:szCs w:val="24"/>
        </w:rPr>
      </w:pPr>
      <w:r>
        <w:rPr>
          <w:rFonts w:ascii="Times New Roman" w:eastAsia="宋体"/>
          <w:b/>
          <w:bCs/>
          <w:sz w:val="24"/>
          <w:szCs w:val="24"/>
        </w:rPr>
        <w:t>表</w:t>
      </w:r>
      <w:r>
        <w:rPr>
          <w:rFonts w:ascii="Times New Roman" w:eastAsia="宋体"/>
          <w:b/>
          <w:bCs/>
          <w:sz w:val="24"/>
          <w:szCs w:val="24"/>
        </w:rPr>
        <w:t xml:space="preserve">4.4.1  </w:t>
      </w:r>
      <w:r>
        <w:rPr>
          <w:rFonts w:ascii="Times New Roman" w:eastAsia="宋体"/>
          <w:b/>
          <w:bCs/>
          <w:sz w:val="24"/>
          <w:szCs w:val="24"/>
        </w:rPr>
        <w:t>色坐标</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4"/>
        <w:gridCol w:w="564"/>
        <w:gridCol w:w="1058"/>
        <w:gridCol w:w="1074"/>
        <w:gridCol w:w="1022"/>
        <w:gridCol w:w="1101"/>
        <w:gridCol w:w="1101"/>
        <w:gridCol w:w="1102"/>
      </w:tblGrid>
      <w:tr w:rsidR="00E92614" w14:paraId="2DA2C644" w14:textId="77777777">
        <w:trPr>
          <w:trHeight w:val="357"/>
          <w:jc w:val="center"/>
        </w:trPr>
        <w:tc>
          <w:tcPr>
            <w:tcW w:w="1838" w:type="dxa"/>
            <w:gridSpan w:val="2"/>
            <w:tcBorders>
              <w:top w:val="single" w:sz="4" w:space="0" w:color="000000"/>
              <w:left w:val="single" w:sz="4" w:space="0" w:color="000000"/>
              <w:bottom w:val="single" w:sz="4" w:space="0" w:color="000000"/>
              <w:right w:val="single" w:sz="4" w:space="0" w:color="000000"/>
            </w:tcBorders>
            <w:vAlign w:val="center"/>
          </w:tcPr>
          <w:p w14:paraId="6E3C5619" w14:textId="77777777" w:rsidR="00E92614" w:rsidRPr="001133AF" w:rsidRDefault="00F22D97">
            <w:pPr>
              <w:pStyle w:val="aff1"/>
              <w:ind w:firstLineChars="0" w:firstLine="0"/>
              <w:jc w:val="center"/>
              <w:rPr>
                <w:rFonts w:hAnsi="宋体"/>
              </w:rPr>
            </w:pPr>
            <w:r w:rsidRPr="001133AF">
              <w:rPr>
                <w:rFonts w:hAnsi="宋体"/>
              </w:rPr>
              <w:t>额定相关色温（K）</w:t>
            </w:r>
          </w:p>
        </w:tc>
        <w:tc>
          <w:tcPr>
            <w:tcW w:w="1058" w:type="dxa"/>
            <w:tcBorders>
              <w:top w:val="single" w:sz="4" w:space="0" w:color="000000"/>
              <w:left w:val="single" w:sz="4" w:space="0" w:color="000000"/>
              <w:bottom w:val="single" w:sz="4" w:space="0" w:color="000000"/>
              <w:right w:val="single" w:sz="4" w:space="0" w:color="000000"/>
            </w:tcBorders>
            <w:vAlign w:val="center"/>
          </w:tcPr>
          <w:p w14:paraId="1BBFF39F" w14:textId="77777777" w:rsidR="00E92614" w:rsidRPr="001133AF" w:rsidRDefault="00F22D97">
            <w:pPr>
              <w:pStyle w:val="aff1"/>
              <w:ind w:firstLineChars="0" w:firstLine="0"/>
              <w:jc w:val="center"/>
              <w:rPr>
                <w:rFonts w:hAnsi="宋体"/>
              </w:rPr>
            </w:pPr>
            <w:r w:rsidRPr="001133AF">
              <w:rPr>
                <w:rFonts w:hAnsi="宋体"/>
              </w:rPr>
              <w:t>2000</w:t>
            </w:r>
          </w:p>
        </w:tc>
        <w:tc>
          <w:tcPr>
            <w:tcW w:w="1074" w:type="dxa"/>
            <w:tcBorders>
              <w:top w:val="single" w:sz="4" w:space="0" w:color="000000"/>
              <w:left w:val="single" w:sz="4" w:space="0" w:color="000000"/>
              <w:bottom w:val="single" w:sz="4" w:space="0" w:color="000000"/>
              <w:right w:val="single" w:sz="4" w:space="0" w:color="000000"/>
            </w:tcBorders>
            <w:vAlign w:val="center"/>
          </w:tcPr>
          <w:p w14:paraId="2DF1DC07" w14:textId="77777777" w:rsidR="00E92614" w:rsidRPr="001133AF" w:rsidRDefault="00F22D97">
            <w:pPr>
              <w:pStyle w:val="aff1"/>
              <w:ind w:firstLineChars="0" w:firstLine="0"/>
              <w:jc w:val="center"/>
              <w:rPr>
                <w:rFonts w:hAnsi="宋体"/>
              </w:rPr>
            </w:pPr>
            <w:r w:rsidRPr="001133AF">
              <w:rPr>
                <w:rFonts w:hAnsi="宋体"/>
              </w:rPr>
              <w:t>2700</w:t>
            </w:r>
          </w:p>
        </w:tc>
        <w:tc>
          <w:tcPr>
            <w:tcW w:w="1022" w:type="dxa"/>
            <w:tcBorders>
              <w:top w:val="single" w:sz="4" w:space="0" w:color="000000"/>
              <w:left w:val="single" w:sz="4" w:space="0" w:color="000000"/>
              <w:bottom w:val="single" w:sz="4" w:space="0" w:color="000000"/>
              <w:right w:val="single" w:sz="4" w:space="0" w:color="000000"/>
            </w:tcBorders>
            <w:vAlign w:val="center"/>
          </w:tcPr>
          <w:p w14:paraId="3292B40A" w14:textId="77777777" w:rsidR="00E92614" w:rsidRPr="001133AF" w:rsidRDefault="00F22D97">
            <w:pPr>
              <w:pStyle w:val="aff1"/>
              <w:ind w:firstLineChars="0" w:firstLine="0"/>
              <w:jc w:val="center"/>
              <w:rPr>
                <w:rFonts w:hAnsi="宋体"/>
              </w:rPr>
            </w:pPr>
            <w:r w:rsidRPr="001133AF">
              <w:rPr>
                <w:rFonts w:hAnsi="宋体"/>
              </w:rPr>
              <w:t>3000</w:t>
            </w:r>
          </w:p>
        </w:tc>
        <w:tc>
          <w:tcPr>
            <w:tcW w:w="1101" w:type="dxa"/>
            <w:tcBorders>
              <w:top w:val="single" w:sz="4" w:space="0" w:color="000000"/>
              <w:left w:val="single" w:sz="4" w:space="0" w:color="000000"/>
              <w:bottom w:val="single" w:sz="4" w:space="0" w:color="000000"/>
              <w:right w:val="single" w:sz="4" w:space="0" w:color="000000"/>
            </w:tcBorders>
            <w:vAlign w:val="center"/>
          </w:tcPr>
          <w:p w14:paraId="41119FA7" w14:textId="77777777" w:rsidR="00E92614" w:rsidRPr="001133AF" w:rsidRDefault="00F22D97">
            <w:pPr>
              <w:pStyle w:val="aff1"/>
              <w:ind w:firstLineChars="0" w:firstLine="0"/>
              <w:jc w:val="center"/>
              <w:rPr>
                <w:rFonts w:hAnsi="宋体"/>
              </w:rPr>
            </w:pPr>
            <w:r w:rsidRPr="001133AF">
              <w:rPr>
                <w:rFonts w:hAnsi="宋体"/>
              </w:rPr>
              <w:t>3500</w:t>
            </w:r>
          </w:p>
        </w:tc>
        <w:tc>
          <w:tcPr>
            <w:tcW w:w="1101" w:type="dxa"/>
            <w:tcBorders>
              <w:top w:val="single" w:sz="4" w:space="0" w:color="000000"/>
              <w:left w:val="single" w:sz="4" w:space="0" w:color="000000"/>
              <w:bottom w:val="single" w:sz="4" w:space="0" w:color="000000"/>
              <w:right w:val="single" w:sz="4" w:space="0" w:color="000000"/>
            </w:tcBorders>
            <w:vAlign w:val="center"/>
          </w:tcPr>
          <w:p w14:paraId="5C269019" w14:textId="77777777" w:rsidR="00E92614" w:rsidRPr="001133AF" w:rsidRDefault="00F22D97">
            <w:pPr>
              <w:pStyle w:val="aff1"/>
              <w:ind w:firstLineChars="0" w:firstLine="0"/>
              <w:jc w:val="center"/>
              <w:rPr>
                <w:rFonts w:hAnsi="宋体"/>
              </w:rPr>
            </w:pPr>
            <w:r w:rsidRPr="001133AF">
              <w:rPr>
                <w:rFonts w:hAnsi="宋体"/>
              </w:rPr>
              <w:t>4000</w:t>
            </w:r>
          </w:p>
        </w:tc>
        <w:tc>
          <w:tcPr>
            <w:tcW w:w="1102" w:type="dxa"/>
            <w:tcBorders>
              <w:top w:val="single" w:sz="4" w:space="0" w:color="000000"/>
              <w:left w:val="single" w:sz="4" w:space="0" w:color="000000"/>
              <w:bottom w:val="single" w:sz="4" w:space="0" w:color="000000"/>
              <w:right w:val="single" w:sz="4" w:space="0" w:color="000000"/>
            </w:tcBorders>
            <w:vAlign w:val="center"/>
          </w:tcPr>
          <w:p w14:paraId="4E730565" w14:textId="77777777" w:rsidR="00E92614" w:rsidRPr="001133AF" w:rsidRDefault="00F22D97">
            <w:pPr>
              <w:pStyle w:val="aff1"/>
              <w:ind w:firstLineChars="0" w:firstLine="0"/>
              <w:jc w:val="center"/>
              <w:rPr>
                <w:rFonts w:hAnsi="宋体"/>
              </w:rPr>
            </w:pPr>
            <w:r w:rsidRPr="001133AF">
              <w:rPr>
                <w:rFonts w:hAnsi="宋体"/>
              </w:rPr>
              <w:t>5000</w:t>
            </w:r>
          </w:p>
        </w:tc>
      </w:tr>
      <w:tr w:rsidR="00E92614" w14:paraId="3706585C" w14:textId="77777777">
        <w:trPr>
          <w:trHeight w:val="357"/>
          <w:jc w:val="center"/>
        </w:trPr>
        <w:tc>
          <w:tcPr>
            <w:tcW w:w="1274" w:type="dxa"/>
            <w:vMerge w:val="restart"/>
            <w:tcBorders>
              <w:top w:val="nil"/>
              <w:left w:val="single" w:sz="4" w:space="0" w:color="000000"/>
              <w:bottom w:val="single" w:sz="4" w:space="0" w:color="000000"/>
              <w:right w:val="single" w:sz="4" w:space="0" w:color="000000"/>
            </w:tcBorders>
            <w:vAlign w:val="center"/>
          </w:tcPr>
          <w:p w14:paraId="589CD89F" w14:textId="77777777" w:rsidR="00E92614" w:rsidRPr="001133AF" w:rsidRDefault="00F22D97">
            <w:pPr>
              <w:pStyle w:val="aff1"/>
              <w:ind w:firstLineChars="0" w:firstLine="0"/>
              <w:jc w:val="center"/>
              <w:rPr>
                <w:rFonts w:hAnsi="宋体"/>
              </w:rPr>
            </w:pPr>
            <w:r w:rsidRPr="001133AF">
              <w:rPr>
                <w:rFonts w:hAnsi="宋体"/>
              </w:rPr>
              <w:t>色坐标中心值</w:t>
            </w:r>
          </w:p>
        </w:tc>
        <w:tc>
          <w:tcPr>
            <w:tcW w:w="564" w:type="dxa"/>
            <w:tcBorders>
              <w:top w:val="single" w:sz="4" w:space="0" w:color="000000"/>
              <w:left w:val="single" w:sz="4" w:space="0" w:color="000000"/>
              <w:bottom w:val="single" w:sz="4" w:space="0" w:color="000000"/>
              <w:right w:val="single" w:sz="4" w:space="0" w:color="000000"/>
            </w:tcBorders>
            <w:vAlign w:val="center"/>
          </w:tcPr>
          <w:p w14:paraId="142F3544" w14:textId="77777777" w:rsidR="00E92614" w:rsidRPr="001133AF" w:rsidRDefault="00F22D97">
            <w:pPr>
              <w:pStyle w:val="aff1"/>
              <w:ind w:firstLineChars="0" w:firstLine="0"/>
              <w:jc w:val="center"/>
              <w:rPr>
                <w:rFonts w:hAnsi="宋体"/>
              </w:rPr>
            </w:pPr>
            <w:r w:rsidRPr="001133AF">
              <w:rPr>
                <w:rFonts w:hAnsi="宋体"/>
              </w:rPr>
              <w:t>x</w:t>
            </w:r>
          </w:p>
        </w:tc>
        <w:tc>
          <w:tcPr>
            <w:tcW w:w="1058" w:type="dxa"/>
            <w:tcBorders>
              <w:top w:val="single" w:sz="4" w:space="0" w:color="000000"/>
              <w:left w:val="single" w:sz="4" w:space="0" w:color="000000"/>
              <w:bottom w:val="single" w:sz="4" w:space="0" w:color="000000"/>
              <w:right w:val="single" w:sz="4" w:space="0" w:color="000000"/>
            </w:tcBorders>
            <w:vAlign w:val="center"/>
          </w:tcPr>
          <w:p w14:paraId="721B1B96" w14:textId="77777777" w:rsidR="00E92614" w:rsidRPr="001133AF" w:rsidRDefault="00F22D97">
            <w:pPr>
              <w:pStyle w:val="aff1"/>
              <w:ind w:firstLineChars="0" w:firstLine="0"/>
              <w:jc w:val="center"/>
              <w:rPr>
                <w:rFonts w:hAnsi="宋体"/>
              </w:rPr>
            </w:pPr>
            <w:r w:rsidRPr="001133AF">
              <w:rPr>
                <w:rFonts w:hAnsi="宋体"/>
              </w:rPr>
              <w:t>0.5521</w:t>
            </w:r>
          </w:p>
        </w:tc>
        <w:tc>
          <w:tcPr>
            <w:tcW w:w="1074" w:type="dxa"/>
            <w:tcBorders>
              <w:top w:val="single" w:sz="4" w:space="0" w:color="000000"/>
              <w:left w:val="single" w:sz="4" w:space="0" w:color="000000"/>
              <w:bottom w:val="single" w:sz="4" w:space="0" w:color="000000"/>
              <w:right w:val="single" w:sz="4" w:space="0" w:color="000000"/>
            </w:tcBorders>
            <w:vAlign w:val="center"/>
          </w:tcPr>
          <w:p w14:paraId="14FE37F1" w14:textId="77777777" w:rsidR="00E92614" w:rsidRPr="001133AF" w:rsidRDefault="00F22D97">
            <w:pPr>
              <w:pStyle w:val="aff1"/>
              <w:ind w:firstLineChars="0" w:firstLine="0"/>
              <w:jc w:val="center"/>
              <w:rPr>
                <w:rFonts w:hAnsi="宋体"/>
              </w:rPr>
            </w:pPr>
            <w:r w:rsidRPr="001133AF">
              <w:rPr>
                <w:rFonts w:hAnsi="宋体"/>
              </w:rPr>
              <w:t>0.4599</w:t>
            </w:r>
          </w:p>
        </w:tc>
        <w:tc>
          <w:tcPr>
            <w:tcW w:w="1022" w:type="dxa"/>
            <w:tcBorders>
              <w:top w:val="single" w:sz="4" w:space="0" w:color="000000"/>
              <w:left w:val="single" w:sz="4" w:space="0" w:color="000000"/>
              <w:bottom w:val="single" w:sz="4" w:space="0" w:color="000000"/>
              <w:right w:val="single" w:sz="4" w:space="0" w:color="000000"/>
            </w:tcBorders>
            <w:vAlign w:val="center"/>
          </w:tcPr>
          <w:p w14:paraId="77B4C222" w14:textId="77777777" w:rsidR="00E92614" w:rsidRPr="001133AF" w:rsidRDefault="00F22D97">
            <w:pPr>
              <w:pStyle w:val="aff1"/>
              <w:ind w:firstLineChars="0" w:firstLine="0"/>
              <w:jc w:val="center"/>
              <w:rPr>
                <w:rFonts w:hAnsi="宋体"/>
              </w:rPr>
            </w:pPr>
            <w:r w:rsidRPr="001133AF">
              <w:rPr>
                <w:rFonts w:hAnsi="宋体"/>
              </w:rPr>
              <w:t>0.4369</w:t>
            </w:r>
          </w:p>
        </w:tc>
        <w:tc>
          <w:tcPr>
            <w:tcW w:w="1101" w:type="dxa"/>
            <w:tcBorders>
              <w:top w:val="single" w:sz="4" w:space="0" w:color="000000"/>
              <w:left w:val="single" w:sz="4" w:space="0" w:color="000000"/>
              <w:bottom w:val="single" w:sz="4" w:space="0" w:color="000000"/>
              <w:right w:val="single" w:sz="4" w:space="0" w:color="000000"/>
            </w:tcBorders>
            <w:vAlign w:val="center"/>
          </w:tcPr>
          <w:p w14:paraId="6C888B49" w14:textId="77777777" w:rsidR="00E92614" w:rsidRPr="001133AF" w:rsidRDefault="00F22D97">
            <w:pPr>
              <w:pStyle w:val="aff1"/>
              <w:ind w:firstLineChars="0" w:firstLine="0"/>
              <w:jc w:val="center"/>
              <w:rPr>
                <w:rFonts w:hAnsi="宋体"/>
              </w:rPr>
            </w:pPr>
            <w:r w:rsidRPr="001133AF">
              <w:rPr>
                <w:rFonts w:hAnsi="宋体"/>
              </w:rPr>
              <w:t>0.4053</w:t>
            </w:r>
          </w:p>
        </w:tc>
        <w:tc>
          <w:tcPr>
            <w:tcW w:w="1101" w:type="dxa"/>
            <w:tcBorders>
              <w:top w:val="single" w:sz="4" w:space="0" w:color="000000"/>
              <w:left w:val="single" w:sz="4" w:space="0" w:color="000000"/>
              <w:bottom w:val="single" w:sz="4" w:space="0" w:color="000000"/>
              <w:right w:val="single" w:sz="4" w:space="0" w:color="000000"/>
            </w:tcBorders>
            <w:vAlign w:val="center"/>
          </w:tcPr>
          <w:p w14:paraId="4D544FF4" w14:textId="77777777" w:rsidR="00E92614" w:rsidRPr="001133AF" w:rsidRDefault="00F22D97">
            <w:pPr>
              <w:pStyle w:val="aff1"/>
              <w:ind w:firstLineChars="0" w:firstLine="0"/>
              <w:jc w:val="center"/>
              <w:rPr>
                <w:rFonts w:hAnsi="宋体"/>
              </w:rPr>
            </w:pPr>
            <w:r w:rsidRPr="001133AF">
              <w:rPr>
                <w:rFonts w:hAnsi="宋体"/>
              </w:rPr>
              <w:t>0.3804</w:t>
            </w:r>
          </w:p>
        </w:tc>
        <w:tc>
          <w:tcPr>
            <w:tcW w:w="1102" w:type="dxa"/>
            <w:tcBorders>
              <w:top w:val="single" w:sz="4" w:space="0" w:color="000000"/>
              <w:left w:val="single" w:sz="4" w:space="0" w:color="000000"/>
              <w:bottom w:val="single" w:sz="4" w:space="0" w:color="000000"/>
              <w:right w:val="single" w:sz="4" w:space="0" w:color="000000"/>
            </w:tcBorders>
            <w:vAlign w:val="center"/>
          </w:tcPr>
          <w:p w14:paraId="368C14CA" w14:textId="77777777" w:rsidR="00E92614" w:rsidRPr="001133AF" w:rsidRDefault="00F22D97">
            <w:pPr>
              <w:pStyle w:val="aff1"/>
              <w:ind w:firstLineChars="0" w:firstLine="0"/>
              <w:jc w:val="center"/>
              <w:rPr>
                <w:rFonts w:hAnsi="宋体"/>
              </w:rPr>
            </w:pPr>
            <w:r w:rsidRPr="001133AF">
              <w:rPr>
                <w:rFonts w:hAnsi="宋体"/>
              </w:rPr>
              <w:t>0.3451</w:t>
            </w:r>
          </w:p>
        </w:tc>
      </w:tr>
      <w:tr w:rsidR="00E92614" w14:paraId="35E4C8B9" w14:textId="77777777">
        <w:trPr>
          <w:trHeight w:val="398"/>
          <w:jc w:val="center"/>
        </w:trPr>
        <w:tc>
          <w:tcPr>
            <w:tcW w:w="0" w:type="auto"/>
            <w:vMerge/>
            <w:tcBorders>
              <w:top w:val="nil"/>
              <w:left w:val="single" w:sz="4" w:space="0" w:color="000000"/>
              <w:bottom w:val="single" w:sz="4" w:space="0" w:color="000000"/>
              <w:right w:val="single" w:sz="4" w:space="0" w:color="000000"/>
            </w:tcBorders>
            <w:vAlign w:val="center"/>
          </w:tcPr>
          <w:p w14:paraId="09788623" w14:textId="77777777" w:rsidR="00E92614" w:rsidRPr="001133AF" w:rsidRDefault="00E92614">
            <w:pPr>
              <w:widowControl/>
              <w:jc w:val="left"/>
              <w:rPr>
                <w:rFonts w:ascii="宋体" w:hAnsi="宋体"/>
                <w:color w:val="auto"/>
              </w:rPr>
            </w:pPr>
          </w:p>
        </w:tc>
        <w:tc>
          <w:tcPr>
            <w:tcW w:w="564" w:type="dxa"/>
            <w:tcBorders>
              <w:top w:val="single" w:sz="4" w:space="0" w:color="000000"/>
              <w:left w:val="single" w:sz="4" w:space="0" w:color="000000"/>
              <w:bottom w:val="single" w:sz="4" w:space="0" w:color="000000"/>
              <w:right w:val="single" w:sz="4" w:space="0" w:color="000000"/>
            </w:tcBorders>
            <w:vAlign w:val="center"/>
          </w:tcPr>
          <w:p w14:paraId="6FBE8F7B" w14:textId="77777777" w:rsidR="00E92614" w:rsidRPr="001133AF" w:rsidRDefault="00F22D97">
            <w:pPr>
              <w:pStyle w:val="aff1"/>
              <w:ind w:firstLineChars="0" w:firstLine="0"/>
              <w:jc w:val="center"/>
              <w:rPr>
                <w:rFonts w:hAnsi="宋体"/>
              </w:rPr>
            </w:pPr>
            <w:r w:rsidRPr="001133AF">
              <w:rPr>
                <w:rFonts w:hAnsi="宋体"/>
              </w:rPr>
              <w:t>y</w:t>
            </w:r>
          </w:p>
        </w:tc>
        <w:tc>
          <w:tcPr>
            <w:tcW w:w="1058" w:type="dxa"/>
            <w:tcBorders>
              <w:top w:val="single" w:sz="4" w:space="0" w:color="000000"/>
              <w:left w:val="single" w:sz="4" w:space="0" w:color="000000"/>
              <w:bottom w:val="single" w:sz="4" w:space="0" w:color="000000"/>
              <w:right w:val="single" w:sz="4" w:space="0" w:color="000000"/>
            </w:tcBorders>
            <w:vAlign w:val="center"/>
          </w:tcPr>
          <w:p w14:paraId="7C93464F" w14:textId="77777777" w:rsidR="00E92614" w:rsidRPr="001133AF" w:rsidRDefault="00F22D97">
            <w:pPr>
              <w:pStyle w:val="aff1"/>
              <w:ind w:firstLineChars="0" w:firstLine="0"/>
              <w:jc w:val="center"/>
              <w:rPr>
                <w:rFonts w:hAnsi="宋体"/>
              </w:rPr>
            </w:pPr>
            <w:r w:rsidRPr="001133AF">
              <w:rPr>
                <w:rFonts w:hAnsi="宋体"/>
              </w:rPr>
              <w:t>0.4471</w:t>
            </w:r>
          </w:p>
        </w:tc>
        <w:tc>
          <w:tcPr>
            <w:tcW w:w="1074" w:type="dxa"/>
            <w:tcBorders>
              <w:top w:val="single" w:sz="4" w:space="0" w:color="000000"/>
              <w:left w:val="single" w:sz="4" w:space="0" w:color="000000"/>
              <w:bottom w:val="single" w:sz="4" w:space="0" w:color="000000"/>
              <w:right w:val="single" w:sz="4" w:space="0" w:color="000000"/>
            </w:tcBorders>
            <w:vAlign w:val="center"/>
          </w:tcPr>
          <w:p w14:paraId="38FD42CE" w14:textId="77777777" w:rsidR="00E92614" w:rsidRPr="001133AF" w:rsidRDefault="00F22D97">
            <w:pPr>
              <w:pStyle w:val="aff1"/>
              <w:ind w:firstLineChars="0" w:firstLine="0"/>
              <w:jc w:val="center"/>
              <w:rPr>
                <w:rFonts w:hAnsi="宋体"/>
              </w:rPr>
            </w:pPr>
            <w:r w:rsidRPr="001133AF">
              <w:rPr>
                <w:rFonts w:hAnsi="宋体"/>
              </w:rPr>
              <w:t>0.4106</w:t>
            </w:r>
          </w:p>
        </w:tc>
        <w:tc>
          <w:tcPr>
            <w:tcW w:w="1022" w:type="dxa"/>
            <w:tcBorders>
              <w:top w:val="single" w:sz="4" w:space="0" w:color="000000"/>
              <w:left w:val="single" w:sz="4" w:space="0" w:color="000000"/>
              <w:bottom w:val="single" w:sz="4" w:space="0" w:color="000000"/>
              <w:right w:val="single" w:sz="4" w:space="0" w:color="000000"/>
            </w:tcBorders>
            <w:vAlign w:val="center"/>
          </w:tcPr>
          <w:p w14:paraId="66F8A749" w14:textId="77777777" w:rsidR="00E92614" w:rsidRPr="001133AF" w:rsidRDefault="00F22D97">
            <w:pPr>
              <w:pStyle w:val="aff1"/>
              <w:ind w:firstLineChars="0" w:firstLine="0"/>
              <w:jc w:val="center"/>
              <w:rPr>
                <w:rFonts w:hAnsi="宋体"/>
              </w:rPr>
            </w:pPr>
            <w:r w:rsidRPr="001133AF">
              <w:rPr>
                <w:rFonts w:hAnsi="宋体"/>
              </w:rPr>
              <w:t>0.4041</w:t>
            </w:r>
          </w:p>
        </w:tc>
        <w:tc>
          <w:tcPr>
            <w:tcW w:w="1101" w:type="dxa"/>
            <w:tcBorders>
              <w:top w:val="single" w:sz="4" w:space="0" w:color="000000"/>
              <w:left w:val="single" w:sz="4" w:space="0" w:color="000000"/>
              <w:bottom w:val="single" w:sz="4" w:space="0" w:color="000000"/>
              <w:right w:val="single" w:sz="4" w:space="0" w:color="000000"/>
            </w:tcBorders>
            <w:vAlign w:val="center"/>
          </w:tcPr>
          <w:p w14:paraId="6C367C2D" w14:textId="77777777" w:rsidR="00E92614" w:rsidRPr="001133AF" w:rsidRDefault="00F22D97">
            <w:pPr>
              <w:pStyle w:val="aff1"/>
              <w:ind w:firstLineChars="0" w:firstLine="0"/>
              <w:jc w:val="center"/>
              <w:rPr>
                <w:rFonts w:hAnsi="宋体"/>
              </w:rPr>
            </w:pPr>
            <w:r w:rsidRPr="001133AF">
              <w:rPr>
                <w:rFonts w:hAnsi="宋体"/>
              </w:rPr>
              <w:t>0.3907</w:t>
            </w:r>
          </w:p>
        </w:tc>
        <w:tc>
          <w:tcPr>
            <w:tcW w:w="1101" w:type="dxa"/>
            <w:tcBorders>
              <w:top w:val="single" w:sz="4" w:space="0" w:color="000000"/>
              <w:left w:val="single" w:sz="4" w:space="0" w:color="000000"/>
              <w:bottom w:val="single" w:sz="4" w:space="0" w:color="000000"/>
              <w:right w:val="single" w:sz="4" w:space="0" w:color="000000"/>
            </w:tcBorders>
            <w:vAlign w:val="center"/>
          </w:tcPr>
          <w:p w14:paraId="0146B054" w14:textId="77777777" w:rsidR="00E92614" w:rsidRPr="001133AF" w:rsidRDefault="00F22D97">
            <w:pPr>
              <w:pStyle w:val="aff1"/>
              <w:ind w:firstLineChars="0" w:firstLine="0"/>
              <w:jc w:val="center"/>
              <w:rPr>
                <w:rFonts w:hAnsi="宋体"/>
              </w:rPr>
            </w:pPr>
            <w:r w:rsidRPr="001133AF">
              <w:rPr>
                <w:rFonts w:hAnsi="宋体"/>
              </w:rPr>
              <w:t>0.3767</w:t>
            </w:r>
          </w:p>
        </w:tc>
        <w:tc>
          <w:tcPr>
            <w:tcW w:w="1102" w:type="dxa"/>
            <w:tcBorders>
              <w:top w:val="single" w:sz="4" w:space="0" w:color="000000"/>
              <w:left w:val="single" w:sz="4" w:space="0" w:color="000000"/>
              <w:bottom w:val="single" w:sz="4" w:space="0" w:color="000000"/>
              <w:right w:val="single" w:sz="4" w:space="0" w:color="000000"/>
            </w:tcBorders>
            <w:vAlign w:val="center"/>
          </w:tcPr>
          <w:p w14:paraId="0FE7423D" w14:textId="77777777" w:rsidR="00E92614" w:rsidRPr="001133AF" w:rsidRDefault="00F22D97">
            <w:pPr>
              <w:pStyle w:val="aff1"/>
              <w:ind w:firstLineChars="0" w:firstLine="0"/>
              <w:jc w:val="center"/>
              <w:rPr>
                <w:rFonts w:hAnsi="宋体"/>
              </w:rPr>
            </w:pPr>
            <w:r w:rsidRPr="001133AF">
              <w:rPr>
                <w:rFonts w:hAnsi="宋体"/>
              </w:rPr>
              <w:t>0.3516</w:t>
            </w:r>
          </w:p>
        </w:tc>
      </w:tr>
    </w:tbl>
    <w:p w14:paraId="24F526C8" w14:textId="77777777" w:rsidR="00E92614" w:rsidRDefault="00F22D97">
      <w:pPr>
        <w:numPr>
          <w:ilvl w:val="0"/>
          <w:numId w:val="9"/>
        </w:numPr>
        <w:spacing w:line="360" w:lineRule="auto"/>
        <w:ind w:firstLine="480"/>
        <w:outlineLvl w:val="0"/>
        <w:rPr>
          <w:bCs/>
          <w:color w:val="auto"/>
          <w:sz w:val="24"/>
          <w:szCs w:val="24"/>
        </w:rPr>
      </w:pPr>
      <w:r>
        <w:rPr>
          <w:bCs/>
          <w:color w:val="auto"/>
          <w:sz w:val="24"/>
          <w:szCs w:val="24"/>
        </w:rPr>
        <w:t>当采用可调色温灯具时，在课间及自习模式时其色温调节范围应含有表</w:t>
      </w:r>
      <w:r>
        <w:rPr>
          <w:bCs/>
          <w:color w:val="auto"/>
          <w:sz w:val="24"/>
          <w:szCs w:val="24"/>
        </w:rPr>
        <w:t>4.4.1</w:t>
      </w:r>
      <w:r>
        <w:rPr>
          <w:bCs/>
          <w:color w:val="auto"/>
          <w:sz w:val="24"/>
          <w:szCs w:val="24"/>
        </w:rPr>
        <w:t>色坐标中规定的部分或全部色温范围，且最高不应超过</w:t>
      </w:r>
      <w:r>
        <w:rPr>
          <w:bCs/>
          <w:color w:val="auto"/>
          <w:sz w:val="24"/>
          <w:szCs w:val="24"/>
        </w:rPr>
        <w:t>5000K</w:t>
      </w:r>
      <w:r>
        <w:rPr>
          <w:bCs/>
          <w:color w:val="auto"/>
          <w:sz w:val="24"/>
          <w:szCs w:val="24"/>
        </w:rPr>
        <w:t>。</w:t>
      </w:r>
    </w:p>
    <w:p w14:paraId="6BDD800D" w14:textId="77777777" w:rsidR="00E92614" w:rsidRDefault="00F22D97">
      <w:pPr>
        <w:numPr>
          <w:ilvl w:val="0"/>
          <w:numId w:val="9"/>
        </w:numPr>
        <w:spacing w:line="360" w:lineRule="auto"/>
        <w:ind w:firstLine="480"/>
        <w:outlineLvl w:val="0"/>
        <w:rPr>
          <w:bCs/>
          <w:color w:val="auto"/>
          <w:sz w:val="24"/>
          <w:szCs w:val="24"/>
        </w:rPr>
      </w:pPr>
      <w:r>
        <w:rPr>
          <w:bCs/>
          <w:color w:val="auto"/>
          <w:sz w:val="24"/>
          <w:szCs w:val="24"/>
        </w:rPr>
        <w:t>有条件的地区，可采用相关色温在</w:t>
      </w:r>
      <w:r>
        <w:rPr>
          <w:bCs/>
          <w:color w:val="auto"/>
          <w:sz w:val="24"/>
          <w:szCs w:val="24"/>
        </w:rPr>
        <w:t>2000K</w:t>
      </w:r>
      <w:r>
        <w:rPr>
          <w:bCs/>
          <w:color w:val="auto"/>
          <w:sz w:val="24"/>
          <w:szCs w:val="24"/>
        </w:rPr>
        <w:t>～</w:t>
      </w:r>
      <w:r>
        <w:rPr>
          <w:bCs/>
          <w:color w:val="auto"/>
          <w:sz w:val="24"/>
          <w:szCs w:val="24"/>
        </w:rPr>
        <w:t>5000K</w:t>
      </w:r>
      <w:r>
        <w:rPr>
          <w:bCs/>
          <w:color w:val="auto"/>
          <w:sz w:val="24"/>
          <w:szCs w:val="24"/>
        </w:rPr>
        <w:t>动态可调的教室照明灯具；午间休息</w:t>
      </w:r>
      <w:r>
        <w:rPr>
          <w:rFonts w:hint="eastAsia"/>
          <w:bCs/>
          <w:color w:val="auto"/>
          <w:sz w:val="24"/>
          <w:szCs w:val="24"/>
        </w:rPr>
        <w:t>引导</w:t>
      </w:r>
      <w:r>
        <w:rPr>
          <w:bCs/>
          <w:color w:val="auto"/>
          <w:sz w:val="24"/>
          <w:szCs w:val="24"/>
        </w:rPr>
        <w:t>照明</w:t>
      </w:r>
      <w:r>
        <w:rPr>
          <w:rFonts w:hint="eastAsia"/>
          <w:bCs/>
          <w:color w:val="auto"/>
          <w:sz w:val="24"/>
          <w:szCs w:val="24"/>
        </w:rPr>
        <w:t>，灯具宜采</w:t>
      </w:r>
      <w:r>
        <w:rPr>
          <w:bCs/>
          <w:color w:val="auto"/>
          <w:sz w:val="24"/>
          <w:szCs w:val="24"/>
        </w:rPr>
        <w:t>用相关色温小于</w:t>
      </w:r>
      <w:r>
        <w:rPr>
          <w:bCs/>
          <w:color w:val="auto"/>
          <w:sz w:val="24"/>
          <w:szCs w:val="24"/>
        </w:rPr>
        <w:t>2200K</w:t>
      </w:r>
      <w:r>
        <w:rPr>
          <w:rFonts w:hint="eastAsia"/>
          <w:bCs/>
          <w:color w:val="auto"/>
          <w:sz w:val="24"/>
          <w:szCs w:val="24"/>
        </w:rPr>
        <w:t>模式</w:t>
      </w:r>
      <w:r>
        <w:rPr>
          <w:bCs/>
          <w:color w:val="auto"/>
          <w:sz w:val="24"/>
          <w:szCs w:val="24"/>
        </w:rPr>
        <w:t>。</w:t>
      </w:r>
    </w:p>
    <w:p w14:paraId="2B8651CF" w14:textId="77777777" w:rsidR="00E92614" w:rsidRPr="007C46C9" w:rsidRDefault="00F22D97" w:rsidP="00C105D5">
      <w:pPr>
        <w:pStyle w:val="a0"/>
        <w:numPr>
          <w:ilvl w:val="0"/>
          <w:numId w:val="8"/>
        </w:numPr>
        <w:rPr>
          <w:rFonts w:hint="eastAsia"/>
          <w:b w:val="0"/>
          <w:bCs w:val="0"/>
        </w:rPr>
      </w:pPr>
      <w:r w:rsidRPr="007C46C9">
        <w:rPr>
          <w:b w:val="0"/>
          <w:bCs w:val="0"/>
        </w:rPr>
        <w:t>灯具在2700K～5000K色温范围内</w:t>
      </w:r>
      <w:r w:rsidRPr="007C46C9">
        <w:rPr>
          <w:rFonts w:hint="eastAsia"/>
          <w:b w:val="0"/>
          <w:bCs w:val="0"/>
        </w:rPr>
        <w:t>任意特定色温</w:t>
      </w:r>
      <w:r w:rsidRPr="007C46C9">
        <w:rPr>
          <w:b w:val="0"/>
          <w:bCs w:val="0"/>
        </w:rPr>
        <w:t xml:space="preserve">的色容差应不大于3 SDCM。 </w:t>
      </w:r>
    </w:p>
    <w:p w14:paraId="5AFD3901" w14:textId="77777777" w:rsidR="00E92614" w:rsidRPr="007C46C9" w:rsidRDefault="00F22D97" w:rsidP="00C105D5">
      <w:pPr>
        <w:pStyle w:val="a0"/>
        <w:numPr>
          <w:ilvl w:val="0"/>
          <w:numId w:val="8"/>
        </w:numPr>
        <w:rPr>
          <w:rFonts w:hint="eastAsia"/>
          <w:b w:val="0"/>
          <w:bCs w:val="0"/>
        </w:rPr>
      </w:pPr>
      <w:r w:rsidRPr="007C46C9">
        <w:rPr>
          <w:b w:val="0"/>
          <w:bCs w:val="0"/>
        </w:rPr>
        <w:t>在大于灯具峰值光强10%的区域内，灯具在不同方向上的色度变化</w:t>
      </w:r>
      <w:bookmarkStart w:id="14" w:name="_Hlk163291577"/>
      <w:proofErr w:type="spellStart"/>
      <w:r w:rsidRPr="007C46C9">
        <w:rPr>
          <w:b w:val="0"/>
          <w:bCs w:val="0"/>
        </w:rPr>
        <w:t>Δ</w:t>
      </w:r>
      <w:bookmarkStart w:id="15" w:name="_Hlk163290277"/>
      <w:r w:rsidRPr="007C46C9">
        <w:rPr>
          <w:b w:val="0"/>
          <w:bCs w:val="0"/>
          <w:i/>
          <w:iCs/>
        </w:rPr>
        <w:t>u'v</w:t>
      </w:r>
      <w:proofErr w:type="spellEnd"/>
      <w:r w:rsidRPr="007C46C9">
        <w:rPr>
          <w:b w:val="0"/>
          <w:bCs w:val="0"/>
          <w:i/>
          <w:iCs/>
        </w:rPr>
        <w:t>'</w:t>
      </w:r>
      <w:bookmarkEnd w:id="15"/>
      <w:r w:rsidRPr="007C46C9">
        <w:rPr>
          <w:b w:val="0"/>
          <w:bCs w:val="0"/>
        </w:rPr>
        <w:t>应在CIE 1976（</w:t>
      </w:r>
      <w:proofErr w:type="spellStart"/>
      <w:r w:rsidRPr="007C46C9">
        <w:rPr>
          <w:b w:val="0"/>
          <w:bCs w:val="0"/>
          <w:i/>
          <w:iCs/>
        </w:rPr>
        <w:t>u'</w:t>
      </w:r>
      <w:r w:rsidRPr="007C46C9">
        <w:rPr>
          <w:b w:val="0"/>
          <w:bCs w:val="0"/>
        </w:rPr>
        <w:t>,</w:t>
      </w:r>
      <w:r w:rsidRPr="007C46C9">
        <w:rPr>
          <w:b w:val="0"/>
          <w:bCs w:val="0"/>
          <w:i/>
          <w:iCs/>
        </w:rPr>
        <w:t>v</w:t>
      </w:r>
      <w:proofErr w:type="spellEnd"/>
      <w:r w:rsidRPr="007C46C9">
        <w:rPr>
          <w:b w:val="0"/>
          <w:bCs w:val="0"/>
          <w:i/>
          <w:iCs/>
        </w:rPr>
        <w:t>'</w:t>
      </w:r>
      <w:r w:rsidRPr="007C46C9">
        <w:rPr>
          <w:b w:val="0"/>
          <w:bCs w:val="0"/>
        </w:rPr>
        <w:t>）图中</w:t>
      </w:r>
      <w:bookmarkEnd w:id="14"/>
      <w:r w:rsidRPr="007C46C9">
        <w:rPr>
          <w:b w:val="0"/>
          <w:bCs w:val="0"/>
        </w:rPr>
        <w:t>的0.004以内。</w:t>
      </w:r>
    </w:p>
    <w:p w14:paraId="3F80CE27" w14:textId="77777777" w:rsidR="00E92614" w:rsidRPr="007C46C9" w:rsidRDefault="00F22D97" w:rsidP="00C105D5">
      <w:pPr>
        <w:pStyle w:val="a0"/>
        <w:numPr>
          <w:ilvl w:val="0"/>
          <w:numId w:val="8"/>
        </w:numPr>
        <w:rPr>
          <w:rFonts w:hint="eastAsia"/>
          <w:b w:val="0"/>
          <w:bCs w:val="0"/>
        </w:rPr>
      </w:pPr>
      <w:r w:rsidRPr="007C46C9">
        <w:rPr>
          <w:b w:val="0"/>
          <w:bCs w:val="0"/>
        </w:rPr>
        <w:t>光源和灯具的显色指数应符合</w:t>
      </w:r>
      <w:r w:rsidRPr="007C46C9">
        <w:rPr>
          <w:rFonts w:hint="eastAsia"/>
          <w:b w:val="0"/>
          <w:bCs w:val="0"/>
        </w:rPr>
        <w:t>现行国家标准</w:t>
      </w:r>
      <w:r w:rsidRPr="007C46C9">
        <w:rPr>
          <w:b w:val="0"/>
          <w:bCs w:val="0"/>
        </w:rPr>
        <w:t>《建筑环境通用规范》GB 55016的规定</w:t>
      </w:r>
      <w:r w:rsidRPr="007C46C9">
        <w:rPr>
          <w:rFonts w:hint="eastAsia"/>
          <w:b w:val="0"/>
          <w:bCs w:val="0"/>
        </w:rPr>
        <w:t>，并应符合下列规定</w:t>
      </w:r>
      <w:r w:rsidRPr="007C46C9">
        <w:rPr>
          <w:b w:val="0"/>
          <w:bCs w:val="0"/>
        </w:rPr>
        <w:t>：</w:t>
      </w:r>
    </w:p>
    <w:p w14:paraId="4B71927F" w14:textId="77777777" w:rsidR="00E92614" w:rsidRDefault="00F22D97">
      <w:pPr>
        <w:numPr>
          <w:ilvl w:val="0"/>
          <w:numId w:val="10"/>
        </w:numPr>
        <w:spacing w:line="360" w:lineRule="auto"/>
        <w:ind w:firstLine="480"/>
        <w:outlineLvl w:val="0"/>
        <w:rPr>
          <w:color w:val="auto"/>
          <w:sz w:val="24"/>
          <w:szCs w:val="24"/>
        </w:rPr>
      </w:pPr>
      <w:r>
        <w:rPr>
          <w:bCs/>
          <w:color w:val="auto"/>
          <w:sz w:val="24"/>
          <w:szCs w:val="24"/>
        </w:rPr>
        <w:t>一般显色指数</w:t>
      </w:r>
      <w:r>
        <w:rPr>
          <w:bCs/>
          <w:i/>
          <w:iCs/>
          <w:color w:val="auto"/>
          <w:sz w:val="24"/>
          <w:szCs w:val="24"/>
        </w:rPr>
        <w:t>R</w:t>
      </w:r>
      <w:r>
        <w:rPr>
          <w:bCs/>
          <w:color w:val="auto"/>
          <w:sz w:val="24"/>
          <w:szCs w:val="24"/>
          <w:vertAlign w:val="subscript"/>
        </w:rPr>
        <w:t>a</w:t>
      </w:r>
      <w:r>
        <w:rPr>
          <w:bCs/>
          <w:color w:val="auto"/>
          <w:sz w:val="24"/>
          <w:szCs w:val="24"/>
        </w:rPr>
        <w:t>的初始值不应低于</w:t>
      </w:r>
      <w:r>
        <w:rPr>
          <w:bCs/>
          <w:color w:val="auto"/>
          <w:sz w:val="24"/>
          <w:szCs w:val="24"/>
        </w:rPr>
        <w:t>90</w:t>
      </w:r>
      <w:r>
        <w:rPr>
          <w:bCs/>
          <w:color w:val="auto"/>
          <w:sz w:val="24"/>
          <w:szCs w:val="24"/>
        </w:rPr>
        <w:t>；</w:t>
      </w:r>
      <w:r>
        <w:rPr>
          <w:color w:val="auto"/>
          <w:sz w:val="24"/>
          <w:szCs w:val="24"/>
        </w:rPr>
        <w:t>特殊显色指数</w:t>
      </w:r>
      <w:r w:rsidRPr="00461FB4">
        <w:rPr>
          <w:i/>
          <w:iCs/>
          <w:color w:val="auto"/>
          <w:sz w:val="24"/>
          <w:szCs w:val="24"/>
        </w:rPr>
        <w:t>R</w:t>
      </w:r>
      <w:r>
        <w:rPr>
          <w:bCs/>
          <w:color w:val="auto"/>
          <w:sz w:val="24"/>
          <w:szCs w:val="24"/>
          <w:vertAlign w:val="subscript"/>
        </w:rPr>
        <w:t>15</w:t>
      </w:r>
      <w:r>
        <w:rPr>
          <w:color w:val="auto"/>
          <w:sz w:val="24"/>
          <w:szCs w:val="24"/>
        </w:rPr>
        <w:t>的初始值不宜低于</w:t>
      </w:r>
      <w:r>
        <w:rPr>
          <w:color w:val="auto"/>
          <w:sz w:val="24"/>
          <w:szCs w:val="24"/>
        </w:rPr>
        <w:t>80</w:t>
      </w:r>
      <w:r>
        <w:rPr>
          <w:color w:val="auto"/>
          <w:sz w:val="24"/>
          <w:szCs w:val="24"/>
        </w:rPr>
        <w:t>。</w:t>
      </w:r>
    </w:p>
    <w:p w14:paraId="5F0DF44B" w14:textId="77777777" w:rsidR="00E92614" w:rsidRDefault="00F22D97">
      <w:pPr>
        <w:numPr>
          <w:ilvl w:val="0"/>
          <w:numId w:val="10"/>
        </w:numPr>
        <w:spacing w:line="360" w:lineRule="auto"/>
        <w:ind w:firstLine="480"/>
        <w:outlineLvl w:val="0"/>
        <w:rPr>
          <w:bCs/>
          <w:color w:val="auto"/>
          <w:sz w:val="24"/>
          <w:szCs w:val="24"/>
        </w:rPr>
      </w:pPr>
      <w:r>
        <w:rPr>
          <w:bCs/>
          <w:color w:val="auto"/>
          <w:sz w:val="24"/>
          <w:szCs w:val="24"/>
        </w:rPr>
        <w:t>普通教室使用的光源和灯具特殊显色指数</w:t>
      </w:r>
      <w:r>
        <w:rPr>
          <w:bCs/>
          <w:i/>
          <w:iCs/>
          <w:color w:val="auto"/>
          <w:sz w:val="24"/>
          <w:szCs w:val="24"/>
        </w:rPr>
        <w:t>R</w:t>
      </w:r>
      <w:r>
        <w:rPr>
          <w:bCs/>
          <w:color w:val="auto"/>
          <w:sz w:val="24"/>
          <w:szCs w:val="24"/>
          <w:vertAlign w:val="subscript"/>
        </w:rPr>
        <w:t>9</w:t>
      </w:r>
      <w:r>
        <w:rPr>
          <w:bCs/>
          <w:color w:val="auto"/>
          <w:sz w:val="24"/>
          <w:szCs w:val="24"/>
        </w:rPr>
        <w:t>初始值不应低于</w:t>
      </w:r>
      <w:r>
        <w:rPr>
          <w:bCs/>
          <w:color w:val="auto"/>
          <w:sz w:val="24"/>
          <w:szCs w:val="24"/>
        </w:rPr>
        <w:t>60</w:t>
      </w:r>
      <w:r>
        <w:rPr>
          <w:bCs/>
          <w:color w:val="auto"/>
          <w:sz w:val="24"/>
          <w:szCs w:val="24"/>
        </w:rPr>
        <w:t>；美术教室等特殊视觉功能教室使用的光源和灯具特殊显色指数</w:t>
      </w:r>
      <w:r>
        <w:rPr>
          <w:bCs/>
          <w:i/>
          <w:iCs/>
          <w:color w:val="auto"/>
          <w:sz w:val="24"/>
          <w:szCs w:val="24"/>
        </w:rPr>
        <w:t>R</w:t>
      </w:r>
      <w:r>
        <w:rPr>
          <w:bCs/>
          <w:color w:val="auto"/>
          <w:sz w:val="24"/>
          <w:szCs w:val="24"/>
          <w:vertAlign w:val="subscript"/>
        </w:rPr>
        <w:t>9</w:t>
      </w:r>
      <w:r>
        <w:rPr>
          <w:bCs/>
          <w:color w:val="auto"/>
          <w:sz w:val="24"/>
          <w:szCs w:val="24"/>
        </w:rPr>
        <w:t>初始值不应低于</w:t>
      </w:r>
      <w:r>
        <w:rPr>
          <w:bCs/>
          <w:color w:val="auto"/>
          <w:sz w:val="24"/>
          <w:szCs w:val="24"/>
        </w:rPr>
        <w:t>90</w:t>
      </w:r>
      <w:r>
        <w:rPr>
          <w:bCs/>
          <w:color w:val="auto"/>
          <w:sz w:val="24"/>
          <w:szCs w:val="24"/>
        </w:rPr>
        <w:t>。</w:t>
      </w:r>
    </w:p>
    <w:p w14:paraId="3561B923" w14:textId="77777777" w:rsidR="00E92614" w:rsidRPr="007C46C9" w:rsidRDefault="00F22D97" w:rsidP="00C105D5">
      <w:pPr>
        <w:pStyle w:val="a0"/>
        <w:numPr>
          <w:ilvl w:val="0"/>
          <w:numId w:val="8"/>
        </w:numPr>
        <w:rPr>
          <w:rFonts w:hint="eastAsia"/>
          <w:b w:val="0"/>
          <w:bCs w:val="0"/>
        </w:rPr>
      </w:pPr>
      <w:r w:rsidRPr="007C46C9">
        <w:rPr>
          <w:b w:val="0"/>
          <w:bCs w:val="0"/>
        </w:rPr>
        <w:t>灯具正常工作3000小时后，光</w:t>
      </w:r>
      <w:proofErr w:type="gramStart"/>
      <w:r w:rsidRPr="007C46C9">
        <w:rPr>
          <w:b w:val="0"/>
          <w:bCs w:val="0"/>
        </w:rPr>
        <w:t>通维持</w:t>
      </w:r>
      <w:proofErr w:type="gramEnd"/>
      <w:r w:rsidRPr="007C46C9">
        <w:rPr>
          <w:b w:val="0"/>
          <w:bCs w:val="0"/>
        </w:rPr>
        <w:t>率应不低于96%，色品坐标相对于初始色品坐标的漂移</w:t>
      </w:r>
      <w:proofErr w:type="spellStart"/>
      <w:r w:rsidRPr="007C46C9">
        <w:rPr>
          <w:b w:val="0"/>
          <w:bCs w:val="0"/>
        </w:rPr>
        <w:t>Δu'v</w:t>
      </w:r>
      <w:proofErr w:type="spellEnd"/>
      <w:r w:rsidRPr="007C46C9">
        <w:rPr>
          <w:b w:val="0"/>
          <w:bCs w:val="0"/>
        </w:rPr>
        <w:t>'应在CIE 1976（</w:t>
      </w:r>
      <w:proofErr w:type="spellStart"/>
      <w:r w:rsidRPr="007C46C9">
        <w:rPr>
          <w:b w:val="0"/>
          <w:bCs w:val="0"/>
        </w:rPr>
        <w:t>u',v</w:t>
      </w:r>
      <w:proofErr w:type="spellEnd"/>
      <w:r w:rsidRPr="007C46C9">
        <w:rPr>
          <w:b w:val="0"/>
          <w:bCs w:val="0"/>
        </w:rPr>
        <w:t>'）图中的0.007以内，</w:t>
      </w:r>
      <w:r w:rsidRPr="00461FB4">
        <w:rPr>
          <w:rFonts w:ascii="Times New Roman" w:hAnsi="Times New Roman" w:cs="Times New Roman"/>
          <w:b w:val="0"/>
          <w:bCs w:val="0"/>
          <w:i/>
          <w:iCs/>
        </w:rPr>
        <w:t>R</w:t>
      </w:r>
      <w:r w:rsidRPr="00461FB4">
        <w:rPr>
          <w:rFonts w:ascii="Times New Roman" w:hAnsi="Times New Roman" w:cs="Times New Roman"/>
          <w:b w:val="0"/>
          <w:bCs w:val="0"/>
          <w:vertAlign w:val="subscript"/>
        </w:rPr>
        <w:t>a</w:t>
      </w:r>
      <w:r w:rsidRPr="007C46C9">
        <w:rPr>
          <w:b w:val="0"/>
          <w:bCs w:val="0"/>
        </w:rPr>
        <w:t>不应低于额定值5个数值；灯具正常工作6000小时后，光</w:t>
      </w:r>
      <w:proofErr w:type="gramStart"/>
      <w:r w:rsidRPr="007C46C9">
        <w:rPr>
          <w:b w:val="0"/>
          <w:bCs w:val="0"/>
        </w:rPr>
        <w:t>通维持</w:t>
      </w:r>
      <w:proofErr w:type="gramEnd"/>
      <w:r w:rsidRPr="007C46C9">
        <w:rPr>
          <w:b w:val="0"/>
          <w:bCs w:val="0"/>
        </w:rPr>
        <w:t>率应不低于93%，色品坐标相对于初始色品坐标的漂移</w:t>
      </w:r>
      <w:proofErr w:type="spellStart"/>
      <w:r w:rsidRPr="007C46C9">
        <w:rPr>
          <w:b w:val="0"/>
          <w:bCs w:val="0"/>
        </w:rPr>
        <w:t>Δu'v</w:t>
      </w:r>
      <w:proofErr w:type="spellEnd"/>
      <w:r w:rsidRPr="007C46C9">
        <w:rPr>
          <w:b w:val="0"/>
          <w:bCs w:val="0"/>
        </w:rPr>
        <w:t>'应在CIE 1976（</w:t>
      </w:r>
      <w:proofErr w:type="spellStart"/>
      <w:r w:rsidRPr="007C46C9">
        <w:rPr>
          <w:b w:val="0"/>
          <w:bCs w:val="0"/>
        </w:rPr>
        <w:t>u',v</w:t>
      </w:r>
      <w:proofErr w:type="spellEnd"/>
      <w:r w:rsidRPr="007C46C9">
        <w:rPr>
          <w:b w:val="0"/>
          <w:bCs w:val="0"/>
        </w:rPr>
        <w:t>'）图</w:t>
      </w:r>
      <w:r w:rsidRPr="007C46C9">
        <w:rPr>
          <w:b w:val="0"/>
          <w:bCs w:val="0"/>
        </w:rPr>
        <w:lastRenderedPageBreak/>
        <w:t>中的0.007以内，</w:t>
      </w:r>
      <w:r w:rsidRPr="00461FB4">
        <w:rPr>
          <w:rFonts w:ascii="Times New Roman" w:hAnsi="Times New Roman" w:cs="Times New Roman"/>
          <w:b w:val="0"/>
          <w:bCs w:val="0"/>
          <w:i/>
          <w:iCs/>
        </w:rPr>
        <w:t>R</w:t>
      </w:r>
      <w:r w:rsidRPr="00461FB4">
        <w:rPr>
          <w:rFonts w:ascii="Times New Roman" w:hAnsi="Times New Roman" w:cs="Times New Roman"/>
          <w:b w:val="0"/>
          <w:bCs w:val="0"/>
          <w:vertAlign w:val="subscript"/>
        </w:rPr>
        <w:t>a</w:t>
      </w:r>
      <w:r w:rsidRPr="007C46C9">
        <w:rPr>
          <w:b w:val="0"/>
          <w:bCs w:val="0"/>
        </w:rPr>
        <w:t>不应低于额定值5个数值。</w:t>
      </w:r>
    </w:p>
    <w:p w14:paraId="01085008" w14:textId="77777777" w:rsidR="00E92614" w:rsidRPr="007C46C9" w:rsidRDefault="00F22D97">
      <w:pPr>
        <w:spacing w:line="360" w:lineRule="auto"/>
        <w:rPr>
          <w:rFonts w:ascii="宋体" w:hAnsi="宋体"/>
          <w:color w:val="00B0F0"/>
        </w:rPr>
      </w:pPr>
      <w:r w:rsidRPr="007C46C9">
        <w:rPr>
          <w:rFonts w:ascii="宋体" w:hAnsi="宋体" w:hint="eastAsia"/>
          <w:color w:val="00B0F0"/>
        </w:rPr>
        <w:t>【条文说明】 4.4.1～4.4.5主要是对灯具光度、色度的要求进行规定，采用相关色温2000K～5000K动态可调的教室照明灯具；午间休息引导照明，灯具宜采用相关色温小于2200K模式，充分考虑了灯具色温对健康节律照明要求，同时对灯具光色参数进行了规定。</w:t>
      </w:r>
    </w:p>
    <w:p w14:paraId="36F2EDFE" w14:textId="77777777" w:rsidR="00E92614" w:rsidRDefault="00F22D97">
      <w:pPr>
        <w:spacing w:line="360" w:lineRule="auto"/>
        <w:ind w:firstLine="482"/>
        <w:jc w:val="center"/>
        <w:outlineLvl w:val="1"/>
        <w:rPr>
          <w:b/>
          <w:bCs/>
          <w:color w:val="auto"/>
          <w:sz w:val="24"/>
          <w:szCs w:val="24"/>
        </w:rPr>
      </w:pPr>
      <w:r>
        <w:rPr>
          <w:b/>
          <w:bCs/>
          <w:color w:val="auto"/>
          <w:sz w:val="24"/>
          <w:szCs w:val="24"/>
        </w:rPr>
        <w:t xml:space="preserve">4.5 </w:t>
      </w:r>
      <w:r>
        <w:rPr>
          <w:b/>
          <w:bCs/>
          <w:color w:val="auto"/>
          <w:sz w:val="24"/>
          <w:szCs w:val="24"/>
        </w:rPr>
        <w:t>灯具附件要求</w:t>
      </w:r>
    </w:p>
    <w:p w14:paraId="20A0EDC3" w14:textId="77777777" w:rsidR="00E92614" w:rsidRPr="007C46C9" w:rsidRDefault="00F22D97" w:rsidP="00C105D5">
      <w:pPr>
        <w:pStyle w:val="a0"/>
        <w:numPr>
          <w:ilvl w:val="0"/>
          <w:numId w:val="11"/>
        </w:numPr>
        <w:rPr>
          <w:rFonts w:hint="eastAsia"/>
          <w:b w:val="0"/>
          <w:bCs w:val="0"/>
        </w:rPr>
      </w:pPr>
      <w:r w:rsidRPr="007C46C9">
        <w:rPr>
          <w:rFonts w:hint="eastAsia"/>
          <w:b w:val="0"/>
          <w:bCs w:val="0"/>
        </w:rPr>
        <w:t>灯具驱动的安全应符合现行国家标准《灯的控制装置 第14部分：LED模块用直流或交流电子控制装置的特殊要求》GB 19510.14的要求，宜采用隔离式。</w:t>
      </w:r>
    </w:p>
    <w:p w14:paraId="58CE1187" w14:textId="77777777" w:rsidR="00E92614" w:rsidRPr="007C46C9" w:rsidRDefault="00F22D97" w:rsidP="00C105D5">
      <w:pPr>
        <w:pStyle w:val="a0"/>
        <w:numPr>
          <w:ilvl w:val="0"/>
          <w:numId w:val="11"/>
        </w:numPr>
        <w:rPr>
          <w:rFonts w:hint="eastAsia"/>
          <w:b w:val="0"/>
          <w:bCs w:val="0"/>
        </w:rPr>
      </w:pPr>
      <w:r w:rsidRPr="007C46C9">
        <w:rPr>
          <w:b w:val="0"/>
          <w:bCs w:val="0"/>
        </w:rPr>
        <w:t>灯具驱动的性能应符合</w:t>
      </w:r>
      <w:r w:rsidRPr="007C46C9">
        <w:rPr>
          <w:rFonts w:hint="eastAsia"/>
          <w:b w:val="0"/>
          <w:bCs w:val="0"/>
        </w:rPr>
        <w:t>现行国家标准</w:t>
      </w:r>
      <w:r w:rsidRPr="007C46C9">
        <w:rPr>
          <w:b w:val="0"/>
          <w:bCs w:val="0"/>
        </w:rPr>
        <w:t>《LED模块用直流或交流电子控制装置 性能要求》GB/T 24825的要求</w:t>
      </w:r>
      <w:r w:rsidRPr="007C46C9">
        <w:rPr>
          <w:rFonts w:hint="eastAsia"/>
          <w:b w:val="0"/>
          <w:bCs w:val="0"/>
        </w:rPr>
        <w:t>，且</w:t>
      </w:r>
      <w:r w:rsidRPr="007C46C9">
        <w:rPr>
          <w:b w:val="0"/>
          <w:bCs w:val="0"/>
        </w:rPr>
        <w:t>功率因数不应小于0.95，总谐波失真不应大于10%。</w:t>
      </w:r>
    </w:p>
    <w:p w14:paraId="74835104" w14:textId="77777777" w:rsidR="00E92614" w:rsidRPr="007C46C9" w:rsidRDefault="00F22D97" w:rsidP="00C105D5">
      <w:pPr>
        <w:pStyle w:val="a0"/>
        <w:numPr>
          <w:ilvl w:val="0"/>
          <w:numId w:val="11"/>
        </w:numPr>
        <w:rPr>
          <w:rFonts w:hint="eastAsia"/>
          <w:b w:val="0"/>
          <w:bCs w:val="0"/>
        </w:rPr>
      </w:pPr>
      <w:r w:rsidRPr="007C46C9">
        <w:rPr>
          <w:b w:val="0"/>
          <w:bCs w:val="0"/>
        </w:rPr>
        <w:t>一般照明灯具驱动</w:t>
      </w:r>
      <w:r w:rsidRPr="007C46C9">
        <w:rPr>
          <w:rFonts w:hint="eastAsia"/>
          <w:b w:val="0"/>
          <w:bCs w:val="0"/>
        </w:rPr>
        <w:t>的通道数不应小于3个</w:t>
      </w:r>
      <w:r w:rsidRPr="007C46C9">
        <w:rPr>
          <w:b w:val="0"/>
          <w:bCs w:val="0"/>
        </w:rPr>
        <w:t>。</w:t>
      </w:r>
    </w:p>
    <w:p w14:paraId="6CC7F2A6" w14:textId="28100AC1" w:rsidR="00E92614" w:rsidRPr="007C46C9" w:rsidRDefault="00F22D97" w:rsidP="007C46C9">
      <w:pPr>
        <w:spacing w:line="360" w:lineRule="auto"/>
        <w:rPr>
          <w:rFonts w:ascii="宋体" w:hAnsi="宋体" w:hint="eastAsia"/>
          <w:color w:val="00B0F0"/>
        </w:rPr>
      </w:pPr>
      <w:r w:rsidRPr="007C46C9">
        <w:rPr>
          <w:rFonts w:ascii="宋体" w:hAnsi="宋体" w:hint="eastAsia"/>
          <w:color w:val="00B0F0"/>
        </w:rPr>
        <w:t>【条文说明】由于照明灯具为LED无粉多基色照明灯具，为此灯具驱动应包含多个通道，且不少于三个通道</w:t>
      </w:r>
      <w:r w:rsidR="007C46C9">
        <w:rPr>
          <w:rFonts w:ascii="宋体" w:hAnsi="宋体" w:hint="eastAsia"/>
          <w:color w:val="00B0F0"/>
        </w:rPr>
        <w:t>。</w:t>
      </w:r>
    </w:p>
    <w:p w14:paraId="4DB4AF3C" w14:textId="77777777" w:rsidR="00E92614" w:rsidRPr="007C46C9" w:rsidRDefault="00F22D97" w:rsidP="00C105D5">
      <w:pPr>
        <w:pStyle w:val="a0"/>
        <w:numPr>
          <w:ilvl w:val="0"/>
          <w:numId w:val="11"/>
        </w:numPr>
        <w:rPr>
          <w:rFonts w:hint="eastAsia"/>
          <w:b w:val="0"/>
          <w:bCs w:val="0"/>
        </w:rPr>
      </w:pPr>
      <w:r w:rsidRPr="007C46C9">
        <w:rPr>
          <w:b w:val="0"/>
          <w:bCs w:val="0"/>
        </w:rPr>
        <w:t>驱动可兼容温度补偿功能</w:t>
      </w:r>
      <w:r w:rsidRPr="007C46C9">
        <w:rPr>
          <w:rFonts w:hint="eastAsia"/>
          <w:b w:val="0"/>
          <w:bCs w:val="0"/>
        </w:rPr>
        <w:t>，实现不同环境温度下高光品质的维持</w:t>
      </w:r>
      <w:r w:rsidRPr="007C46C9">
        <w:rPr>
          <w:b w:val="0"/>
          <w:bCs w:val="0"/>
        </w:rPr>
        <w:t>。</w:t>
      </w:r>
    </w:p>
    <w:p w14:paraId="27B35E0D" w14:textId="77777777" w:rsidR="00E92614" w:rsidRPr="007C46C9" w:rsidRDefault="00F22D97" w:rsidP="00C105D5">
      <w:pPr>
        <w:pStyle w:val="a0"/>
        <w:numPr>
          <w:ilvl w:val="0"/>
          <w:numId w:val="11"/>
        </w:numPr>
        <w:rPr>
          <w:rFonts w:hint="eastAsia"/>
          <w:b w:val="0"/>
          <w:bCs w:val="0"/>
        </w:rPr>
      </w:pPr>
      <w:r w:rsidRPr="007C46C9">
        <w:rPr>
          <w:rFonts w:hint="eastAsia"/>
          <w:b w:val="0"/>
          <w:bCs w:val="0"/>
        </w:rPr>
        <w:t>为实现多基色教室照明光配方，驱动宜具备与控制设备及自适应光色校准设备进行通讯的接口。额定功率下驱动输出的电流波动值应在±2%以内</w:t>
      </w:r>
      <w:r w:rsidRPr="007C46C9">
        <w:rPr>
          <w:b w:val="0"/>
          <w:bCs w:val="0"/>
        </w:rPr>
        <w:t>。</w:t>
      </w:r>
    </w:p>
    <w:p w14:paraId="272BD69E" w14:textId="77777777" w:rsidR="00E92614" w:rsidRPr="007C46C9" w:rsidRDefault="00F22D97" w:rsidP="007C46C9">
      <w:pPr>
        <w:spacing w:line="360" w:lineRule="auto"/>
        <w:rPr>
          <w:rFonts w:ascii="宋体" w:hAnsi="宋体"/>
          <w:color w:val="00B0F0"/>
        </w:rPr>
      </w:pPr>
      <w:r w:rsidRPr="007C46C9">
        <w:rPr>
          <w:rFonts w:ascii="宋体" w:hAnsi="宋体" w:hint="eastAsia"/>
          <w:color w:val="00B0F0"/>
        </w:rPr>
        <w:t>【条文说明】驱动具备与控制设备及自适应光色校准设备进行通讯的接口实现多基色教室照明光配方的前提条件。</w:t>
      </w:r>
    </w:p>
    <w:p w14:paraId="57D52039" w14:textId="77777777" w:rsidR="00E92614" w:rsidRDefault="00E92614">
      <w:pPr>
        <w:spacing w:line="360" w:lineRule="auto"/>
        <w:ind w:firstLine="482"/>
        <w:jc w:val="center"/>
        <w:outlineLvl w:val="1"/>
        <w:rPr>
          <w:b/>
          <w:bCs/>
          <w:color w:val="auto"/>
          <w:sz w:val="24"/>
          <w:szCs w:val="24"/>
        </w:rPr>
      </w:pPr>
    </w:p>
    <w:p w14:paraId="264206B9" w14:textId="77777777" w:rsidR="00E92614" w:rsidRDefault="00F22D97">
      <w:pPr>
        <w:spacing w:line="360" w:lineRule="auto"/>
        <w:ind w:firstLine="482"/>
        <w:jc w:val="center"/>
        <w:outlineLvl w:val="1"/>
        <w:rPr>
          <w:b/>
          <w:bCs/>
          <w:color w:val="auto"/>
          <w:sz w:val="24"/>
          <w:szCs w:val="24"/>
        </w:rPr>
      </w:pPr>
      <w:r>
        <w:rPr>
          <w:b/>
          <w:bCs/>
          <w:color w:val="auto"/>
          <w:sz w:val="24"/>
          <w:szCs w:val="24"/>
        </w:rPr>
        <w:t xml:space="preserve">4.6 </w:t>
      </w:r>
      <w:r>
        <w:rPr>
          <w:b/>
          <w:bCs/>
          <w:color w:val="auto"/>
          <w:sz w:val="24"/>
          <w:szCs w:val="24"/>
        </w:rPr>
        <w:t>控制设备要求</w:t>
      </w:r>
    </w:p>
    <w:p w14:paraId="4E089CC8" w14:textId="77777777" w:rsidR="00E92614" w:rsidRPr="007C46C9" w:rsidRDefault="00F22D97" w:rsidP="00C105D5">
      <w:pPr>
        <w:pStyle w:val="a0"/>
        <w:numPr>
          <w:ilvl w:val="0"/>
          <w:numId w:val="12"/>
        </w:numPr>
        <w:rPr>
          <w:rFonts w:hint="eastAsia"/>
          <w:b w:val="0"/>
          <w:bCs w:val="0"/>
        </w:rPr>
      </w:pPr>
      <w:r w:rsidRPr="007C46C9">
        <w:rPr>
          <w:b w:val="0"/>
          <w:bCs w:val="0"/>
        </w:rPr>
        <w:t>LED控制设备应耐久使用，</w:t>
      </w:r>
      <w:r w:rsidRPr="007C46C9">
        <w:rPr>
          <w:rFonts w:hint="eastAsia"/>
          <w:b w:val="0"/>
          <w:bCs w:val="0"/>
        </w:rPr>
        <w:t>并</w:t>
      </w:r>
      <w:r w:rsidRPr="007C46C9">
        <w:rPr>
          <w:b w:val="0"/>
          <w:bCs w:val="0"/>
        </w:rPr>
        <w:t>应符合</w:t>
      </w:r>
      <w:r w:rsidRPr="007C46C9">
        <w:rPr>
          <w:rFonts w:hint="eastAsia"/>
          <w:b w:val="0"/>
          <w:bCs w:val="0"/>
        </w:rPr>
        <w:t>现行国家标准</w:t>
      </w:r>
      <w:r w:rsidRPr="007C46C9">
        <w:rPr>
          <w:b w:val="0"/>
          <w:bCs w:val="0"/>
        </w:rPr>
        <w:t>《LED模块用直流或交流电子控制装置性能规范》GB/T 24825的要求。</w:t>
      </w:r>
    </w:p>
    <w:p w14:paraId="3B7379A0" w14:textId="77777777" w:rsidR="00E92614" w:rsidRPr="007C46C9" w:rsidRDefault="00F22D97" w:rsidP="00C105D5">
      <w:pPr>
        <w:pStyle w:val="a0"/>
        <w:numPr>
          <w:ilvl w:val="0"/>
          <w:numId w:val="12"/>
        </w:numPr>
        <w:rPr>
          <w:rFonts w:hint="eastAsia"/>
          <w:b w:val="0"/>
          <w:bCs w:val="0"/>
        </w:rPr>
      </w:pPr>
      <w:r w:rsidRPr="007C46C9">
        <w:rPr>
          <w:b w:val="0"/>
          <w:bCs w:val="0"/>
        </w:rPr>
        <w:t>LED控制设备应具备调光、调色或其他智能照明控制功能，宜具备数字网络接入功能。</w:t>
      </w:r>
    </w:p>
    <w:p w14:paraId="580DC837" w14:textId="77777777" w:rsidR="00E92614" w:rsidRPr="007C46C9" w:rsidRDefault="00F22D97" w:rsidP="007C46C9">
      <w:pPr>
        <w:spacing w:line="360" w:lineRule="auto"/>
        <w:rPr>
          <w:rFonts w:ascii="宋体" w:hAnsi="宋体"/>
          <w:color w:val="00B0F0"/>
        </w:rPr>
      </w:pPr>
      <w:r w:rsidRPr="007C46C9">
        <w:rPr>
          <w:rFonts w:ascii="宋体" w:hAnsi="宋体" w:hint="eastAsia"/>
          <w:color w:val="00B0F0"/>
        </w:rPr>
        <w:t>【条文说明】本章节主要是对控制设备要求进行规定。</w:t>
      </w:r>
    </w:p>
    <w:p w14:paraId="23C6BEB3" w14:textId="77777777" w:rsidR="00E92614" w:rsidRDefault="00E92614">
      <w:pPr>
        <w:ind w:left="425" w:hanging="425"/>
      </w:pPr>
    </w:p>
    <w:p w14:paraId="1A8E8EE7" w14:textId="77777777" w:rsidR="00E92614" w:rsidRDefault="00F22D97">
      <w:pPr>
        <w:widowControl/>
        <w:jc w:val="left"/>
        <w:rPr>
          <w:rFonts w:ascii="宋体" w:hAnsi="宋体" w:cs="宋体" w:hint="eastAsia"/>
          <w:color w:val="auto"/>
          <w:sz w:val="24"/>
          <w:szCs w:val="24"/>
        </w:rPr>
      </w:pPr>
      <w:r>
        <w:rPr>
          <w:rFonts w:ascii="宋体" w:hAnsi="宋体" w:cs="宋体" w:hint="eastAsia"/>
          <w:color w:val="auto"/>
          <w:sz w:val="24"/>
          <w:szCs w:val="24"/>
        </w:rPr>
        <w:br w:type="page"/>
      </w:r>
    </w:p>
    <w:p w14:paraId="6A0CFE65" w14:textId="77777777" w:rsidR="00E92614" w:rsidRDefault="00F22D97">
      <w:pPr>
        <w:spacing w:after="240"/>
        <w:ind w:firstLine="720"/>
        <w:jc w:val="center"/>
        <w:outlineLvl w:val="0"/>
        <w:rPr>
          <w:rFonts w:ascii="黑体" w:eastAsia="黑体" w:hAnsi="黑体" w:hint="eastAsia"/>
          <w:bCs/>
          <w:color w:val="auto"/>
          <w:sz w:val="36"/>
          <w:szCs w:val="32"/>
        </w:rPr>
      </w:pPr>
      <w:r>
        <w:rPr>
          <w:rFonts w:ascii="黑体" w:eastAsia="黑体" w:hAnsi="黑体" w:hint="eastAsia"/>
          <w:bCs/>
          <w:color w:val="auto"/>
          <w:sz w:val="36"/>
          <w:szCs w:val="32"/>
        </w:rPr>
        <w:lastRenderedPageBreak/>
        <w:t>5 照明设计</w:t>
      </w:r>
    </w:p>
    <w:p w14:paraId="0F8857AA" w14:textId="77777777" w:rsidR="00E92614" w:rsidRDefault="00F22D97">
      <w:pPr>
        <w:spacing w:line="360" w:lineRule="auto"/>
        <w:ind w:firstLine="482"/>
        <w:jc w:val="center"/>
        <w:outlineLvl w:val="1"/>
        <w:rPr>
          <w:b/>
          <w:bCs/>
          <w:color w:val="auto"/>
          <w:sz w:val="24"/>
          <w:szCs w:val="24"/>
        </w:rPr>
      </w:pPr>
      <w:r>
        <w:rPr>
          <w:b/>
          <w:bCs/>
          <w:color w:val="auto"/>
          <w:sz w:val="24"/>
          <w:szCs w:val="24"/>
        </w:rPr>
        <w:t xml:space="preserve">5.1 </w:t>
      </w:r>
      <w:r>
        <w:rPr>
          <w:b/>
          <w:bCs/>
          <w:color w:val="auto"/>
          <w:sz w:val="24"/>
          <w:szCs w:val="24"/>
        </w:rPr>
        <w:t>一般规定</w:t>
      </w:r>
    </w:p>
    <w:p w14:paraId="7C97C89B" w14:textId="77777777" w:rsidR="00E92614" w:rsidRPr="007C46C9" w:rsidRDefault="00F22D97" w:rsidP="00C105D5">
      <w:pPr>
        <w:pStyle w:val="a0"/>
        <w:numPr>
          <w:ilvl w:val="0"/>
          <w:numId w:val="13"/>
        </w:numPr>
        <w:rPr>
          <w:rFonts w:hint="eastAsia"/>
          <w:b w:val="0"/>
          <w:bCs w:val="0"/>
        </w:rPr>
      </w:pPr>
      <w:r w:rsidRPr="007C46C9">
        <w:rPr>
          <w:b w:val="0"/>
          <w:bCs w:val="0"/>
        </w:rPr>
        <w:t>教室照明设计应满足</w:t>
      </w:r>
      <w:r w:rsidRPr="007C46C9">
        <w:rPr>
          <w:rFonts w:hint="eastAsia"/>
          <w:b w:val="0"/>
          <w:bCs w:val="0"/>
        </w:rPr>
        <w:t>现行国家标准</w:t>
      </w:r>
      <w:r w:rsidRPr="007C46C9">
        <w:rPr>
          <w:b w:val="0"/>
          <w:bCs w:val="0"/>
        </w:rPr>
        <w:t>《建筑照明设计标准》GB</w:t>
      </w:r>
      <w:r w:rsidRPr="007C46C9">
        <w:rPr>
          <w:rFonts w:hint="eastAsia"/>
          <w:b w:val="0"/>
          <w:bCs w:val="0"/>
        </w:rPr>
        <w:t>/T</w:t>
      </w:r>
      <w:r w:rsidRPr="007C46C9">
        <w:rPr>
          <w:b w:val="0"/>
          <w:bCs w:val="0"/>
        </w:rPr>
        <w:t xml:space="preserve"> 50034、《中小学校设计规范》GB50099、《中小学校教室采光和照明卫生标准》GB 7793、《儿童青少年学习用品近视防控卫生要求》GB 40070、《中小学校普通教室照明设计安装卫生要求》GB/T 36876的要求。</w:t>
      </w:r>
    </w:p>
    <w:p w14:paraId="65F7D6D2" w14:textId="77777777" w:rsidR="00E92614" w:rsidRPr="007C46C9" w:rsidRDefault="00F22D97" w:rsidP="00C105D5">
      <w:pPr>
        <w:pStyle w:val="a0"/>
        <w:numPr>
          <w:ilvl w:val="0"/>
          <w:numId w:val="13"/>
        </w:numPr>
        <w:rPr>
          <w:rFonts w:hint="eastAsia"/>
          <w:b w:val="0"/>
          <w:bCs w:val="0"/>
        </w:rPr>
      </w:pPr>
      <w:r w:rsidRPr="007C46C9">
        <w:rPr>
          <w:b w:val="0"/>
          <w:bCs w:val="0"/>
        </w:rPr>
        <w:t>教室照明设计时，应根据既有教室的布局和安装条件选择灯具及安装方式，并满足现行有关标准的规定。</w:t>
      </w:r>
    </w:p>
    <w:p w14:paraId="6FF92182" w14:textId="77777777" w:rsidR="00E92614" w:rsidRPr="007C46C9" w:rsidRDefault="00F22D97" w:rsidP="00C105D5">
      <w:pPr>
        <w:pStyle w:val="a0"/>
        <w:numPr>
          <w:ilvl w:val="0"/>
          <w:numId w:val="13"/>
        </w:numPr>
        <w:rPr>
          <w:rFonts w:hint="eastAsia"/>
          <w:b w:val="0"/>
          <w:bCs w:val="0"/>
        </w:rPr>
      </w:pPr>
      <w:r w:rsidRPr="007C46C9">
        <w:rPr>
          <w:b w:val="0"/>
          <w:bCs w:val="0"/>
        </w:rPr>
        <w:t>教室照明设计时，照明灯具宜使用有利于视力健康的产品。</w:t>
      </w:r>
    </w:p>
    <w:p w14:paraId="438775A8" w14:textId="77777777" w:rsidR="00E92614" w:rsidRPr="007C46C9" w:rsidRDefault="00F22D97" w:rsidP="00C105D5">
      <w:pPr>
        <w:pStyle w:val="a0"/>
        <w:numPr>
          <w:ilvl w:val="0"/>
          <w:numId w:val="13"/>
        </w:numPr>
        <w:rPr>
          <w:rFonts w:hint="eastAsia"/>
          <w:b w:val="0"/>
          <w:bCs w:val="0"/>
        </w:rPr>
      </w:pPr>
      <w:r w:rsidRPr="007C46C9">
        <w:rPr>
          <w:b w:val="0"/>
          <w:bCs w:val="0"/>
        </w:rPr>
        <w:t>教室照明灯具宜兼容应急照明。</w:t>
      </w:r>
    </w:p>
    <w:p w14:paraId="3EB98A91" w14:textId="77777777" w:rsidR="00E92614" w:rsidRDefault="00F22D97">
      <w:pPr>
        <w:spacing w:line="360" w:lineRule="auto"/>
        <w:ind w:firstLine="482"/>
        <w:jc w:val="center"/>
        <w:outlineLvl w:val="1"/>
        <w:rPr>
          <w:b/>
          <w:bCs/>
          <w:color w:val="auto"/>
          <w:sz w:val="24"/>
          <w:szCs w:val="24"/>
        </w:rPr>
      </w:pPr>
      <w:r>
        <w:rPr>
          <w:b/>
          <w:bCs/>
          <w:color w:val="auto"/>
          <w:sz w:val="24"/>
          <w:szCs w:val="24"/>
        </w:rPr>
        <w:t xml:space="preserve">5.2 </w:t>
      </w:r>
      <w:r>
        <w:rPr>
          <w:b/>
          <w:bCs/>
          <w:color w:val="auto"/>
          <w:sz w:val="24"/>
          <w:szCs w:val="24"/>
        </w:rPr>
        <w:t>设计原则</w:t>
      </w:r>
    </w:p>
    <w:p w14:paraId="6F05C306" w14:textId="77777777" w:rsidR="00E92614" w:rsidRPr="007C46C9" w:rsidRDefault="00F22D97" w:rsidP="00C105D5">
      <w:pPr>
        <w:pStyle w:val="a0"/>
        <w:numPr>
          <w:ilvl w:val="0"/>
          <w:numId w:val="14"/>
        </w:numPr>
        <w:rPr>
          <w:rFonts w:hint="eastAsia"/>
          <w:b w:val="0"/>
          <w:bCs w:val="0"/>
        </w:rPr>
      </w:pPr>
      <w:r w:rsidRPr="007C46C9">
        <w:rPr>
          <w:rFonts w:hint="eastAsia"/>
          <w:b w:val="0"/>
          <w:bCs w:val="0"/>
        </w:rPr>
        <w:t>照明设计应</w:t>
      </w:r>
      <w:r w:rsidRPr="007C46C9">
        <w:rPr>
          <w:b w:val="0"/>
          <w:bCs w:val="0"/>
        </w:rPr>
        <w:t>满足教学照明功能要求。</w:t>
      </w:r>
    </w:p>
    <w:p w14:paraId="4B17C207" w14:textId="77777777" w:rsidR="00E92614" w:rsidRPr="007C46C9" w:rsidRDefault="00F22D97" w:rsidP="00C105D5">
      <w:pPr>
        <w:pStyle w:val="a0"/>
        <w:numPr>
          <w:ilvl w:val="0"/>
          <w:numId w:val="14"/>
        </w:numPr>
        <w:rPr>
          <w:rFonts w:hint="eastAsia"/>
          <w:b w:val="0"/>
          <w:bCs w:val="0"/>
        </w:rPr>
      </w:pPr>
      <w:r w:rsidRPr="007C46C9">
        <w:rPr>
          <w:rFonts w:hint="eastAsia"/>
          <w:b w:val="0"/>
          <w:bCs w:val="0"/>
        </w:rPr>
        <w:t>照明设计应</w:t>
      </w:r>
      <w:r w:rsidRPr="007C46C9">
        <w:rPr>
          <w:b w:val="0"/>
          <w:bCs w:val="0"/>
        </w:rPr>
        <w:t>有利于中小学校、幼儿园师生视力健康。</w:t>
      </w:r>
    </w:p>
    <w:p w14:paraId="697B6254" w14:textId="77777777" w:rsidR="00E92614" w:rsidRPr="007C46C9" w:rsidRDefault="00F22D97" w:rsidP="00C105D5">
      <w:pPr>
        <w:pStyle w:val="a0"/>
        <w:numPr>
          <w:ilvl w:val="0"/>
          <w:numId w:val="14"/>
        </w:numPr>
        <w:rPr>
          <w:rFonts w:hint="eastAsia"/>
          <w:b w:val="0"/>
          <w:bCs w:val="0"/>
        </w:rPr>
      </w:pPr>
      <w:r w:rsidRPr="007C46C9">
        <w:rPr>
          <w:rFonts w:hint="eastAsia"/>
          <w:b w:val="0"/>
          <w:bCs w:val="0"/>
        </w:rPr>
        <w:t>照明设计应</w:t>
      </w:r>
      <w:r w:rsidRPr="007C46C9">
        <w:rPr>
          <w:b w:val="0"/>
          <w:bCs w:val="0"/>
        </w:rPr>
        <w:t>坚持以人为本、精心设计、科技创新和可持续发展的目标，满足保护环境、节能减排的基本方针。</w:t>
      </w:r>
    </w:p>
    <w:p w14:paraId="3D781DE9" w14:textId="77777777" w:rsidR="00E92614" w:rsidRDefault="00F22D97">
      <w:pPr>
        <w:spacing w:line="360" w:lineRule="auto"/>
        <w:ind w:firstLine="482"/>
        <w:jc w:val="center"/>
        <w:outlineLvl w:val="1"/>
        <w:rPr>
          <w:b/>
          <w:bCs/>
          <w:color w:val="auto"/>
          <w:sz w:val="24"/>
          <w:szCs w:val="24"/>
        </w:rPr>
      </w:pPr>
      <w:r>
        <w:rPr>
          <w:b/>
          <w:bCs/>
          <w:color w:val="auto"/>
          <w:sz w:val="24"/>
          <w:szCs w:val="24"/>
        </w:rPr>
        <w:t xml:space="preserve">5.3 </w:t>
      </w:r>
      <w:r>
        <w:rPr>
          <w:b/>
          <w:bCs/>
          <w:color w:val="auto"/>
          <w:sz w:val="24"/>
          <w:szCs w:val="24"/>
        </w:rPr>
        <w:t>照明数量与质量</w:t>
      </w:r>
    </w:p>
    <w:p w14:paraId="442054FA" w14:textId="7D3FAAA9" w:rsidR="00E92614" w:rsidRPr="007C46C9" w:rsidRDefault="00F22D97" w:rsidP="00C105D5">
      <w:pPr>
        <w:pStyle w:val="a0"/>
        <w:numPr>
          <w:ilvl w:val="0"/>
          <w:numId w:val="15"/>
        </w:numPr>
        <w:rPr>
          <w:rFonts w:hint="eastAsia"/>
          <w:b w:val="0"/>
          <w:bCs w:val="0"/>
        </w:rPr>
      </w:pPr>
      <w:r w:rsidRPr="007C46C9">
        <w:rPr>
          <w:b w:val="0"/>
          <w:bCs w:val="0"/>
        </w:rPr>
        <w:t>教室照明照度标准值</w:t>
      </w:r>
      <w:r w:rsidRPr="007C46C9">
        <w:rPr>
          <w:rFonts w:hint="eastAsia"/>
          <w:b w:val="0"/>
          <w:bCs w:val="0"/>
        </w:rPr>
        <w:t>应</w:t>
      </w:r>
      <w:r w:rsidRPr="007C46C9">
        <w:rPr>
          <w:b w:val="0"/>
          <w:bCs w:val="0"/>
        </w:rPr>
        <w:t>按</w:t>
      </w:r>
      <w:r w:rsidR="007A6A47" w:rsidRPr="007C46C9">
        <w:rPr>
          <w:rFonts w:hint="eastAsia"/>
          <w:b w:val="0"/>
          <w:bCs w:val="0"/>
        </w:rPr>
        <w:t>5</w:t>
      </w:r>
      <w:r w:rsidR="007A6A47" w:rsidRPr="007C46C9">
        <w:rPr>
          <w:b w:val="0"/>
          <w:bCs w:val="0"/>
        </w:rPr>
        <w:t>0</w:t>
      </w:r>
      <w:r w:rsidR="00461FB4">
        <w:rPr>
          <w:rFonts w:hint="eastAsia"/>
          <w:b w:val="0"/>
          <w:bCs w:val="0"/>
        </w:rPr>
        <w:t xml:space="preserve"> </w:t>
      </w:r>
      <w:r w:rsidR="007A6A47" w:rsidRPr="007C46C9">
        <w:rPr>
          <w:b w:val="0"/>
          <w:bCs w:val="0"/>
        </w:rPr>
        <w:t>lx</w:t>
      </w:r>
      <w:r w:rsidR="007A6A47" w:rsidRPr="007C46C9">
        <w:rPr>
          <w:rFonts w:hint="eastAsia"/>
          <w:b w:val="0"/>
          <w:bCs w:val="0"/>
        </w:rPr>
        <w:t>、</w:t>
      </w:r>
      <w:r w:rsidRPr="007C46C9">
        <w:rPr>
          <w:b w:val="0"/>
          <w:bCs w:val="0"/>
        </w:rPr>
        <w:t>100</w:t>
      </w:r>
      <w:r w:rsidR="00461FB4">
        <w:rPr>
          <w:rFonts w:hint="eastAsia"/>
          <w:b w:val="0"/>
          <w:bCs w:val="0"/>
        </w:rPr>
        <w:t xml:space="preserve"> </w:t>
      </w:r>
      <w:r w:rsidRPr="007C46C9">
        <w:rPr>
          <w:b w:val="0"/>
          <w:bCs w:val="0"/>
        </w:rPr>
        <w:t>lx、300</w:t>
      </w:r>
      <w:r w:rsidR="00461FB4">
        <w:rPr>
          <w:rFonts w:hint="eastAsia"/>
          <w:b w:val="0"/>
          <w:bCs w:val="0"/>
        </w:rPr>
        <w:t xml:space="preserve"> </w:t>
      </w:r>
      <w:r w:rsidRPr="007C46C9">
        <w:rPr>
          <w:b w:val="0"/>
          <w:bCs w:val="0"/>
        </w:rPr>
        <w:t>lx、500</w:t>
      </w:r>
      <w:r w:rsidR="00461FB4">
        <w:rPr>
          <w:rFonts w:hint="eastAsia"/>
          <w:b w:val="0"/>
          <w:bCs w:val="0"/>
        </w:rPr>
        <w:t xml:space="preserve"> </w:t>
      </w:r>
      <w:r w:rsidRPr="007C46C9">
        <w:rPr>
          <w:b w:val="0"/>
          <w:bCs w:val="0"/>
        </w:rPr>
        <w:t>lx、750</w:t>
      </w:r>
      <w:r w:rsidR="00461FB4">
        <w:rPr>
          <w:rFonts w:hint="eastAsia"/>
          <w:b w:val="0"/>
          <w:bCs w:val="0"/>
        </w:rPr>
        <w:t xml:space="preserve"> </w:t>
      </w:r>
      <w:r w:rsidRPr="007C46C9">
        <w:rPr>
          <w:b w:val="0"/>
          <w:bCs w:val="0"/>
        </w:rPr>
        <w:t>lx分级。设计照度与照度标准</w:t>
      </w:r>
      <w:proofErr w:type="gramStart"/>
      <w:r w:rsidRPr="007C46C9">
        <w:rPr>
          <w:b w:val="0"/>
          <w:bCs w:val="0"/>
        </w:rPr>
        <w:t>值</w:t>
      </w:r>
      <w:r w:rsidRPr="007C46C9">
        <w:rPr>
          <w:rFonts w:hint="eastAsia"/>
          <w:b w:val="0"/>
          <w:bCs w:val="0"/>
        </w:rPr>
        <w:t>允许</w:t>
      </w:r>
      <w:proofErr w:type="gramEnd"/>
      <w:r w:rsidRPr="007C46C9">
        <w:rPr>
          <w:b w:val="0"/>
          <w:bCs w:val="0"/>
        </w:rPr>
        <w:t>偏差</w:t>
      </w:r>
      <w:r w:rsidRPr="007C46C9">
        <w:rPr>
          <w:rFonts w:hint="eastAsia"/>
          <w:b w:val="0"/>
          <w:bCs w:val="0"/>
        </w:rPr>
        <w:t>为+2</w:t>
      </w:r>
      <w:r w:rsidRPr="007C46C9">
        <w:rPr>
          <w:b w:val="0"/>
          <w:bCs w:val="0"/>
        </w:rPr>
        <w:t>0%。</w:t>
      </w:r>
    </w:p>
    <w:p w14:paraId="2768D2CA" w14:textId="77777777" w:rsidR="00E92614" w:rsidRPr="007C46C9" w:rsidRDefault="00F22D97" w:rsidP="00C105D5">
      <w:pPr>
        <w:pStyle w:val="a0"/>
        <w:numPr>
          <w:ilvl w:val="0"/>
          <w:numId w:val="15"/>
        </w:numPr>
        <w:rPr>
          <w:rFonts w:hint="eastAsia"/>
          <w:b w:val="0"/>
          <w:bCs w:val="0"/>
        </w:rPr>
      </w:pPr>
      <w:r w:rsidRPr="007C46C9">
        <w:rPr>
          <w:b w:val="0"/>
          <w:bCs w:val="0"/>
        </w:rPr>
        <w:t>教室照明设计的维护系数值</w:t>
      </w:r>
      <w:r w:rsidRPr="007C46C9">
        <w:rPr>
          <w:rFonts w:hint="eastAsia"/>
          <w:b w:val="0"/>
          <w:bCs w:val="0"/>
        </w:rPr>
        <w:t>应</w:t>
      </w:r>
      <w:r w:rsidRPr="007C46C9">
        <w:rPr>
          <w:b w:val="0"/>
          <w:bCs w:val="0"/>
        </w:rPr>
        <w:t>取0.8。</w:t>
      </w:r>
    </w:p>
    <w:p w14:paraId="7B6B4C4C" w14:textId="77777777" w:rsidR="00E92614" w:rsidRPr="007C46C9" w:rsidRDefault="00F22D97" w:rsidP="00C105D5">
      <w:pPr>
        <w:pStyle w:val="a0"/>
        <w:numPr>
          <w:ilvl w:val="0"/>
          <w:numId w:val="15"/>
        </w:numPr>
        <w:rPr>
          <w:rFonts w:hint="eastAsia"/>
          <w:b w:val="0"/>
          <w:bCs w:val="0"/>
        </w:rPr>
      </w:pPr>
      <w:r w:rsidRPr="007C46C9">
        <w:rPr>
          <w:b w:val="0"/>
          <w:bCs w:val="0"/>
        </w:rPr>
        <w:t>教室的照明质量和节能要求应符合表5.3.</w:t>
      </w:r>
      <w:r w:rsidRPr="007C46C9">
        <w:rPr>
          <w:rFonts w:hint="eastAsia"/>
          <w:b w:val="0"/>
          <w:bCs w:val="0"/>
        </w:rPr>
        <w:t>3-</w:t>
      </w:r>
      <w:r w:rsidRPr="007C46C9">
        <w:rPr>
          <w:b w:val="0"/>
          <w:bCs w:val="0"/>
        </w:rPr>
        <w:t>1和表5.3.</w:t>
      </w:r>
      <w:r w:rsidRPr="007C46C9">
        <w:rPr>
          <w:rFonts w:hint="eastAsia"/>
          <w:b w:val="0"/>
          <w:bCs w:val="0"/>
        </w:rPr>
        <w:t>3-</w:t>
      </w:r>
      <w:r w:rsidRPr="007C46C9">
        <w:rPr>
          <w:b w:val="0"/>
          <w:bCs w:val="0"/>
        </w:rPr>
        <w:t>2的规定。</w:t>
      </w:r>
    </w:p>
    <w:p w14:paraId="5E5AF34C" w14:textId="77777777" w:rsidR="00E92614" w:rsidRDefault="00F22D97">
      <w:pPr>
        <w:pStyle w:val="aff2"/>
        <w:spacing w:before="156" w:after="156"/>
        <w:ind w:firstLine="422"/>
        <w:rPr>
          <w:rFonts w:ascii="Times New Roman" w:eastAsia="宋体"/>
          <w:b/>
          <w:bCs/>
        </w:rPr>
      </w:pPr>
      <w:r>
        <w:rPr>
          <w:rFonts w:ascii="Times New Roman" w:eastAsia="宋体"/>
          <w:b/>
          <w:bCs/>
        </w:rPr>
        <w:t>表</w:t>
      </w:r>
      <w:r>
        <w:rPr>
          <w:rFonts w:ascii="Times New Roman" w:eastAsia="宋体"/>
          <w:b/>
          <w:bCs/>
        </w:rPr>
        <w:t>5.3.</w:t>
      </w:r>
      <w:r>
        <w:rPr>
          <w:rFonts w:ascii="Times New Roman" w:eastAsia="宋体" w:hint="eastAsia"/>
          <w:b/>
          <w:bCs/>
        </w:rPr>
        <w:t>3-</w:t>
      </w:r>
      <w:r>
        <w:rPr>
          <w:rFonts w:ascii="Times New Roman" w:eastAsia="宋体"/>
          <w:b/>
          <w:bCs/>
        </w:rPr>
        <w:t xml:space="preserve">1 </w:t>
      </w:r>
      <w:r>
        <w:rPr>
          <w:rFonts w:ascii="Times New Roman" w:eastAsia="宋体"/>
          <w:b/>
          <w:bCs/>
        </w:rPr>
        <w:t>中小学校教室照明质量和节能要求</w:t>
      </w:r>
    </w:p>
    <w:tbl>
      <w:tblPr>
        <w:tblW w:w="50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67"/>
        <w:gridCol w:w="845"/>
        <w:gridCol w:w="1050"/>
        <w:gridCol w:w="1143"/>
        <w:gridCol w:w="849"/>
        <w:gridCol w:w="1052"/>
        <w:gridCol w:w="849"/>
        <w:gridCol w:w="849"/>
        <w:gridCol w:w="1219"/>
      </w:tblGrid>
      <w:tr w:rsidR="00E92614" w14:paraId="26990222" w14:textId="77777777" w:rsidTr="00EF7A97">
        <w:trPr>
          <w:trHeight w:val="591"/>
          <w:jc w:val="center"/>
        </w:trPr>
        <w:tc>
          <w:tcPr>
            <w:tcW w:w="934" w:type="pct"/>
            <w:gridSpan w:val="2"/>
            <w:tcBorders>
              <w:top w:val="single" w:sz="4" w:space="0" w:color="000000"/>
              <w:left w:val="single" w:sz="4" w:space="0" w:color="000000"/>
              <w:bottom w:val="single" w:sz="4" w:space="0" w:color="000000"/>
              <w:right w:val="single" w:sz="4" w:space="0" w:color="000000"/>
            </w:tcBorders>
            <w:vAlign w:val="center"/>
          </w:tcPr>
          <w:p w14:paraId="623495D4" w14:textId="77777777" w:rsidR="00E92614" w:rsidRDefault="00F22D97" w:rsidP="00EF7A97">
            <w:pPr>
              <w:autoSpaceDE w:val="0"/>
              <w:autoSpaceDN w:val="0"/>
              <w:jc w:val="center"/>
              <w:rPr>
                <w:color w:val="000000"/>
              </w:rPr>
            </w:pPr>
            <w:r>
              <w:rPr>
                <w:color w:val="000000"/>
              </w:rPr>
              <w:t>教室类型（或场所）</w:t>
            </w:r>
          </w:p>
        </w:tc>
        <w:tc>
          <w:tcPr>
            <w:tcW w:w="608" w:type="pct"/>
            <w:tcBorders>
              <w:top w:val="single" w:sz="4" w:space="0" w:color="000000"/>
              <w:left w:val="single" w:sz="4" w:space="0" w:color="000000"/>
              <w:bottom w:val="single" w:sz="4" w:space="0" w:color="000000"/>
              <w:right w:val="single" w:sz="4" w:space="0" w:color="000000"/>
            </w:tcBorders>
            <w:vAlign w:val="center"/>
          </w:tcPr>
          <w:p w14:paraId="1664E373" w14:textId="77777777" w:rsidR="00E92614" w:rsidRDefault="00F22D97" w:rsidP="00EF7A97">
            <w:pPr>
              <w:autoSpaceDE w:val="0"/>
              <w:autoSpaceDN w:val="0"/>
              <w:jc w:val="center"/>
              <w:rPr>
                <w:color w:val="000000"/>
              </w:rPr>
            </w:pPr>
            <w:r>
              <w:rPr>
                <w:color w:val="000000"/>
              </w:rPr>
              <w:t>维持平均照度</w:t>
            </w:r>
            <w:r>
              <w:rPr>
                <w:color w:val="000000"/>
              </w:rPr>
              <w:t>(lx)</w:t>
            </w:r>
          </w:p>
        </w:tc>
        <w:tc>
          <w:tcPr>
            <w:tcW w:w="662" w:type="pct"/>
            <w:tcBorders>
              <w:top w:val="single" w:sz="4" w:space="0" w:color="000000"/>
              <w:left w:val="single" w:sz="4" w:space="0" w:color="000000"/>
              <w:bottom w:val="single" w:sz="4" w:space="0" w:color="000000"/>
              <w:right w:val="single" w:sz="4" w:space="0" w:color="000000"/>
            </w:tcBorders>
            <w:vAlign w:val="center"/>
          </w:tcPr>
          <w:p w14:paraId="377668CD" w14:textId="77777777" w:rsidR="00E92614" w:rsidRDefault="00F22D97" w:rsidP="00EF7A97">
            <w:pPr>
              <w:autoSpaceDE w:val="0"/>
              <w:autoSpaceDN w:val="0"/>
              <w:jc w:val="center"/>
              <w:rPr>
                <w:color w:val="000000"/>
              </w:rPr>
            </w:pPr>
            <w:r>
              <w:rPr>
                <w:color w:val="000000"/>
              </w:rPr>
              <w:t>统一眩光值</w:t>
            </w:r>
            <w:r>
              <w:rPr>
                <w:color w:val="000000"/>
              </w:rPr>
              <w:t>UGR</w:t>
            </w:r>
          </w:p>
        </w:tc>
        <w:tc>
          <w:tcPr>
            <w:tcW w:w="492" w:type="pct"/>
            <w:tcBorders>
              <w:top w:val="single" w:sz="4" w:space="0" w:color="000000"/>
              <w:left w:val="single" w:sz="4" w:space="0" w:color="000000"/>
              <w:bottom w:val="single" w:sz="4" w:space="0" w:color="000000"/>
              <w:right w:val="single" w:sz="4" w:space="0" w:color="000000"/>
            </w:tcBorders>
            <w:vAlign w:val="center"/>
          </w:tcPr>
          <w:p w14:paraId="549F58E3" w14:textId="77777777" w:rsidR="00E92614" w:rsidRDefault="00F22D97" w:rsidP="00EF7A97">
            <w:pPr>
              <w:autoSpaceDE w:val="0"/>
              <w:autoSpaceDN w:val="0"/>
              <w:jc w:val="center"/>
              <w:rPr>
                <w:color w:val="000000"/>
              </w:rPr>
            </w:pPr>
            <w:r>
              <w:rPr>
                <w:color w:val="000000"/>
              </w:rPr>
              <w:t>显色指数</w:t>
            </w:r>
          </w:p>
        </w:tc>
        <w:tc>
          <w:tcPr>
            <w:tcW w:w="609" w:type="pct"/>
            <w:tcBorders>
              <w:top w:val="single" w:sz="4" w:space="0" w:color="000000"/>
              <w:left w:val="single" w:sz="4" w:space="0" w:color="000000"/>
              <w:bottom w:val="single" w:sz="4" w:space="0" w:color="000000"/>
              <w:right w:val="single" w:sz="4" w:space="0" w:color="000000"/>
            </w:tcBorders>
            <w:vAlign w:val="center"/>
          </w:tcPr>
          <w:p w14:paraId="0021E332" w14:textId="77777777" w:rsidR="00E92614" w:rsidRDefault="00F22D97" w:rsidP="00EF7A97">
            <w:pPr>
              <w:autoSpaceDE w:val="0"/>
              <w:autoSpaceDN w:val="0"/>
              <w:jc w:val="center"/>
              <w:rPr>
                <w:color w:val="000000"/>
              </w:rPr>
            </w:pPr>
            <w:r>
              <w:rPr>
                <w:color w:val="000000"/>
              </w:rPr>
              <w:t>相关色温</w:t>
            </w:r>
          </w:p>
          <w:p w14:paraId="2F15A9C4" w14:textId="77777777" w:rsidR="00E92614" w:rsidRDefault="00F22D97" w:rsidP="00EF7A97">
            <w:pPr>
              <w:autoSpaceDE w:val="0"/>
              <w:autoSpaceDN w:val="0"/>
              <w:jc w:val="center"/>
              <w:rPr>
                <w:color w:val="000000"/>
              </w:rPr>
            </w:pPr>
            <w:proofErr w:type="spellStart"/>
            <w:r>
              <w:rPr>
                <w:i/>
                <w:iCs/>
                <w:color w:val="auto"/>
                <w:sz w:val="24"/>
              </w:rPr>
              <w:t>T</w:t>
            </w:r>
            <w:r>
              <w:rPr>
                <w:color w:val="auto"/>
                <w:sz w:val="24"/>
                <w:vertAlign w:val="subscript"/>
              </w:rPr>
              <w:t>cp</w:t>
            </w:r>
            <w:proofErr w:type="spellEnd"/>
          </w:p>
        </w:tc>
        <w:tc>
          <w:tcPr>
            <w:tcW w:w="492" w:type="pct"/>
            <w:tcBorders>
              <w:top w:val="single" w:sz="4" w:space="0" w:color="000000"/>
              <w:left w:val="single" w:sz="4" w:space="0" w:color="000000"/>
              <w:bottom w:val="single" w:sz="4" w:space="0" w:color="000000"/>
              <w:right w:val="single" w:sz="4" w:space="0" w:color="000000"/>
            </w:tcBorders>
            <w:vAlign w:val="center"/>
          </w:tcPr>
          <w:p w14:paraId="6D1E8B4F" w14:textId="77777777" w:rsidR="00E92614" w:rsidRDefault="00F22D97" w:rsidP="00EF7A97">
            <w:pPr>
              <w:autoSpaceDE w:val="0"/>
              <w:autoSpaceDN w:val="0"/>
              <w:jc w:val="center"/>
              <w:rPr>
                <w:color w:val="000000"/>
              </w:rPr>
            </w:pPr>
            <w:r>
              <w:rPr>
                <w:color w:val="000000"/>
              </w:rPr>
              <w:t>照度均匀度</w:t>
            </w:r>
            <w:r>
              <w:rPr>
                <w:color w:val="000000"/>
              </w:rPr>
              <w:t>U</w:t>
            </w:r>
            <w:r>
              <w:rPr>
                <w:color w:val="000000"/>
                <w:vertAlign w:val="subscript"/>
              </w:rPr>
              <w:t>0</w:t>
            </w:r>
          </w:p>
        </w:tc>
        <w:tc>
          <w:tcPr>
            <w:tcW w:w="492" w:type="pct"/>
            <w:tcBorders>
              <w:top w:val="single" w:sz="4" w:space="0" w:color="000000"/>
              <w:left w:val="single" w:sz="4" w:space="0" w:color="000000"/>
              <w:bottom w:val="single" w:sz="4" w:space="0" w:color="000000"/>
              <w:right w:val="single" w:sz="4" w:space="0" w:color="000000"/>
            </w:tcBorders>
            <w:vAlign w:val="center"/>
          </w:tcPr>
          <w:p w14:paraId="47D34C63" w14:textId="77777777" w:rsidR="00E92614" w:rsidRDefault="00F22D97" w:rsidP="00EF7A97">
            <w:pPr>
              <w:autoSpaceDE w:val="0"/>
              <w:autoSpaceDN w:val="0"/>
              <w:jc w:val="center"/>
              <w:rPr>
                <w:color w:val="000000"/>
              </w:rPr>
            </w:pPr>
            <w:r>
              <w:rPr>
                <w:color w:val="000000"/>
              </w:rPr>
              <w:t>照明功率密度</w:t>
            </w:r>
            <w:r>
              <w:rPr>
                <w:color w:val="000000"/>
              </w:rPr>
              <w:t>(W/m</w:t>
            </w:r>
            <w:r>
              <w:rPr>
                <w:color w:val="000000"/>
                <w:vertAlign w:val="superscript"/>
              </w:rPr>
              <w:t>2</w:t>
            </w:r>
            <w:r>
              <w:rPr>
                <w:color w:val="000000"/>
              </w:rPr>
              <w:t>)</w:t>
            </w:r>
          </w:p>
        </w:tc>
        <w:tc>
          <w:tcPr>
            <w:tcW w:w="706" w:type="pct"/>
            <w:tcBorders>
              <w:top w:val="single" w:sz="4" w:space="0" w:color="000000"/>
              <w:left w:val="single" w:sz="4" w:space="0" w:color="000000"/>
              <w:bottom w:val="single" w:sz="4" w:space="0" w:color="000000"/>
              <w:right w:val="single" w:sz="4" w:space="0" w:color="000000"/>
            </w:tcBorders>
            <w:vAlign w:val="center"/>
          </w:tcPr>
          <w:p w14:paraId="10264104" w14:textId="77777777" w:rsidR="00E92614" w:rsidRDefault="00F22D97" w:rsidP="00EF7A97">
            <w:pPr>
              <w:autoSpaceDE w:val="0"/>
              <w:autoSpaceDN w:val="0"/>
              <w:jc w:val="center"/>
              <w:rPr>
                <w:color w:val="000000"/>
              </w:rPr>
            </w:pPr>
            <w:r>
              <w:rPr>
                <w:color w:val="000000"/>
              </w:rPr>
              <w:t>参考平面</w:t>
            </w:r>
          </w:p>
        </w:tc>
      </w:tr>
      <w:tr w:rsidR="00F22D97" w14:paraId="201F1F0C" w14:textId="77777777" w:rsidTr="00EF7A97">
        <w:trPr>
          <w:trHeight w:val="374"/>
          <w:jc w:val="center"/>
        </w:trPr>
        <w:tc>
          <w:tcPr>
            <w:tcW w:w="444" w:type="pct"/>
            <w:vMerge w:val="restart"/>
            <w:tcBorders>
              <w:top w:val="single" w:sz="4" w:space="0" w:color="000000"/>
              <w:left w:val="single" w:sz="4" w:space="0" w:color="000000"/>
              <w:right w:val="single" w:sz="4" w:space="0" w:color="000000"/>
            </w:tcBorders>
            <w:vAlign w:val="center"/>
          </w:tcPr>
          <w:p w14:paraId="56F3975C" w14:textId="0C8955AD" w:rsidR="00E92614" w:rsidRDefault="00F22D97" w:rsidP="00EF7A97">
            <w:pPr>
              <w:autoSpaceDE w:val="0"/>
              <w:autoSpaceDN w:val="0"/>
              <w:jc w:val="center"/>
              <w:rPr>
                <w:color w:val="000000"/>
              </w:rPr>
            </w:pPr>
            <w:r>
              <w:rPr>
                <w:color w:val="000000"/>
              </w:rPr>
              <w:t>普通教室</w:t>
            </w:r>
          </w:p>
        </w:tc>
        <w:tc>
          <w:tcPr>
            <w:tcW w:w="489" w:type="pct"/>
            <w:tcBorders>
              <w:top w:val="single" w:sz="4" w:space="0" w:color="000000"/>
              <w:left w:val="single" w:sz="4" w:space="0" w:color="000000"/>
              <w:bottom w:val="single" w:sz="4" w:space="0" w:color="000000"/>
              <w:right w:val="single" w:sz="4" w:space="0" w:color="000000"/>
            </w:tcBorders>
            <w:vAlign w:val="center"/>
          </w:tcPr>
          <w:p w14:paraId="5A02896D" w14:textId="77777777" w:rsidR="00E92614" w:rsidRDefault="00F22D97" w:rsidP="00EF7A97">
            <w:pPr>
              <w:autoSpaceDE w:val="0"/>
              <w:autoSpaceDN w:val="0"/>
              <w:jc w:val="center"/>
              <w:rPr>
                <w:color w:val="000000"/>
              </w:rPr>
            </w:pPr>
            <w:r>
              <w:rPr>
                <w:color w:val="000000"/>
              </w:rPr>
              <w:t>上课</w:t>
            </w:r>
            <w:r>
              <w:rPr>
                <w:color w:val="000000"/>
              </w:rPr>
              <w:t>/</w:t>
            </w:r>
            <w:r>
              <w:rPr>
                <w:rFonts w:hint="eastAsia"/>
                <w:color w:val="000000"/>
              </w:rPr>
              <w:t>下课</w:t>
            </w:r>
            <w:r>
              <w:rPr>
                <w:rFonts w:hint="eastAsia"/>
                <w:color w:val="000000"/>
              </w:rPr>
              <w:t>/</w:t>
            </w:r>
            <w:r>
              <w:rPr>
                <w:color w:val="000000"/>
              </w:rPr>
              <w:t>自习</w:t>
            </w:r>
          </w:p>
        </w:tc>
        <w:tc>
          <w:tcPr>
            <w:tcW w:w="608" w:type="pct"/>
            <w:tcBorders>
              <w:top w:val="single" w:sz="4" w:space="0" w:color="000000"/>
              <w:left w:val="single" w:sz="4" w:space="0" w:color="000000"/>
              <w:right w:val="single" w:sz="4" w:space="0" w:color="000000"/>
            </w:tcBorders>
            <w:shd w:val="clear" w:color="auto" w:fill="auto"/>
            <w:vAlign w:val="center"/>
          </w:tcPr>
          <w:p w14:paraId="2E5EEEBE" w14:textId="77777777" w:rsidR="00E92614" w:rsidRDefault="00F22D97" w:rsidP="00EF7A97">
            <w:pPr>
              <w:autoSpaceDE w:val="0"/>
              <w:autoSpaceDN w:val="0"/>
              <w:jc w:val="center"/>
              <w:rPr>
                <w:color w:val="000000"/>
              </w:rPr>
            </w:pPr>
            <w:r>
              <w:rPr>
                <w:color w:val="000000"/>
              </w:rPr>
              <w:t>≥300</w:t>
            </w:r>
          </w:p>
        </w:tc>
        <w:tc>
          <w:tcPr>
            <w:tcW w:w="662" w:type="pct"/>
            <w:vMerge w:val="restart"/>
            <w:tcBorders>
              <w:top w:val="single" w:sz="4" w:space="0" w:color="000000"/>
              <w:left w:val="single" w:sz="4" w:space="0" w:color="000000"/>
              <w:right w:val="single" w:sz="4" w:space="0" w:color="000000"/>
            </w:tcBorders>
            <w:shd w:val="clear" w:color="auto" w:fill="auto"/>
            <w:vAlign w:val="center"/>
          </w:tcPr>
          <w:p w14:paraId="0AF9C831" w14:textId="77777777" w:rsidR="00E92614" w:rsidRDefault="00F22D97" w:rsidP="00EF7A97">
            <w:pPr>
              <w:autoSpaceDE w:val="0"/>
              <w:autoSpaceDN w:val="0"/>
              <w:jc w:val="center"/>
              <w:rPr>
                <w:color w:val="000000"/>
              </w:rPr>
            </w:pPr>
            <w:r>
              <w:rPr>
                <w:color w:val="000000"/>
              </w:rPr>
              <w:t>≤16</w:t>
            </w:r>
          </w:p>
        </w:tc>
        <w:tc>
          <w:tcPr>
            <w:tcW w:w="492" w:type="pct"/>
            <w:vMerge w:val="restart"/>
            <w:tcBorders>
              <w:top w:val="single" w:sz="4" w:space="0" w:color="000000"/>
              <w:left w:val="single" w:sz="4" w:space="0" w:color="000000"/>
              <w:right w:val="single" w:sz="4" w:space="0" w:color="000000"/>
            </w:tcBorders>
            <w:shd w:val="clear" w:color="auto" w:fill="auto"/>
            <w:vAlign w:val="center"/>
          </w:tcPr>
          <w:p w14:paraId="2B81B91F" w14:textId="77777777" w:rsidR="00E92614" w:rsidRDefault="00F22D97" w:rsidP="00EF7A97">
            <w:pPr>
              <w:autoSpaceDE w:val="0"/>
              <w:autoSpaceDN w:val="0"/>
              <w:jc w:val="center"/>
              <w:rPr>
                <w:color w:val="000000"/>
              </w:rPr>
            </w:pPr>
            <w:r>
              <w:rPr>
                <w:i/>
                <w:iCs/>
                <w:color w:val="000000"/>
              </w:rPr>
              <w:t>R</w:t>
            </w:r>
            <w:r>
              <w:rPr>
                <w:color w:val="000000"/>
                <w:vertAlign w:val="subscript"/>
              </w:rPr>
              <w:t>a</w:t>
            </w:r>
            <w:r>
              <w:rPr>
                <w:color w:val="000000"/>
              </w:rPr>
              <w:t>≥90</w:t>
            </w:r>
          </w:p>
          <w:p w14:paraId="2AA7B261" w14:textId="77777777" w:rsidR="00E92614" w:rsidRDefault="00F22D97" w:rsidP="00EF7A97">
            <w:pPr>
              <w:autoSpaceDE w:val="0"/>
              <w:autoSpaceDN w:val="0"/>
              <w:jc w:val="center"/>
              <w:rPr>
                <w:color w:val="000000"/>
              </w:rPr>
            </w:pPr>
            <w:r>
              <w:rPr>
                <w:i/>
                <w:iCs/>
                <w:color w:val="000000"/>
              </w:rPr>
              <w:t>R</w:t>
            </w:r>
            <w:r>
              <w:rPr>
                <w:color w:val="000000"/>
                <w:vertAlign w:val="subscript"/>
              </w:rPr>
              <w:t>9</w:t>
            </w:r>
            <w:r>
              <w:rPr>
                <w:color w:val="000000"/>
              </w:rPr>
              <w:t>≥60</w:t>
            </w:r>
          </w:p>
          <w:p w14:paraId="7E72FE17" w14:textId="77777777" w:rsidR="00E92614" w:rsidRDefault="00F22D97" w:rsidP="00EF7A97">
            <w:pPr>
              <w:autoSpaceDE w:val="0"/>
              <w:autoSpaceDN w:val="0"/>
              <w:jc w:val="center"/>
              <w:rPr>
                <w:color w:val="000000"/>
              </w:rPr>
            </w:pPr>
            <w:r>
              <w:rPr>
                <w:i/>
                <w:iCs/>
                <w:color w:val="000000"/>
              </w:rPr>
              <w:t>R</w:t>
            </w:r>
            <w:r>
              <w:rPr>
                <w:color w:val="000000"/>
                <w:vertAlign w:val="subscript"/>
              </w:rPr>
              <w:t>15</w:t>
            </w:r>
            <w:r>
              <w:rPr>
                <w:color w:val="000000"/>
              </w:rPr>
              <w:t>≥80</w:t>
            </w:r>
          </w:p>
        </w:tc>
        <w:tc>
          <w:tcPr>
            <w:tcW w:w="609" w:type="pct"/>
            <w:tcBorders>
              <w:top w:val="single" w:sz="4" w:space="0" w:color="000000"/>
              <w:left w:val="single" w:sz="4" w:space="0" w:color="000000"/>
              <w:right w:val="single" w:sz="4" w:space="0" w:color="000000"/>
            </w:tcBorders>
            <w:shd w:val="clear" w:color="auto" w:fill="auto"/>
            <w:vAlign w:val="center"/>
          </w:tcPr>
          <w:p w14:paraId="1C8AA3CE" w14:textId="77777777" w:rsidR="00E92614" w:rsidRDefault="00F22D97" w:rsidP="00EF7A97">
            <w:pPr>
              <w:autoSpaceDE w:val="0"/>
              <w:autoSpaceDN w:val="0"/>
              <w:jc w:val="center"/>
              <w:rPr>
                <w:color w:val="000000"/>
              </w:rPr>
            </w:pPr>
            <w:r>
              <w:rPr>
                <w:color w:val="000000"/>
              </w:rPr>
              <w:t>3300K</w:t>
            </w:r>
            <w:r>
              <w:rPr>
                <w:color w:val="000000"/>
              </w:rPr>
              <w:t>～</w:t>
            </w:r>
            <w:r>
              <w:rPr>
                <w:color w:val="000000"/>
              </w:rPr>
              <w:t>5000K</w:t>
            </w:r>
          </w:p>
        </w:tc>
        <w:tc>
          <w:tcPr>
            <w:tcW w:w="492" w:type="pct"/>
            <w:vMerge w:val="restart"/>
            <w:tcBorders>
              <w:top w:val="single" w:sz="4" w:space="0" w:color="000000"/>
              <w:left w:val="single" w:sz="4" w:space="0" w:color="000000"/>
              <w:right w:val="single" w:sz="4" w:space="0" w:color="000000"/>
            </w:tcBorders>
            <w:shd w:val="clear" w:color="auto" w:fill="auto"/>
            <w:vAlign w:val="center"/>
          </w:tcPr>
          <w:p w14:paraId="0DBADB99" w14:textId="77777777" w:rsidR="00E92614" w:rsidRDefault="00F22D97" w:rsidP="00EF7A97">
            <w:pPr>
              <w:autoSpaceDE w:val="0"/>
              <w:autoSpaceDN w:val="0"/>
              <w:jc w:val="center"/>
              <w:rPr>
                <w:color w:val="000000"/>
              </w:rPr>
            </w:pPr>
            <w:r>
              <w:rPr>
                <w:color w:val="000000"/>
              </w:rPr>
              <w:t>≥0.70</w:t>
            </w:r>
          </w:p>
        </w:tc>
        <w:tc>
          <w:tcPr>
            <w:tcW w:w="492" w:type="pct"/>
            <w:vMerge w:val="restart"/>
            <w:tcBorders>
              <w:top w:val="single" w:sz="4" w:space="0" w:color="000000"/>
              <w:left w:val="single" w:sz="4" w:space="0" w:color="000000"/>
              <w:right w:val="single" w:sz="4" w:space="0" w:color="000000"/>
            </w:tcBorders>
            <w:shd w:val="clear" w:color="auto" w:fill="auto"/>
            <w:vAlign w:val="center"/>
          </w:tcPr>
          <w:p w14:paraId="5487342E" w14:textId="77777777" w:rsidR="00E92614" w:rsidRDefault="00F22D97" w:rsidP="00EF7A97">
            <w:pPr>
              <w:autoSpaceDE w:val="0"/>
              <w:autoSpaceDN w:val="0"/>
              <w:jc w:val="center"/>
              <w:rPr>
                <w:color w:val="000000"/>
              </w:rPr>
            </w:pPr>
            <w:r>
              <w:rPr>
                <w:color w:val="000000"/>
              </w:rPr>
              <w:t>≤8.0</w:t>
            </w:r>
          </w:p>
        </w:tc>
        <w:tc>
          <w:tcPr>
            <w:tcW w:w="706" w:type="pct"/>
            <w:vMerge w:val="restart"/>
            <w:tcBorders>
              <w:top w:val="single" w:sz="4" w:space="0" w:color="000000"/>
              <w:left w:val="single" w:sz="4" w:space="0" w:color="000000"/>
              <w:right w:val="single" w:sz="4" w:space="0" w:color="000000"/>
            </w:tcBorders>
            <w:shd w:val="clear" w:color="auto" w:fill="auto"/>
            <w:vAlign w:val="center"/>
          </w:tcPr>
          <w:p w14:paraId="61E99A02" w14:textId="77777777" w:rsidR="00E92614" w:rsidRDefault="00F22D97" w:rsidP="00EF7A97">
            <w:pPr>
              <w:autoSpaceDE w:val="0"/>
              <w:autoSpaceDN w:val="0"/>
              <w:spacing w:line="242" w:lineRule="auto"/>
              <w:jc w:val="center"/>
              <w:rPr>
                <w:color w:val="000000"/>
              </w:rPr>
            </w:pPr>
            <w:r>
              <w:rPr>
                <w:color w:val="000000"/>
              </w:rPr>
              <w:t>课桌面</w:t>
            </w:r>
            <w:r>
              <w:rPr>
                <w:color w:val="000000"/>
              </w:rPr>
              <w:t>/</w:t>
            </w:r>
          </w:p>
          <w:p w14:paraId="59C61BA3" w14:textId="77777777" w:rsidR="00E92614" w:rsidRDefault="00F22D97" w:rsidP="00EF7A97">
            <w:pPr>
              <w:jc w:val="center"/>
              <w:rPr>
                <w:color w:val="000000"/>
                <w:kern w:val="2"/>
                <w:highlight w:val="cyan"/>
              </w:rPr>
            </w:pPr>
            <w:r>
              <w:rPr>
                <w:color w:val="000000"/>
                <w:kern w:val="2"/>
              </w:rPr>
              <w:t>0.75m</w:t>
            </w:r>
            <w:r>
              <w:rPr>
                <w:color w:val="000000"/>
                <w:kern w:val="2"/>
              </w:rPr>
              <w:t>水平面</w:t>
            </w:r>
          </w:p>
        </w:tc>
      </w:tr>
      <w:tr w:rsidR="00F22D97" w14:paraId="05B45952" w14:textId="77777777" w:rsidTr="00EF7A97">
        <w:trPr>
          <w:trHeight w:val="373"/>
          <w:jc w:val="center"/>
        </w:trPr>
        <w:tc>
          <w:tcPr>
            <w:tcW w:w="444" w:type="pct"/>
            <w:vMerge/>
            <w:tcBorders>
              <w:left w:val="single" w:sz="4" w:space="0" w:color="000000"/>
              <w:bottom w:val="single" w:sz="4" w:space="0" w:color="000000"/>
              <w:right w:val="single" w:sz="4" w:space="0" w:color="000000"/>
            </w:tcBorders>
            <w:vAlign w:val="center"/>
          </w:tcPr>
          <w:p w14:paraId="64F6D93D" w14:textId="77777777" w:rsidR="00E92614" w:rsidRDefault="00E92614" w:rsidP="00EF7A97">
            <w:pPr>
              <w:autoSpaceDE w:val="0"/>
              <w:autoSpaceDN w:val="0"/>
              <w:ind w:firstLine="420"/>
              <w:jc w:val="center"/>
              <w:rPr>
                <w:color w:val="000000"/>
              </w:rPr>
            </w:pPr>
          </w:p>
        </w:tc>
        <w:tc>
          <w:tcPr>
            <w:tcW w:w="489" w:type="pct"/>
            <w:tcBorders>
              <w:top w:val="single" w:sz="4" w:space="0" w:color="000000"/>
              <w:left w:val="single" w:sz="4" w:space="0" w:color="000000"/>
              <w:bottom w:val="single" w:sz="4" w:space="0" w:color="000000"/>
              <w:right w:val="single" w:sz="4" w:space="0" w:color="000000"/>
            </w:tcBorders>
            <w:vAlign w:val="center"/>
          </w:tcPr>
          <w:p w14:paraId="6CF8D6BE" w14:textId="77777777" w:rsidR="00E92614" w:rsidRDefault="00F22D97" w:rsidP="00EF7A97">
            <w:pPr>
              <w:autoSpaceDE w:val="0"/>
              <w:autoSpaceDN w:val="0"/>
              <w:jc w:val="center"/>
              <w:rPr>
                <w:color w:val="000000"/>
              </w:rPr>
            </w:pPr>
            <w:r>
              <w:rPr>
                <w:rFonts w:hint="eastAsia"/>
                <w:color w:val="000000"/>
              </w:rPr>
              <w:t>午</w:t>
            </w:r>
            <w:r>
              <w:rPr>
                <w:color w:val="000000"/>
              </w:rPr>
              <w:t>息</w:t>
            </w:r>
          </w:p>
        </w:tc>
        <w:tc>
          <w:tcPr>
            <w:tcW w:w="608" w:type="pct"/>
            <w:tcBorders>
              <w:left w:val="single" w:sz="4" w:space="0" w:color="000000"/>
              <w:bottom w:val="single" w:sz="4" w:space="0" w:color="000000"/>
              <w:right w:val="single" w:sz="4" w:space="0" w:color="000000"/>
            </w:tcBorders>
            <w:shd w:val="clear" w:color="auto" w:fill="auto"/>
            <w:vAlign w:val="center"/>
          </w:tcPr>
          <w:p w14:paraId="21533235" w14:textId="77777777" w:rsidR="00E92614" w:rsidRDefault="00F22D97" w:rsidP="00EF7A97">
            <w:pPr>
              <w:autoSpaceDE w:val="0"/>
              <w:autoSpaceDN w:val="0"/>
              <w:jc w:val="center"/>
              <w:rPr>
                <w:color w:val="000000"/>
              </w:rPr>
            </w:pPr>
            <w:r>
              <w:rPr>
                <w:rFonts w:hint="eastAsia"/>
                <w:color w:val="000000"/>
              </w:rPr>
              <w:t>≤</w:t>
            </w:r>
            <w:r>
              <w:rPr>
                <w:color w:val="000000"/>
              </w:rPr>
              <w:t>100</w:t>
            </w:r>
          </w:p>
        </w:tc>
        <w:tc>
          <w:tcPr>
            <w:tcW w:w="662" w:type="pct"/>
            <w:vMerge/>
            <w:tcBorders>
              <w:left w:val="single" w:sz="4" w:space="0" w:color="000000"/>
              <w:bottom w:val="single" w:sz="4" w:space="0" w:color="000000"/>
              <w:right w:val="single" w:sz="4" w:space="0" w:color="000000"/>
            </w:tcBorders>
            <w:shd w:val="clear" w:color="auto" w:fill="auto"/>
            <w:vAlign w:val="center"/>
          </w:tcPr>
          <w:p w14:paraId="0FB9E669" w14:textId="77777777" w:rsidR="00E92614" w:rsidRDefault="00E92614" w:rsidP="00EF7A97">
            <w:pPr>
              <w:autoSpaceDE w:val="0"/>
              <w:autoSpaceDN w:val="0"/>
              <w:ind w:firstLine="420"/>
              <w:jc w:val="center"/>
              <w:rPr>
                <w:color w:val="000000"/>
              </w:rPr>
            </w:pPr>
          </w:p>
        </w:tc>
        <w:tc>
          <w:tcPr>
            <w:tcW w:w="492" w:type="pct"/>
            <w:vMerge/>
            <w:tcBorders>
              <w:left w:val="single" w:sz="4" w:space="0" w:color="000000"/>
              <w:bottom w:val="single" w:sz="4" w:space="0" w:color="000000"/>
              <w:right w:val="single" w:sz="4" w:space="0" w:color="000000"/>
            </w:tcBorders>
            <w:shd w:val="clear" w:color="auto" w:fill="auto"/>
            <w:vAlign w:val="center"/>
          </w:tcPr>
          <w:p w14:paraId="69C904BC" w14:textId="77777777" w:rsidR="00E92614" w:rsidRDefault="00E92614" w:rsidP="00EF7A97">
            <w:pPr>
              <w:autoSpaceDE w:val="0"/>
              <w:autoSpaceDN w:val="0"/>
              <w:ind w:firstLine="420"/>
              <w:jc w:val="center"/>
              <w:rPr>
                <w:i/>
                <w:iCs/>
                <w:color w:val="000000"/>
              </w:rPr>
            </w:pPr>
          </w:p>
        </w:tc>
        <w:tc>
          <w:tcPr>
            <w:tcW w:w="609" w:type="pct"/>
            <w:tcBorders>
              <w:left w:val="single" w:sz="4" w:space="0" w:color="000000"/>
              <w:bottom w:val="single" w:sz="4" w:space="0" w:color="000000"/>
              <w:right w:val="single" w:sz="4" w:space="0" w:color="000000"/>
            </w:tcBorders>
            <w:shd w:val="clear" w:color="auto" w:fill="auto"/>
            <w:vAlign w:val="center"/>
          </w:tcPr>
          <w:p w14:paraId="5FC7A225" w14:textId="77777777" w:rsidR="00E92614" w:rsidRDefault="00F22D97" w:rsidP="00EF7A97">
            <w:pPr>
              <w:autoSpaceDE w:val="0"/>
              <w:autoSpaceDN w:val="0"/>
              <w:jc w:val="center"/>
              <w:rPr>
                <w:color w:val="000000"/>
              </w:rPr>
            </w:pPr>
            <w:r>
              <w:rPr>
                <w:color w:val="000000"/>
              </w:rPr>
              <w:t>1900K</w:t>
            </w:r>
            <w:r>
              <w:t xml:space="preserve"> </w:t>
            </w:r>
            <w:r>
              <w:rPr>
                <w:color w:val="000000"/>
              </w:rPr>
              <w:t>～</w:t>
            </w:r>
            <w:r>
              <w:rPr>
                <w:color w:val="000000"/>
              </w:rPr>
              <w:t>2100K</w:t>
            </w:r>
          </w:p>
        </w:tc>
        <w:tc>
          <w:tcPr>
            <w:tcW w:w="492" w:type="pct"/>
            <w:vMerge/>
            <w:tcBorders>
              <w:left w:val="single" w:sz="4" w:space="0" w:color="000000"/>
              <w:bottom w:val="single" w:sz="4" w:space="0" w:color="000000"/>
              <w:right w:val="single" w:sz="4" w:space="0" w:color="000000"/>
            </w:tcBorders>
            <w:shd w:val="clear" w:color="auto" w:fill="auto"/>
            <w:vAlign w:val="center"/>
          </w:tcPr>
          <w:p w14:paraId="08A45D55" w14:textId="77777777" w:rsidR="00E92614" w:rsidRDefault="00E92614" w:rsidP="00EF7A97">
            <w:pPr>
              <w:autoSpaceDE w:val="0"/>
              <w:autoSpaceDN w:val="0"/>
              <w:ind w:firstLine="420"/>
              <w:jc w:val="center"/>
              <w:rPr>
                <w:color w:val="000000"/>
              </w:rPr>
            </w:pPr>
          </w:p>
        </w:tc>
        <w:tc>
          <w:tcPr>
            <w:tcW w:w="492" w:type="pct"/>
            <w:vMerge/>
            <w:tcBorders>
              <w:left w:val="single" w:sz="4" w:space="0" w:color="000000"/>
              <w:bottom w:val="single" w:sz="4" w:space="0" w:color="000000"/>
              <w:right w:val="single" w:sz="4" w:space="0" w:color="000000"/>
            </w:tcBorders>
            <w:shd w:val="clear" w:color="auto" w:fill="auto"/>
            <w:vAlign w:val="center"/>
          </w:tcPr>
          <w:p w14:paraId="249D2AF8" w14:textId="77777777" w:rsidR="00E92614" w:rsidRDefault="00E92614" w:rsidP="00EF7A97">
            <w:pPr>
              <w:autoSpaceDE w:val="0"/>
              <w:autoSpaceDN w:val="0"/>
              <w:ind w:firstLine="420"/>
              <w:jc w:val="center"/>
              <w:rPr>
                <w:color w:val="000000"/>
              </w:rPr>
            </w:pPr>
          </w:p>
        </w:tc>
        <w:tc>
          <w:tcPr>
            <w:tcW w:w="706" w:type="pct"/>
            <w:vMerge/>
            <w:tcBorders>
              <w:left w:val="single" w:sz="4" w:space="0" w:color="000000"/>
              <w:bottom w:val="single" w:sz="4" w:space="0" w:color="000000"/>
              <w:right w:val="single" w:sz="4" w:space="0" w:color="000000"/>
            </w:tcBorders>
            <w:shd w:val="clear" w:color="auto" w:fill="auto"/>
            <w:vAlign w:val="center"/>
          </w:tcPr>
          <w:p w14:paraId="3C864290" w14:textId="77777777" w:rsidR="00E92614" w:rsidRDefault="00E92614" w:rsidP="00EF7A97">
            <w:pPr>
              <w:autoSpaceDE w:val="0"/>
              <w:autoSpaceDN w:val="0"/>
              <w:spacing w:line="242" w:lineRule="auto"/>
              <w:ind w:firstLine="420"/>
              <w:jc w:val="center"/>
              <w:rPr>
                <w:color w:val="000000"/>
              </w:rPr>
            </w:pPr>
          </w:p>
        </w:tc>
      </w:tr>
      <w:tr w:rsidR="00E92614" w14:paraId="18401734" w14:textId="77777777" w:rsidTr="00EF7A97">
        <w:trPr>
          <w:trHeight w:val="716"/>
          <w:jc w:val="center"/>
        </w:trPr>
        <w:tc>
          <w:tcPr>
            <w:tcW w:w="934" w:type="pct"/>
            <w:gridSpan w:val="2"/>
            <w:tcBorders>
              <w:top w:val="single" w:sz="4" w:space="0" w:color="000000"/>
              <w:left w:val="single" w:sz="4" w:space="0" w:color="000000"/>
              <w:bottom w:val="single" w:sz="4" w:space="0" w:color="000000"/>
              <w:right w:val="single" w:sz="4" w:space="0" w:color="000000"/>
            </w:tcBorders>
            <w:vAlign w:val="center"/>
          </w:tcPr>
          <w:p w14:paraId="72D34B72" w14:textId="77777777" w:rsidR="00E92614" w:rsidRDefault="00F22D97" w:rsidP="00EF7A97">
            <w:pPr>
              <w:autoSpaceDE w:val="0"/>
              <w:autoSpaceDN w:val="0"/>
              <w:jc w:val="center"/>
              <w:rPr>
                <w:color w:val="000000"/>
              </w:rPr>
            </w:pPr>
            <w:r>
              <w:rPr>
                <w:color w:val="000000"/>
              </w:rPr>
              <w:t>阅览室、实验室</w:t>
            </w:r>
          </w:p>
        </w:tc>
        <w:tc>
          <w:tcPr>
            <w:tcW w:w="608" w:type="pct"/>
            <w:tcBorders>
              <w:top w:val="single" w:sz="4" w:space="0" w:color="000000"/>
              <w:left w:val="single" w:sz="4" w:space="0" w:color="000000"/>
              <w:bottom w:val="single" w:sz="4" w:space="0" w:color="000000"/>
              <w:right w:val="single" w:sz="4" w:space="0" w:color="000000"/>
            </w:tcBorders>
            <w:vAlign w:val="center"/>
          </w:tcPr>
          <w:p w14:paraId="2F023825" w14:textId="77777777" w:rsidR="00E92614" w:rsidRDefault="00F22D97" w:rsidP="00EF7A97">
            <w:pPr>
              <w:autoSpaceDE w:val="0"/>
              <w:autoSpaceDN w:val="0"/>
              <w:jc w:val="center"/>
              <w:rPr>
                <w:color w:val="000000"/>
              </w:rPr>
            </w:pPr>
            <w:r>
              <w:rPr>
                <w:color w:val="000000"/>
              </w:rPr>
              <w:t>≥300</w:t>
            </w:r>
          </w:p>
        </w:tc>
        <w:tc>
          <w:tcPr>
            <w:tcW w:w="662" w:type="pct"/>
            <w:tcBorders>
              <w:top w:val="single" w:sz="4" w:space="0" w:color="000000"/>
              <w:left w:val="single" w:sz="4" w:space="0" w:color="000000"/>
              <w:bottom w:val="single" w:sz="4" w:space="0" w:color="000000"/>
              <w:right w:val="single" w:sz="4" w:space="0" w:color="000000"/>
            </w:tcBorders>
            <w:vAlign w:val="center"/>
          </w:tcPr>
          <w:p w14:paraId="0330B44B" w14:textId="77777777" w:rsidR="00E92614" w:rsidRDefault="00F22D97" w:rsidP="00EF7A97">
            <w:pPr>
              <w:autoSpaceDE w:val="0"/>
              <w:autoSpaceDN w:val="0"/>
              <w:jc w:val="center"/>
              <w:rPr>
                <w:color w:val="000000"/>
              </w:rPr>
            </w:pPr>
            <w:r>
              <w:rPr>
                <w:color w:val="000000"/>
              </w:rPr>
              <w:t>≤16</w:t>
            </w:r>
          </w:p>
        </w:tc>
        <w:tc>
          <w:tcPr>
            <w:tcW w:w="492" w:type="pct"/>
            <w:tcBorders>
              <w:top w:val="single" w:sz="4" w:space="0" w:color="000000"/>
              <w:left w:val="single" w:sz="4" w:space="0" w:color="000000"/>
              <w:bottom w:val="single" w:sz="4" w:space="0" w:color="000000"/>
              <w:right w:val="single" w:sz="4" w:space="0" w:color="000000"/>
            </w:tcBorders>
            <w:vAlign w:val="center"/>
          </w:tcPr>
          <w:p w14:paraId="7E815458" w14:textId="77777777" w:rsidR="00E92614" w:rsidRDefault="00F22D97" w:rsidP="00EF7A97">
            <w:pPr>
              <w:autoSpaceDE w:val="0"/>
              <w:autoSpaceDN w:val="0"/>
              <w:jc w:val="center"/>
              <w:rPr>
                <w:color w:val="000000"/>
              </w:rPr>
            </w:pPr>
            <w:r>
              <w:rPr>
                <w:i/>
                <w:iCs/>
                <w:color w:val="000000"/>
              </w:rPr>
              <w:t>R</w:t>
            </w:r>
            <w:r>
              <w:rPr>
                <w:color w:val="000000"/>
                <w:vertAlign w:val="subscript"/>
              </w:rPr>
              <w:t>a</w:t>
            </w:r>
            <w:r>
              <w:rPr>
                <w:color w:val="000000"/>
              </w:rPr>
              <w:t>≥90</w:t>
            </w:r>
          </w:p>
          <w:p w14:paraId="428DAF87" w14:textId="77777777" w:rsidR="00E92614" w:rsidRDefault="00F22D97" w:rsidP="00EF7A97">
            <w:pPr>
              <w:autoSpaceDE w:val="0"/>
              <w:autoSpaceDN w:val="0"/>
              <w:jc w:val="center"/>
              <w:rPr>
                <w:color w:val="000000"/>
              </w:rPr>
            </w:pPr>
            <w:r>
              <w:rPr>
                <w:i/>
                <w:iCs/>
                <w:color w:val="000000"/>
              </w:rPr>
              <w:t>R</w:t>
            </w:r>
            <w:r>
              <w:rPr>
                <w:color w:val="000000"/>
                <w:vertAlign w:val="subscript"/>
              </w:rPr>
              <w:t>9</w:t>
            </w:r>
            <w:r>
              <w:rPr>
                <w:color w:val="000000"/>
              </w:rPr>
              <w:t>≥60</w:t>
            </w:r>
          </w:p>
          <w:p w14:paraId="5093ACAD" w14:textId="77777777" w:rsidR="00E92614" w:rsidRDefault="00F22D97" w:rsidP="00EF7A97">
            <w:pPr>
              <w:autoSpaceDE w:val="0"/>
              <w:autoSpaceDN w:val="0"/>
              <w:jc w:val="center"/>
              <w:rPr>
                <w:color w:val="000000"/>
              </w:rPr>
            </w:pPr>
            <w:r>
              <w:rPr>
                <w:i/>
                <w:iCs/>
                <w:color w:val="000000"/>
              </w:rPr>
              <w:t>R</w:t>
            </w:r>
            <w:r>
              <w:rPr>
                <w:color w:val="000000"/>
                <w:vertAlign w:val="subscript"/>
              </w:rPr>
              <w:t>15</w:t>
            </w:r>
            <w:r>
              <w:rPr>
                <w:color w:val="000000"/>
              </w:rPr>
              <w:t>≥80</w:t>
            </w:r>
          </w:p>
        </w:tc>
        <w:tc>
          <w:tcPr>
            <w:tcW w:w="609" w:type="pct"/>
            <w:tcBorders>
              <w:top w:val="single" w:sz="4" w:space="0" w:color="000000"/>
              <w:left w:val="single" w:sz="4" w:space="0" w:color="000000"/>
              <w:bottom w:val="single" w:sz="4" w:space="0" w:color="000000"/>
              <w:right w:val="single" w:sz="4" w:space="0" w:color="000000"/>
            </w:tcBorders>
            <w:vAlign w:val="center"/>
          </w:tcPr>
          <w:p w14:paraId="4C54527F" w14:textId="77777777" w:rsidR="00E92614" w:rsidRDefault="00F22D97" w:rsidP="00EF7A97">
            <w:pPr>
              <w:autoSpaceDE w:val="0"/>
              <w:autoSpaceDN w:val="0"/>
              <w:jc w:val="center"/>
              <w:rPr>
                <w:color w:val="000000"/>
              </w:rPr>
            </w:pPr>
            <w:r>
              <w:rPr>
                <w:color w:val="000000"/>
              </w:rPr>
              <w:t>3300K</w:t>
            </w:r>
            <w:r>
              <w:rPr>
                <w:color w:val="000000"/>
              </w:rPr>
              <w:t>～</w:t>
            </w:r>
            <w:r>
              <w:rPr>
                <w:color w:val="000000"/>
              </w:rPr>
              <w:t>5000K</w:t>
            </w:r>
          </w:p>
        </w:tc>
        <w:tc>
          <w:tcPr>
            <w:tcW w:w="492" w:type="pct"/>
            <w:tcBorders>
              <w:top w:val="single" w:sz="4" w:space="0" w:color="000000"/>
              <w:left w:val="single" w:sz="4" w:space="0" w:color="000000"/>
              <w:bottom w:val="single" w:sz="4" w:space="0" w:color="000000"/>
              <w:right w:val="single" w:sz="4" w:space="0" w:color="000000"/>
            </w:tcBorders>
            <w:vAlign w:val="center"/>
          </w:tcPr>
          <w:p w14:paraId="59EDB052" w14:textId="77777777" w:rsidR="00E92614" w:rsidRDefault="00F22D97" w:rsidP="00EF7A97">
            <w:pPr>
              <w:autoSpaceDE w:val="0"/>
              <w:autoSpaceDN w:val="0"/>
              <w:jc w:val="center"/>
              <w:rPr>
                <w:color w:val="000000"/>
              </w:rPr>
            </w:pPr>
            <w:r>
              <w:rPr>
                <w:color w:val="000000"/>
              </w:rPr>
              <w:t>≥0.70</w:t>
            </w:r>
          </w:p>
        </w:tc>
        <w:tc>
          <w:tcPr>
            <w:tcW w:w="492" w:type="pct"/>
            <w:tcBorders>
              <w:top w:val="single" w:sz="4" w:space="0" w:color="000000"/>
              <w:left w:val="single" w:sz="4" w:space="0" w:color="000000"/>
              <w:bottom w:val="single" w:sz="4" w:space="0" w:color="000000"/>
              <w:right w:val="single" w:sz="4" w:space="0" w:color="000000"/>
            </w:tcBorders>
            <w:vAlign w:val="center"/>
          </w:tcPr>
          <w:p w14:paraId="0E921FFF" w14:textId="77777777" w:rsidR="00E92614" w:rsidRDefault="00F22D97" w:rsidP="00EF7A97">
            <w:pPr>
              <w:autoSpaceDE w:val="0"/>
              <w:autoSpaceDN w:val="0"/>
              <w:jc w:val="center"/>
              <w:rPr>
                <w:color w:val="000000"/>
              </w:rPr>
            </w:pPr>
            <w:r>
              <w:rPr>
                <w:color w:val="000000"/>
              </w:rPr>
              <w:t>≤8.0</w:t>
            </w:r>
          </w:p>
        </w:tc>
        <w:tc>
          <w:tcPr>
            <w:tcW w:w="706" w:type="pct"/>
            <w:tcBorders>
              <w:top w:val="single" w:sz="4" w:space="0" w:color="000000"/>
              <w:left w:val="single" w:sz="4" w:space="0" w:color="000000"/>
              <w:bottom w:val="single" w:sz="4" w:space="0" w:color="000000"/>
              <w:right w:val="single" w:sz="4" w:space="0" w:color="000000"/>
            </w:tcBorders>
            <w:vAlign w:val="center"/>
          </w:tcPr>
          <w:p w14:paraId="16E223D3" w14:textId="77777777" w:rsidR="00E92614" w:rsidRDefault="00F22D97" w:rsidP="00EF7A97">
            <w:pPr>
              <w:autoSpaceDE w:val="0"/>
              <w:autoSpaceDN w:val="0"/>
              <w:spacing w:before="115"/>
              <w:jc w:val="center"/>
              <w:rPr>
                <w:color w:val="000000"/>
              </w:rPr>
            </w:pPr>
            <w:r>
              <w:rPr>
                <w:color w:val="000000"/>
              </w:rPr>
              <w:t>阅读桌、实验桌面</w:t>
            </w:r>
            <w:r>
              <w:rPr>
                <w:color w:val="000000"/>
              </w:rPr>
              <w:t>/</w:t>
            </w:r>
          </w:p>
          <w:p w14:paraId="7C85133D" w14:textId="77777777" w:rsidR="00E92614" w:rsidRDefault="00F22D97" w:rsidP="00EF7A97">
            <w:pPr>
              <w:autoSpaceDE w:val="0"/>
              <w:autoSpaceDN w:val="0"/>
              <w:spacing w:before="115"/>
              <w:jc w:val="center"/>
              <w:rPr>
                <w:color w:val="000000"/>
                <w:kern w:val="2"/>
              </w:rPr>
            </w:pPr>
            <w:r>
              <w:rPr>
                <w:color w:val="000000"/>
                <w:kern w:val="2"/>
              </w:rPr>
              <w:t>0.75m</w:t>
            </w:r>
            <w:r>
              <w:rPr>
                <w:color w:val="000000"/>
                <w:kern w:val="2"/>
              </w:rPr>
              <w:t>水平面</w:t>
            </w:r>
          </w:p>
        </w:tc>
      </w:tr>
      <w:tr w:rsidR="00E92614" w14:paraId="001EA168" w14:textId="77777777" w:rsidTr="00EF7A97">
        <w:trPr>
          <w:jc w:val="center"/>
        </w:trPr>
        <w:tc>
          <w:tcPr>
            <w:tcW w:w="934" w:type="pct"/>
            <w:gridSpan w:val="2"/>
            <w:tcBorders>
              <w:top w:val="single" w:sz="4" w:space="0" w:color="000000"/>
              <w:left w:val="single" w:sz="4" w:space="0" w:color="000000"/>
              <w:bottom w:val="single" w:sz="4" w:space="0" w:color="000000"/>
              <w:right w:val="single" w:sz="4" w:space="0" w:color="000000"/>
            </w:tcBorders>
            <w:vAlign w:val="center"/>
          </w:tcPr>
          <w:p w14:paraId="6DC6EC19" w14:textId="77777777" w:rsidR="00E92614" w:rsidRDefault="00F22D97" w:rsidP="00EF7A97">
            <w:pPr>
              <w:autoSpaceDE w:val="0"/>
              <w:autoSpaceDN w:val="0"/>
              <w:jc w:val="center"/>
              <w:rPr>
                <w:color w:val="000000"/>
              </w:rPr>
            </w:pPr>
            <w:r>
              <w:rPr>
                <w:color w:val="000000"/>
              </w:rPr>
              <w:lastRenderedPageBreak/>
              <w:t>美术教室</w:t>
            </w:r>
          </w:p>
        </w:tc>
        <w:tc>
          <w:tcPr>
            <w:tcW w:w="608" w:type="pct"/>
            <w:tcBorders>
              <w:top w:val="single" w:sz="4" w:space="0" w:color="000000"/>
              <w:left w:val="single" w:sz="4" w:space="0" w:color="000000"/>
              <w:bottom w:val="single" w:sz="4" w:space="0" w:color="000000"/>
              <w:right w:val="single" w:sz="4" w:space="0" w:color="000000"/>
            </w:tcBorders>
            <w:vAlign w:val="center"/>
          </w:tcPr>
          <w:p w14:paraId="035C5C7E" w14:textId="77777777" w:rsidR="00E92614" w:rsidRDefault="00F22D97" w:rsidP="00EF7A97">
            <w:pPr>
              <w:autoSpaceDE w:val="0"/>
              <w:autoSpaceDN w:val="0"/>
              <w:jc w:val="center"/>
              <w:rPr>
                <w:color w:val="000000"/>
              </w:rPr>
            </w:pPr>
            <w:r>
              <w:rPr>
                <w:color w:val="000000"/>
              </w:rPr>
              <w:t>≥500</w:t>
            </w:r>
          </w:p>
        </w:tc>
        <w:tc>
          <w:tcPr>
            <w:tcW w:w="662" w:type="pct"/>
            <w:tcBorders>
              <w:top w:val="single" w:sz="4" w:space="0" w:color="000000"/>
              <w:left w:val="single" w:sz="4" w:space="0" w:color="000000"/>
              <w:bottom w:val="single" w:sz="4" w:space="0" w:color="000000"/>
              <w:right w:val="single" w:sz="4" w:space="0" w:color="000000"/>
            </w:tcBorders>
            <w:vAlign w:val="center"/>
          </w:tcPr>
          <w:p w14:paraId="09550659" w14:textId="77777777" w:rsidR="00E92614" w:rsidRDefault="00F22D97" w:rsidP="00EF7A97">
            <w:pPr>
              <w:autoSpaceDE w:val="0"/>
              <w:autoSpaceDN w:val="0"/>
              <w:jc w:val="center"/>
              <w:rPr>
                <w:color w:val="000000"/>
              </w:rPr>
            </w:pPr>
            <w:r>
              <w:rPr>
                <w:color w:val="000000"/>
              </w:rPr>
              <w:t>≤16</w:t>
            </w:r>
          </w:p>
        </w:tc>
        <w:tc>
          <w:tcPr>
            <w:tcW w:w="492" w:type="pct"/>
            <w:tcBorders>
              <w:top w:val="single" w:sz="4" w:space="0" w:color="000000"/>
              <w:left w:val="single" w:sz="4" w:space="0" w:color="000000"/>
              <w:bottom w:val="single" w:sz="4" w:space="0" w:color="000000"/>
              <w:right w:val="single" w:sz="4" w:space="0" w:color="000000"/>
            </w:tcBorders>
            <w:vAlign w:val="center"/>
          </w:tcPr>
          <w:p w14:paraId="1DE13D21" w14:textId="77777777" w:rsidR="00E92614" w:rsidRDefault="00F22D97" w:rsidP="00EF7A97">
            <w:pPr>
              <w:autoSpaceDE w:val="0"/>
              <w:autoSpaceDN w:val="0"/>
              <w:jc w:val="center"/>
              <w:rPr>
                <w:color w:val="000000"/>
              </w:rPr>
            </w:pPr>
            <w:r>
              <w:rPr>
                <w:i/>
                <w:iCs/>
                <w:color w:val="000000"/>
              </w:rPr>
              <w:t>R</w:t>
            </w:r>
            <w:r>
              <w:rPr>
                <w:color w:val="000000"/>
                <w:vertAlign w:val="subscript"/>
              </w:rPr>
              <w:t>a</w:t>
            </w:r>
            <w:r>
              <w:rPr>
                <w:color w:val="000000"/>
              </w:rPr>
              <w:t>≥90</w:t>
            </w:r>
          </w:p>
          <w:p w14:paraId="64F2E8B0" w14:textId="77777777" w:rsidR="00E92614" w:rsidRDefault="00F22D97" w:rsidP="00EF7A97">
            <w:pPr>
              <w:autoSpaceDE w:val="0"/>
              <w:autoSpaceDN w:val="0"/>
              <w:jc w:val="center"/>
              <w:rPr>
                <w:color w:val="000000"/>
              </w:rPr>
            </w:pPr>
            <w:r>
              <w:rPr>
                <w:i/>
                <w:iCs/>
                <w:color w:val="000000"/>
              </w:rPr>
              <w:t>R</w:t>
            </w:r>
            <w:r>
              <w:rPr>
                <w:color w:val="000000"/>
                <w:vertAlign w:val="subscript"/>
              </w:rPr>
              <w:t>9</w:t>
            </w:r>
            <w:r>
              <w:rPr>
                <w:color w:val="000000"/>
              </w:rPr>
              <w:t>≥80</w:t>
            </w:r>
          </w:p>
          <w:p w14:paraId="55D58FA3" w14:textId="77777777" w:rsidR="00E92614" w:rsidRDefault="00F22D97" w:rsidP="00EF7A97">
            <w:pPr>
              <w:autoSpaceDE w:val="0"/>
              <w:autoSpaceDN w:val="0"/>
              <w:jc w:val="center"/>
              <w:rPr>
                <w:color w:val="000000"/>
              </w:rPr>
            </w:pPr>
            <w:r>
              <w:rPr>
                <w:i/>
                <w:iCs/>
                <w:color w:val="000000"/>
              </w:rPr>
              <w:t>R</w:t>
            </w:r>
            <w:r>
              <w:rPr>
                <w:color w:val="000000"/>
                <w:vertAlign w:val="subscript"/>
              </w:rPr>
              <w:t>15</w:t>
            </w:r>
            <w:r>
              <w:rPr>
                <w:color w:val="000000"/>
              </w:rPr>
              <w:t>≥80</w:t>
            </w:r>
          </w:p>
        </w:tc>
        <w:tc>
          <w:tcPr>
            <w:tcW w:w="609" w:type="pct"/>
            <w:tcBorders>
              <w:top w:val="single" w:sz="4" w:space="0" w:color="000000"/>
              <w:left w:val="single" w:sz="4" w:space="0" w:color="000000"/>
              <w:bottom w:val="single" w:sz="4" w:space="0" w:color="000000"/>
              <w:right w:val="single" w:sz="4" w:space="0" w:color="000000"/>
            </w:tcBorders>
            <w:vAlign w:val="center"/>
          </w:tcPr>
          <w:p w14:paraId="7CF44909" w14:textId="77777777" w:rsidR="00E92614" w:rsidRDefault="00F22D97" w:rsidP="00EF7A97">
            <w:pPr>
              <w:autoSpaceDE w:val="0"/>
              <w:autoSpaceDN w:val="0"/>
              <w:jc w:val="center"/>
              <w:rPr>
                <w:color w:val="000000"/>
              </w:rPr>
            </w:pPr>
            <w:r>
              <w:rPr>
                <w:color w:val="000000"/>
              </w:rPr>
              <w:t>3300K</w:t>
            </w:r>
            <w:r>
              <w:rPr>
                <w:color w:val="000000"/>
              </w:rPr>
              <w:t>～</w:t>
            </w:r>
            <w:r>
              <w:rPr>
                <w:color w:val="000000"/>
              </w:rPr>
              <w:t>5000K</w:t>
            </w:r>
          </w:p>
        </w:tc>
        <w:tc>
          <w:tcPr>
            <w:tcW w:w="492" w:type="pct"/>
            <w:tcBorders>
              <w:top w:val="single" w:sz="4" w:space="0" w:color="000000"/>
              <w:left w:val="single" w:sz="4" w:space="0" w:color="000000"/>
              <w:bottom w:val="single" w:sz="4" w:space="0" w:color="000000"/>
              <w:right w:val="single" w:sz="4" w:space="0" w:color="000000"/>
            </w:tcBorders>
            <w:vAlign w:val="center"/>
          </w:tcPr>
          <w:p w14:paraId="42A2E2E5" w14:textId="77777777" w:rsidR="00E92614" w:rsidRDefault="00F22D97" w:rsidP="00EF7A97">
            <w:pPr>
              <w:autoSpaceDE w:val="0"/>
              <w:autoSpaceDN w:val="0"/>
              <w:jc w:val="center"/>
              <w:rPr>
                <w:color w:val="000000"/>
              </w:rPr>
            </w:pPr>
            <w:r>
              <w:rPr>
                <w:color w:val="000000"/>
              </w:rPr>
              <w:t>≥0.70</w:t>
            </w:r>
          </w:p>
        </w:tc>
        <w:tc>
          <w:tcPr>
            <w:tcW w:w="492" w:type="pct"/>
            <w:tcBorders>
              <w:top w:val="single" w:sz="4" w:space="0" w:color="000000"/>
              <w:left w:val="single" w:sz="4" w:space="0" w:color="000000"/>
              <w:bottom w:val="single" w:sz="4" w:space="0" w:color="000000"/>
              <w:right w:val="single" w:sz="4" w:space="0" w:color="000000"/>
            </w:tcBorders>
            <w:vAlign w:val="center"/>
          </w:tcPr>
          <w:p w14:paraId="7DE73225" w14:textId="77777777" w:rsidR="00E92614" w:rsidRDefault="00F22D97" w:rsidP="00EF7A97">
            <w:pPr>
              <w:autoSpaceDE w:val="0"/>
              <w:autoSpaceDN w:val="0"/>
              <w:jc w:val="center"/>
              <w:rPr>
                <w:color w:val="000000"/>
              </w:rPr>
            </w:pPr>
            <w:r>
              <w:rPr>
                <w:color w:val="000000"/>
              </w:rPr>
              <w:t>≤13.5</w:t>
            </w:r>
          </w:p>
        </w:tc>
        <w:tc>
          <w:tcPr>
            <w:tcW w:w="706" w:type="pct"/>
            <w:tcBorders>
              <w:top w:val="single" w:sz="4" w:space="0" w:color="000000"/>
              <w:left w:val="single" w:sz="4" w:space="0" w:color="000000"/>
              <w:bottom w:val="single" w:sz="4" w:space="0" w:color="000000"/>
              <w:right w:val="single" w:sz="4" w:space="0" w:color="000000"/>
            </w:tcBorders>
            <w:vAlign w:val="center"/>
          </w:tcPr>
          <w:p w14:paraId="297BB62C" w14:textId="77777777" w:rsidR="00E92614" w:rsidRDefault="00F22D97" w:rsidP="00EF7A97">
            <w:pPr>
              <w:autoSpaceDE w:val="0"/>
              <w:autoSpaceDN w:val="0"/>
              <w:spacing w:before="115"/>
              <w:jc w:val="center"/>
              <w:rPr>
                <w:color w:val="000000"/>
              </w:rPr>
            </w:pPr>
            <w:r>
              <w:rPr>
                <w:color w:val="000000"/>
              </w:rPr>
              <w:t>作业面</w:t>
            </w:r>
            <w:r>
              <w:rPr>
                <w:color w:val="000000"/>
              </w:rPr>
              <w:t>/</w:t>
            </w:r>
          </w:p>
          <w:p w14:paraId="0A086BDD" w14:textId="77777777" w:rsidR="00E92614" w:rsidRDefault="00F22D97" w:rsidP="00EF7A97">
            <w:pPr>
              <w:autoSpaceDE w:val="0"/>
              <w:autoSpaceDN w:val="0"/>
              <w:spacing w:before="115"/>
              <w:jc w:val="center"/>
              <w:rPr>
                <w:color w:val="000000"/>
                <w:kern w:val="2"/>
              </w:rPr>
            </w:pPr>
            <w:r>
              <w:rPr>
                <w:color w:val="000000"/>
                <w:kern w:val="2"/>
              </w:rPr>
              <w:t>0.75m</w:t>
            </w:r>
            <w:r>
              <w:rPr>
                <w:color w:val="000000"/>
                <w:kern w:val="2"/>
              </w:rPr>
              <w:t>水平面</w:t>
            </w:r>
          </w:p>
        </w:tc>
      </w:tr>
      <w:tr w:rsidR="00E92614" w14:paraId="1982DA6D" w14:textId="77777777" w:rsidTr="00EF7A97">
        <w:trPr>
          <w:jc w:val="center"/>
        </w:trPr>
        <w:tc>
          <w:tcPr>
            <w:tcW w:w="934" w:type="pct"/>
            <w:gridSpan w:val="2"/>
            <w:tcBorders>
              <w:top w:val="single" w:sz="4" w:space="0" w:color="000000"/>
              <w:left w:val="single" w:sz="4" w:space="0" w:color="000000"/>
              <w:bottom w:val="single" w:sz="4" w:space="0" w:color="000000"/>
              <w:right w:val="single" w:sz="4" w:space="0" w:color="000000"/>
            </w:tcBorders>
            <w:vAlign w:val="center"/>
          </w:tcPr>
          <w:p w14:paraId="3222B506" w14:textId="77777777" w:rsidR="00E92614" w:rsidRDefault="00F22D97" w:rsidP="00EF7A97">
            <w:pPr>
              <w:autoSpaceDE w:val="0"/>
              <w:autoSpaceDN w:val="0"/>
              <w:jc w:val="center"/>
              <w:rPr>
                <w:color w:val="000000"/>
              </w:rPr>
            </w:pPr>
            <w:r>
              <w:rPr>
                <w:color w:val="000000"/>
              </w:rPr>
              <w:t>多媒体教室</w:t>
            </w:r>
          </w:p>
        </w:tc>
        <w:tc>
          <w:tcPr>
            <w:tcW w:w="608" w:type="pct"/>
            <w:tcBorders>
              <w:top w:val="single" w:sz="4" w:space="0" w:color="000000"/>
              <w:left w:val="single" w:sz="4" w:space="0" w:color="000000"/>
              <w:bottom w:val="single" w:sz="4" w:space="0" w:color="000000"/>
              <w:right w:val="single" w:sz="4" w:space="0" w:color="000000"/>
            </w:tcBorders>
            <w:vAlign w:val="center"/>
          </w:tcPr>
          <w:p w14:paraId="78878164" w14:textId="77777777" w:rsidR="00E92614" w:rsidRDefault="00F22D97" w:rsidP="00EF7A97">
            <w:pPr>
              <w:autoSpaceDE w:val="0"/>
              <w:autoSpaceDN w:val="0"/>
              <w:jc w:val="center"/>
              <w:rPr>
                <w:color w:val="000000"/>
              </w:rPr>
            </w:pPr>
            <w:r>
              <w:rPr>
                <w:color w:val="000000"/>
              </w:rPr>
              <w:t>≥300</w:t>
            </w:r>
          </w:p>
        </w:tc>
        <w:tc>
          <w:tcPr>
            <w:tcW w:w="662" w:type="pct"/>
            <w:tcBorders>
              <w:top w:val="single" w:sz="4" w:space="0" w:color="000000"/>
              <w:left w:val="single" w:sz="4" w:space="0" w:color="000000"/>
              <w:bottom w:val="single" w:sz="4" w:space="0" w:color="000000"/>
              <w:right w:val="single" w:sz="4" w:space="0" w:color="000000"/>
            </w:tcBorders>
            <w:vAlign w:val="center"/>
          </w:tcPr>
          <w:p w14:paraId="017BDC3B" w14:textId="77777777" w:rsidR="00E92614" w:rsidRDefault="00F22D97" w:rsidP="00EF7A97">
            <w:pPr>
              <w:autoSpaceDE w:val="0"/>
              <w:autoSpaceDN w:val="0"/>
              <w:jc w:val="center"/>
              <w:rPr>
                <w:color w:val="000000"/>
              </w:rPr>
            </w:pPr>
            <w:r>
              <w:rPr>
                <w:color w:val="000000"/>
              </w:rPr>
              <w:t>≤16</w:t>
            </w:r>
          </w:p>
        </w:tc>
        <w:tc>
          <w:tcPr>
            <w:tcW w:w="492" w:type="pct"/>
            <w:tcBorders>
              <w:top w:val="single" w:sz="4" w:space="0" w:color="000000"/>
              <w:left w:val="single" w:sz="4" w:space="0" w:color="000000"/>
              <w:bottom w:val="single" w:sz="4" w:space="0" w:color="000000"/>
              <w:right w:val="single" w:sz="4" w:space="0" w:color="000000"/>
            </w:tcBorders>
            <w:vAlign w:val="center"/>
          </w:tcPr>
          <w:p w14:paraId="07BC8380" w14:textId="77777777" w:rsidR="00E92614" w:rsidRDefault="00F22D97" w:rsidP="00EF7A97">
            <w:pPr>
              <w:autoSpaceDE w:val="0"/>
              <w:autoSpaceDN w:val="0"/>
              <w:jc w:val="center"/>
              <w:rPr>
                <w:color w:val="000000"/>
              </w:rPr>
            </w:pPr>
            <w:r>
              <w:rPr>
                <w:i/>
                <w:iCs/>
                <w:color w:val="000000"/>
              </w:rPr>
              <w:t>R</w:t>
            </w:r>
            <w:r>
              <w:rPr>
                <w:color w:val="000000"/>
                <w:vertAlign w:val="subscript"/>
              </w:rPr>
              <w:t>a</w:t>
            </w:r>
            <w:r>
              <w:rPr>
                <w:color w:val="000000"/>
              </w:rPr>
              <w:t>≥90</w:t>
            </w:r>
          </w:p>
          <w:p w14:paraId="660D8497" w14:textId="77777777" w:rsidR="00E92614" w:rsidRDefault="00F22D97" w:rsidP="00EF7A97">
            <w:pPr>
              <w:autoSpaceDE w:val="0"/>
              <w:autoSpaceDN w:val="0"/>
              <w:jc w:val="center"/>
              <w:rPr>
                <w:color w:val="000000"/>
              </w:rPr>
            </w:pPr>
            <w:r>
              <w:rPr>
                <w:i/>
                <w:iCs/>
                <w:color w:val="000000"/>
              </w:rPr>
              <w:t>R</w:t>
            </w:r>
            <w:r>
              <w:rPr>
                <w:color w:val="000000"/>
                <w:vertAlign w:val="subscript"/>
              </w:rPr>
              <w:t>9</w:t>
            </w:r>
            <w:r>
              <w:rPr>
                <w:color w:val="000000"/>
              </w:rPr>
              <w:t>≥60</w:t>
            </w:r>
          </w:p>
          <w:p w14:paraId="2FA477F3" w14:textId="77777777" w:rsidR="00E92614" w:rsidRDefault="00F22D97" w:rsidP="00EF7A97">
            <w:pPr>
              <w:autoSpaceDE w:val="0"/>
              <w:autoSpaceDN w:val="0"/>
              <w:jc w:val="center"/>
              <w:rPr>
                <w:color w:val="000000"/>
              </w:rPr>
            </w:pPr>
            <w:r>
              <w:rPr>
                <w:i/>
                <w:iCs/>
                <w:color w:val="000000"/>
              </w:rPr>
              <w:t>R</w:t>
            </w:r>
            <w:r>
              <w:rPr>
                <w:color w:val="000000"/>
                <w:vertAlign w:val="subscript"/>
              </w:rPr>
              <w:t>15</w:t>
            </w:r>
            <w:r>
              <w:rPr>
                <w:color w:val="000000"/>
              </w:rPr>
              <w:t>≥80</w:t>
            </w:r>
          </w:p>
        </w:tc>
        <w:tc>
          <w:tcPr>
            <w:tcW w:w="609" w:type="pct"/>
            <w:tcBorders>
              <w:top w:val="single" w:sz="4" w:space="0" w:color="000000"/>
              <w:left w:val="single" w:sz="4" w:space="0" w:color="000000"/>
              <w:bottom w:val="single" w:sz="4" w:space="0" w:color="000000"/>
              <w:right w:val="single" w:sz="4" w:space="0" w:color="000000"/>
            </w:tcBorders>
            <w:vAlign w:val="center"/>
          </w:tcPr>
          <w:p w14:paraId="539A7467" w14:textId="77777777" w:rsidR="00E92614" w:rsidRDefault="00F22D97" w:rsidP="00EF7A97">
            <w:pPr>
              <w:autoSpaceDE w:val="0"/>
              <w:autoSpaceDN w:val="0"/>
              <w:jc w:val="center"/>
              <w:rPr>
                <w:color w:val="000000"/>
              </w:rPr>
            </w:pPr>
            <w:r>
              <w:rPr>
                <w:color w:val="000000"/>
              </w:rPr>
              <w:t>3300K</w:t>
            </w:r>
            <w:r>
              <w:rPr>
                <w:color w:val="000000"/>
              </w:rPr>
              <w:t>～</w:t>
            </w:r>
            <w:r>
              <w:rPr>
                <w:color w:val="000000"/>
              </w:rPr>
              <w:t>5000K</w:t>
            </w:r>
          </w:p>
        </w:tc>
        <w:tc>
          <w:tcPr>
            <w:tcW w:w="492" w:type="pct"/>
            <w:tcBorders>
              <w:top w:val="single" w:sz="4" w:space="0" w:color="000000"/>
              <w:left w:val="single" w:sz="4" w:space="0" w:color="000000"/>
              <w:bottom w:val="single" w:sz="4" w:space="0" w:color="000000"/>
              <w:right w:val="single" w:sz="4" w:space="0" w:color="000000"/>
            </w:tcBorders>
            <w:vAlign w:val="center"/>
          </w:tcPr>
          <w:p w14:paraId="67706610" w14:textId="77777777" w:rsidR="00E92614" w:rsidRDefault="00F22D97" w:rsidP="00EF7A97">
            <w:pPr>
              <w:autoSpaceDE w:val="0"/>
              <w:autoSpaceDN w:val="0"/>
              <w:jc w:val="center"/>
              <w:rPr>
                <w:color w:val="000000"/>
              </w:rPr>
            </w:pPr>
            <w:r>
              <w:rPr>
                <w:color w:val="000000"/>
              </w:rPr>
              <w:t>≥0.70</w:t>
            </w:r>
          </w:p>
        </w:tc>
        <w:tc>
          <w:tcPr>
            <w:tcW w:w="492" w:type="pct"/>
            <w:tcBorders>
              <w:top w:val="single" w:sz="4" w:space="0" w:color="000000"/>
              <w:left w:val="single" w:sz="4" w:space="0" w:color="000000"/>
              <w:bottom w:val="single" w:sz="4" w:space="0" w:color="000000"/>
              <w:right w:val="single" w:sz="4" w:space="0" w:color="000000"/>
            </w:tcBorders>
            <w:vAlign w:val="center"/>
          </w:tcPr>
          <w:p w14:paraId="5E085B10" w14:textId="77777777" w:rsidR="00E92614" w:rsidRDefault="00F22D97" w:rsidP="00EF7A97">
            <w:pPr>
              <w:autoSpaceDE w:val="0"/>
              <w:autoSpaceDN w:val="0"/>
              <w:jc w:val="center"/>
              <w:rPr>
                <w:color w:val="000000"/>
              </w:rPr>
            </w:pPr>
            <w:r>
              <w:rPr>
                <w:color w:val="000000"/>
              </w:rPr>
              <w:t>≤8.0</w:t>
            </w:r>
          </w:p>
        </w:tc>
        <w:tc>
          <w:tcPr>
            <w:tcW w:w="706" w:type="pct"/>
            <w:tcBorders>
              <w:top w:val="single" w:sz="4" w:space="0" w:color="000000"/>
              <w:left w:val="single" w:sz="4" w:space="0" w:color="000000"/>
              <w:bottom w:val="single" w:sz="4" w:space="0" w:color="000000"/>
              <w:right w:val="single" w:sz="4" w:space="0" w:color="000000"/>
            </w:tcBorders>
            <w:vAlign w:val="center"/>
          </w:tcPr>
          <w:p w14:paraId="019A5A32" w14:textId="77777777" w:rsidR="00E92614" w:rsidRDefault="00F22D97" w:rsidP="00EF7A97">
            <w:pPr>
              <w:autoSpaceDE w:val="0"/>
              <w:autoSpaceDN w:val="0"/>
              <w:jc w:val="center"/>
              <w:rPr>
                <w:color w:val="000000"/>
              </w:rPr>
            </w:pPr>
            <w:r>
              <w:rPr>
                <w:color w:val="000000"/>
              </w:rPr>
              <w:t>0.75m</w:t>
            </w:r>
            <w:r>
              <w:rPr>
                <w:color w:val="000000"/>
              </w:rPr>
              <w:t>水平面</w:t>
            </w:r>
          </w:p>
        </w:tc>
      </w:tr>
      <w:tr w:rsidR="00E92614" w14:paraId="6DC07C1B" w14:textId="77777777" w:rsidTr="00EF7A97">
        <w:trPr>
          <w:jc w:val="center"/>
        </w:trPr>
        <w:tc>
          <w:tcPr>
            <w:tcW w:w="934" w:type="pct"/>
            <w:gridSpan w:val="2"/>
            <w:tcBorders>
              <w:top w:val="single" w:sz="4" w:space="0" w:color="000000"/>
              <w:left w:val="single" w:sz="4" w:space="0" w:color="000000"/>
              <w:bottom w:val="single" w:sz="4" w:space="0" w:color="000000"/>
              <w:right w:val="single" w:sz="4" w:space="0" w:color="000000"/>
            </w:tcBorders>
            <w:vAlign w:val="center"/>
          </w:tcPr>
          <w:p w14:paraId="4C024C28" w14:textId="77777777" w:rsidR="00E92614" w:rsidRDefault="00F22D97" w:rsidP="00EF7A97">
            <w:pPr>
              <w:autoSpaceDE w:val="0"/>
              <w:autoSpaceDN w:val="0"/>
              <w:jc w:val="center"/>
              <w:rPr>
                <w:color w:val="000000"/>
              </w:rPr>
            </w:pPr>
            <w:r>
              <w:rPr>
                <w:color w:val="000000"/>
              </w:rPr>
              <w:t>计算机教室、电子阅览室</w:t>
            </w:r>
          </w:p>
        </w:tc>
        <w:tc>
          <w:tcPr>
            <w:tcW w:w="608" w:type="pct"/>
            <w:tcBorders>
              <w:top w:val="single" w:sz="4" w:space="0" w:color="000000"/>
              <w:left w:val="single" w:sz="4" w:space="0" w:color="000000"/>
              <w:bottom w:val="single" w:sz="4" w:space="0" w:color="000000"/>
              <w:right w:val="single" w:sz="4" w:space="0" w:color="000000"/>
            </w:tcBorders>
            <w:vAlign w:val="center"/>
          </w:tcPr>
          <w:p w14:paraId="0F308798" w14:textId="77777777" w:rsidR="00E92614" w:rsidRDefault="00F22D97" w:rsidP="00EF7A97">
            <w:pPr>
              <w:autoSpaceDE w:val="0"/>
              <w:autoSpaceDN w:val="0"/>
              <w:jc w:val="center"/>
              <w:rPr>
                <w:color w:val="000000"/>
              </w:rPr>
            </w:pPr>
            <w:r>
              <w:rPr>
                <w:color w:val="000000"/>
              </w:rPr>
              <w:t>≥500</w:t>
            </w:r>
          </w:p>
        </w:tc>
        <w:tc>
          <w:tcPr>
            <w:tcW w:w="662" w:type="pct"/>
            <w:tcBorders>
              <w:top w:val="single" w:sz="4" w:space="0" w:color="000000"/>
              <w:left w:val="single" w:sz="4" w:space="0" w:color="000000"/>
              <w:bottom w:val="single" w:sz="4" w:space="0" w:color="000000"/>
              <w:right w:val="single" w:sz="4" w:space="0" w:color="000000"/>
            </w:tcBorders>
            <w:vAlign w:val="center"/>
          </w:tcPr>
          <w:p w14:paraId="53CE80F9" w14:textId="77777777" w:rsidR="00E92614" w:rsidRDefault="00F22D97" w:rsidP="00EF7A97">
            <w:pPr>
              <w:autoSpaceDE w:val="0"/>
              <w:autoSpaceDN w:val="0"/>
              <w:jc w:val="center"/>
              <w:rPr>
                <w:color w:val="000000"/>
              </w:rPr>
            </w:pPr>
            <w:r>
              <w:rPr>
                <w:color w:val="000000"/>
              </w:rPr>
              <w:t>≤16</w:t>
            </w:r>
          </w:p>
        </w:tc>
        <w:tc>
          <w:tcPr>
            <w:tcW w:w="492" w:type="pct"/>
            <w:tcBorders>
              <w:top w:val="single" w:sz="4" w:space="0" w:color="000000"/>
              <w:left w:val="single" w:sz="4" w:space="0" w:color="000000"/>
              <w:bottom w:val="single" w:sz="4" w:space="0" w:color="000000"/>
              <w:right w:val="single" w:sz="4" w:space="0" w:color="000000"/>
            </w:tcBorders>
            <w:vAlign w:val="center"/>
          </w:tcPr>
          <w:p w14:paraId="3436B77C" w14:textId="77777777" w:rsidR="00E92614" w:rsidRDefault="00F22D97" w:rsidP="00EF7A97">
            <w:pPr>
              <w:autoSpaceDE w:val="0"/>
              <w:autoSpaceDN w:val="0"/>
              <w:jc w:val="center"/>
              <w:rPr>
                <w:color w:val="000000"/>
              </w:rPr>
            </w:pPr>
            <w:r>
              <w:rPr>
                <w:i/>
                <w:iCs/>
                <w:color w:val="000000"/>
              </w:rPr>
              <w:t>R</w:t>
            </w:r>
            <w:r>
              <w:rPr>
                <w:color w:val="000000"/>
                <w:vertAlign w:val="subscript"/>
              </w:rPr>
              <w:t>a</w:t>
            </w:r>
            <w:r>
              <w:rPr>
                <w:color w:val="000000"/>
              </w:rPr>
              <w:t>≥90</w:t>
            </w:r>
          </w:p>
          <w:p w14:paraId="3229E085" w14:textId="77777777" w:rsidR="00E92614" w:rsidRDefault="00F22D97" w:rsidP="00EF7A97">
            <w:pPr>
              <w:autoSpaceDE w:val="0"/>
              <w:autoSpaceDN w:val="0"/>
              <w:jc w:val="center"/>
              <w:rPr>
                <w:color w:val="000000"/>
              </w:rPr>
            </w:pPr>
            <w:r>
              <w:rPr>
                <w:i/>
                <w:iCs/>
                <w:color w:val="000000"/>
              </w:rPr>
              <w:t>R</w:t>
            </w:r>
            <w:r>
              <w:rPr>
                <w:color w:val="000000"/>
                <w:vertAlign w:val="subscript"/>
              </w:rPr>
              <w:t>9</w:t>
            </w:r>
            <w:r>
              <w:rPr>
                <w:color w:val="000000"/>
              </w:rPr>
              <w:t>≥60</w:t>
            </w:r>
          </w:p>
          <w:p w14:paraId="0B972B4E" w14:textId="77777777" w:rsidR="00E92614" w:rsidRDefault="00F22D97" w:rsidP="00EF7A97">
            <w:pPr>
              <w:autoSpaceDE w:val="0"/>
              <w:autoSpaceDN w:val="0"/>
              <w:jc w:val="center"/>
              <w:rPr>
                <w:color w:val="000000"/>
              </w:rPr>
            </w:pPr>
            <w:r>
              <w:rPr>
                <w:i/>
                <w:iCs/>
                <w:color w:val="000000"/>
              </w:rPr>
              <w:t>R</w:t>
            </w:r>
            <w:r>
              <w:rPr>
                <w:color w:val="000000"/>
                <w:vertAlign w:val="subscript"/>
              </w:rPr>
              <w:t>15</w:t>
            </w:r>
            <w:r>
              <w:rPr>
                <w:color w:val="000000"/>
              </w:rPr>
              <w:t>≥80</w:t>
            </w:r>
          </w:p>
        </w:tc>
        <w:tc>
          <w:tcPr>
            <w:tcW w:w="609" w:type="pct"/>
            <w:tcBorders>
              <w:top w:val="single" w:sz="4" w:space="0" w:color="000000"/>
              <w:left w:val="single" w:sz="4" w:space="0" w:color="000000"/>
              <w:bottom w:val="single" w:sz="4" w:space="0" w:color="000000"/>
              <w:right w:val="single" w:sz="4" w:space="0" w:color="000000"/>
            </w:tcBorders>
            <w:vAlign w:val="center"/>
          </w:tcPr>
          <w:p w14:paraId="416512C6" w14:textId="77777777" w:rsidR="00E92614" w:rsidRDefault="00F22D97" w:rsidP="00EF7A97">
            <w:pPr>
              <w:autoSpaceDE w:val="0"/>
              <w:autoSpaceDN w:val="0"/>
              <w:jc w:val="center"/>
              <w:rPr>
                <w:color w:val="000000"/>
              </w:rPr>
            </w:pPr>
            <w:r>
              <w:rPr>
                <w:color w:val="000000"/>
              </w:rPr>
              <w:t>3300K</w:t>
            </w:r>
            <w:r>
              <w:rPr>
                <w:color w:val="000000"/>
              </w:rPr>
              <w:t>～</w:t>
            </w:r>
            <w:r>
              <w:rPr>
                <w:color w:val="000000"/>
              </w:rPr>
              <w:t>5000K</w:t>
            </w:r>
          </w:p>
        </w:tc>
        <w:tc>
          <w:tcPr>
            <w:tcW w:w="492" w:type="pct"/>
            <w:tcBorders>
              <w:top w:val="single" w:sz="4" w:space="0" w:color="000000"/>
              <w:left w:val="single" w:sz="4" w:space="0" w:color="000000"/>
              <w:bottom w:val="single" w:sz="4" w:space="0" w:color="000000"/>
              <w:right w:val="single" w:sz="4" w:space="0" w:color="000000"/>
            </w:tcBorders>
            <w:vAlign w:val="center"/>
          </w:tcPr>
          <w:p w14:paraId="5D8DFBB0" w14:textId="77777777" w:rsidR="00E92614" w:rsidRDefault="00F22D97" w:rsidP="00EF7A97">
            <w:pPr>
              <w:autoSpaceDE w:val="0"/>
              <w:autoSpaceDN w:val="0"/>
              <w:jc w:val="center"/>
              <w:rPr>
                <w:color w:val="000000"/>
              </w:rPr>
            </w:pPr>
            <w:r>
              <w:rPr>
                <w:color w:val="000000"/>
              </w:rPr>
              <w:t>≥0.70</w:t>
            </w:r>
          </w:p>
        </w:tc>
        <w:tc>
          <w:tcPr>
            <w:tcW w:w="492" w:type="pct"/>
            <w:tcBorders>
              <w:top w:val="single" w:sz="4" w:space="0" w:color="000000"/>
              <w:left w:val="single" w:sz="4" w:space="0" w:color="000000"/>
              <w:bottom w:val="single" w:sz="4" w:space="0" w:color="000000"/>
              <w:right w:val="single" w:sz="4" w:space="0" w:color="000000"/>
            </w:tcBorders>
            <w:vAlign w:val="center"/>
          </w:tcPr>
          <w:p w14:paraId="2AFD6CE6" w14:textId="77777777" w:rsidR="00E92614" w:rsidRDefault="00F22D97" w:rsidP="00EF7A97">
            <w:pPr>
              <w:autoSpaceDE w:val="0"/>
              <w:autoSpaceDN w:val="0"/>
              <w:jc w:val="center"/>
              <w:rPr>
                <w:color w:val="000000"/>
              </w:rPr>
            </w:pPr>
            <w:r>
              <w:rPr>
                <w:color w:val="000000"/>
              </w:rPr>
              <w:t>≤13.5</w:t>
            </w:r>
          </w:p>
        </w:tc>
        <w:tc>
          <w:tcPr>
            <w:tcW w:w="706" w:type="pct"/>
            <w:tcBorders>
              <w:top w:val="single" w:sz="4" w:space="0" w:color="000000"/>
              <w:left w:val="single" w:sz="4" w:space="0" w:color="000000"/>
              <w:bottom w:val="single" w:sz="4" w:space="0" w:color="000000"/>
              <w:right w:val="single" w:sz="4" w:space="0" w:color="000000"/>
            </w:tcBorders>
            <w:vAlign w:val="center"/>
          </w:tcPr>
          <w:p w14:paraId="574784DA" w14:textId="77777777" w:rsidR="00E92614" w:rsidRDefault="00F22D97" w:rsidP="00EF7A97">
            <w:pPr>
              <w:autoSpaceDE w:val="0"/>
              <w:autoSpaceDN w:val="0"/>
              <w:jc w:val="center"/>
              <w:rPr>
                <w:color w:val="000000"/>
              </w:rPr>
            </w:pPr>
            <w:r>
              <w:rPr>
                <w:color w:val="000000"/>
              </w:rPr>
              <w:t>0.75m</w:t>
            </w:r>
            <w:r>
              <w:rPr>
                <w:color w:val="000000"/>
              </w:rPr>
              <w:t>水平面</w:t>
            </w:r>
          </w:p>
        </w:tc>
      </w:tr>
      <w:tr w:rsidR="00E92614" w14:paraId="65F25680" w14:textId="77777777" w:rsidTr="00EF7A97">
        <w:trPr>
          <w:jc w:val="center"/>
        </w:trPr>
        <w:tc>
          <w:tcPr>
            <w:tcW w:w="934" w:type="pct"/>
            <w:gridSpan w:val="2"/>
            <w:tcBorders>
              <w:top w:val="single" w:sz="4" w:space="0" w:color="000000"/>
              <w:left w:val="single" w:sz="4" w:space="0" w:color="000000"/>
              <w:bottom w:val="single" w:sz="4" w:space="0" w:color="000000"/>
              <w:right w:val="single" w:sz="4" w:space="0" w:color="000000"/>
            </w:tcBorders>
            <w:vAlign w:val="center"/>
          </w:tcPr>
          <w:p w14:paraId="0C65FAA4" w14:textId="77777777" w:rsidR="00E92614" w:rsidRDefault="00F22D97" w:rsidP="00EF7A97">
            <w:pPr>
              <w:autoSpaceDE w:val="0"/>
              <w:autoSpaceDN w:val="0"/>
              <w:jc w:val="center"/>
              <w:rPr>
                <w:color w:val="000000"/>
              </w:rPr>
            </w:pPr>
            <w:r>
              <w:rPr>
                <w:color w:val="000000"/>
              </w:rPr>
              <w:t>教室书写板</w:t>
            </w:r>
            <w:r>
              <w:rPr>
                <w:szCs w:val="20"/>
                <w:vertAlign w:val="superscript"/>
              </w:rPr>
              <w:t>*</w:t>
            </w:r>
          </w:p>
        </w:tc>
        <w:tc>
          <w:tcPr>
            <w:tcW w:w="608" w:type="pct"/>
            <w:tcBorders>
              <w:top w:val="single" w:sz="4" w:space="0" w:color="000000"/>
              <w:left w:val="single" w:sz="4" w:space="0" w:color="000000"/>
              <w:bottom w:val="single" w:sz="4" w:space="0" w:color="000000"/>
              <w:right w:val="single" w:sz="4" w:space="0" w:color="000000"/>
            </w:tcBorders>
            <w:vAlign w:val="center"/>
          </w:tcPr>
          <w:p w14:paraId="3F4D2F88" w14:textId="77777777" w:rsidR="00E92614" w:rsidRDefault="00F22D97" w:rsidP="00EF7A97">
            <w:pPr>
              <w:autoSpaceDE w:val="0"/>
              <w:autoSpaceDN w:val="0"/>
              <w:jc w:val="center"/>
              <w:rPr>
                <w:color w:val="000000"/>
              </w:rPr>
            </w:pPr>
            <w:r>
              <w:rPr>
                <w:color w:val="000000"/>
              </w:rPr>
              <w:t>≥500</w:t>
            </w:r>
            <w:r>
              <w:rPr>
                <w:color w:val="000000"/>
              </w:rPr>
              <w:t>（垂直照度）</w:t>
            </w:r>
          </w:p>
        </w:tc>
        <w:tc>
          <w:tcPr>
            <w:tcW w:w="662" w:type="pct"/>
            <w:tcBorders>
              <w:top w:val="single" w:sz="4" w:space="0" w:color="000000"/>
              <w:left w:val="single" w:sz="4" w:space="0" w:color="000000"/>
              <w:bottom w:val="single" w:sz="4" w:space="0" w:color="000000"/>
              <w:right w:val="single" w:sz="4" w:space="0" w:color="000000"/>
            </w:tcBorders>
            <w:vAlign w:val="center"/>
          </w:tcPr>
          <w:p w14:paraId="0F2558F7" w14:textId="77777777" w:rsidR="00E92614" w:rsidRDefault="00F22D97" w:rsidP="00EF7A97">
            <w:pPr>
              <w:autoSpaceDE w:val="0"/>
              <w:autoSpaceDN w:val="0"/>
              <w:jc w:val="center"/>
              <w:rPr>
                <w:color w:val="000000"/>
              </w:rPr>
            </w:pPr>
            <w:r>
              <w:rPr>
                <w:color w:val="000000"/>
              </w:rPr>
              <w:t>—</w:t>
            </w:r>
          </w:p>
        </w:tc>
        <w:tc>
          <w:tcPr>
            <w:tcW w:w="492" w:type="pct"/>
            <w:tcBorders>
              <w:top w:val="single" w:sz="4" w:space="0" w:color="000000"/>
              <w:left w:val="single" w:sz="4" w:space="0" w:color="000000"/>
              <w:bottom w:val="single" w:sz="4" w:space="0" w:color="000000"/>
              <w:right w:val="single" w:sz="4" w:space="0" w:color="000000"/>
            </w:tcBorders>
            <w:vAlign w:val="center"/>
          </w:tcPr>
          <w:p w14:paraId="26D2A611" w14:textId="77777777" w:rsidR="00E92614" w:rsidRDefault="00F22D97" w:rsidP="00EF7A97">
            <w:pPr>
              <w:autoSpaceDE w:val="0"/>
              <w:autoSpaceDN w:val="0"/>
              <w:jc w:val="center"/>
              <w:rPr>
                <w:color w:val="000000"/>
              </w:rPr>
            </w:pPr>
            <w:r>
              <w:rPr>
                <w:i/>
                <w:iCs/>
                <w:color w:val="000000"/>
              </w:rPr>
              <w:t>R</w:t>
            </w:r>
            <w:r>
              <w:rPr>
                <w:color w:val="000000"/>
                <w:vertAlign w:val="subscript"/>
              </w:rPr>
              <w:t>a</w:t>
            </w:r>
            <w:r>
              <w:rPr>
                <w:color w:val="000000"/>
              </w:rPr>
              <w:t>≥90</w:t>
            </w:r>
          </w:p>
          <w:p w14:paraId="7A39A5B3" w14:textId="77777777" w:rsidR="00E92614" w:rsidRDefault="00F22D97" w:rsidP="00EF7A97">
            <w:pPr>
              <w:autoSpaceDE w:val="0"/>
              <w:autoSpaceDN w:val="0"/>
              <w:jc w:val="center"/>
              <w:rPr>
                <w:color w:val="000000"/>
              </w:rPr>
            </w:pPr>
            <w:r>
              <w:rPr>
                <w:i/>
                <w:iCs/>
                <w:color w:val="000000"/>
              </w:rPr>
              <w:t>R</w:t>
            </w:r>
            <w:r>
              <w:rPr>
                <w:color w:val="000000"/>
                <w:vertAlign w:val="subscript"/>
              </w:rPr>
              <w:t>9</w:t>
            </w:r>
            <w:r>
              <w:rPr>
                <w:color w:val="000000"/>
              </w:rPr>
              <w:t>≥60</w:t>
            </w:r>
          </w:p>
          <w:p w14:paraId="1096C7D4" w14:textId="77777777" w:rsidR="00E92614" w:rsidRDefault="00F22D97" w:rsidP="00EF7A97">
            <w:pPr>
              <w:autoSpaceDE w:val="0"/>
              <w:autoSpaceDN w:val="0"/>
              <w:jc w:val="center"/>
              <w:rPr>
                <w:color w:val="000000"/>
              </w:rPr>
            </w:pPr>
            <w:r>
              <w:rPr>
                <w:i/>
                <w:iCs/>
                <w:color w:val="000000"/>
              </w:rPr>
              <w:t>R</w:t>
            </w:r>
            <w:r>
              <w:rPr>
                <w:color w:val="000000"/>
                <w:vertAlign w:val="subscript"/>
              </w:rPr>
              <w:t>15</w:t>
            </w:r>
            <w:r>
              <w:rPr>
                <w:color w:val="000000"/>
              </w:rPr>
              <w:t>≥80</w:t>
            </w:r>
          </w:p>
        </w:tc>
        <w:tc>
          <w:tcPr>
            <w:tcW w:w="609" w:type="pct"/>
            <w:tcBorders>
              <w:top w:val="single" w:sz="4" w:space="0" w:color="000000"/>
              <w:left w:val="single" w:sz="4" w:space="0" w:color="000000"/>
              <w:bottom w:val="single" w:sz="4" w:space="0" w:color="000000"/>
              <w:right w:val="single" w:sz="4" w:space="0" w:color="000000"/>
            </w:tcBorders>
            <w:vAlign w:val="center"/>
          </w:tcPr>
          <w:p w14:paraId="037CD6FA" w14:textId="77777777" w:rsidR="00E92614" w:rsidRDefault="00F22D97" w:rsidP="00EF7A97">
            <w:pPr>
              <w:autoSpaceDE w:val="0"/>
              <w:autoSpaceDN w:val="0"/>
              <w:jc w:val="center"/>
              <w:rPr>
                <w:color w:val="000000"/>
              </w:rPr>
            </w:pPr>
            <w:r>
              <w:rPr>
                <w:color w:val="000000"/>
              </w:rPr>
              <w:t>3300K</w:t>
            </w:r>
            <w:r>
              <w:rPr>
                <w:color w:val="000000"/>
              </w:rPr>
              <w:t>～</w:t>
            </w:r>
            <w:r>
              <w:rPr>
                <w:color w:val="000000"/>
              </w:rPr>
              <w:t>5000K</w:t>
            </w:r>
          </w:p>
        </w:tc>
        <w:tc>
          <w:tcPr>
            <w:tcW w:w="492" w:type="pct"/>
            <w:tcBorders>
              <w:top w:val="single" w:sz="4" w:space="0" w:color="000000"/>
              <w:left w:val="single" w:sz="4" w:space="0" w:color="000000"/>
              <w:bottom w:val="single" w:sz="4" w:space="0" w:color="000000"/>
              <w:right w:val="single" w:sz="4" w:space="0" w:color="000000"/>
            </w:tcBorders>
            <w:vAlign w:val="center"/>
          </w:tcPr>
          <w:p w14:paraId="674FE8D2" w14:textId="77777777" w:rsidR="00E92614" w:rsidRDefault="00F22D97" w:rsidP="00EF7A97">
            <w:pPr>
              <w:autoSpaceDE w:val="0"/>
              <w:autoSpaceDN w:val="0"/>
              <w:jc w:val="center"/>
              <w:rPr>
                <w:color w:val="000000"/>
              </w:rPr>
            </w:pPr>
            <w:r>
              <w:rPr>
                <w:color w:val="000000"/>
              </w:rPr>
              <w:t>≥0.80</w:t>
            </w:r>
          </w:p>
        </w:tc>
        <w:tc>
          <w:tcPr>
            <w:tcW w:w="492" w:type="pct"/>
            <w:tcBorders>
              <w:top w:val="single" w:sz="4" w:space="0" w:color="000000"/>
              <w:left w:val="single" w:sz="4" w:space="0" w:color="000000"/>
              <w:bottom w:val="single" w:sz="4" w:space="0" w:color="000000"/>
              <w:right w:val="single" w:sz="4" w:space="0" w:color="000000"/>
            </w:tcBorders>
            <w:vAlign w:val="center"/>
          </w:tcPr>
          <w:p w14:paraId="7FA39C5F" w14:textId="77777777" w:rsidR="00E92614" w:rsidRDefault="00F22D97" w:rsidP="00EF7A97">
            <w:pPr>
              <w:autoSpaceDE w:val="0"/>
              <w:autoSpaceDN w:val="0"/>
              <w:jc w:val="center"/>
              <w:rPr>
                <w:color w:val="000000"/>
              </w:rPr>
            </w:pPr>
            <w:r>
              <w:rPr>
                <w:color w:val="000000"/>
              </w:rPr>
              <w:t>—</w:t>
            </w:r>
          </w:p>
        </w:tc>
        <w:tc>
          <w:tcPr>
            <w:tcW w:w="706" w:type="pct"/>
            <w:tcBorders>
              <w:top w:val="single" w:sz="4" w:space="0" w:color="000000"/>
              <w:left w:val="single" w:sz="4" w:space="0" w:color="000000"/>
              <w:bottom w:val="single" w:sz="4" w:space="0" w:color="000000"/>
              <w:right w:val="single" w:sz="4" w:space="0" w:color="000000"/>
            </w:tcBorders>
            <w:vAlign w:val="center"/>
          </w:tcPr>
          <w:p w14:paraId="42B2F1C8" w14:textId="77777777" w:rsidR="00E92614" w:rsidRDefault="00F22D97" w:rsidP="00EF7A97">
            <w:pPr>
              <w:autoSpaceDE w:val="0"/>
              <w:autoSpaceDN w:val="0"/>
              <w:jc w:val="center"/>
              <w:rPr>
                <w:color w:val="000000"/>
              </w:rPr>
            </w:pPr>
            <w:r>
              <w:rPr>
                <w:color w:val="000000"/>
              </w:rPr>
              <w:t>书写板面</w:t>
            </w:r>
          </w:p>
        </w:tc>
      </w:tr>
      <w:tr w:rsidR="00E92614" w14:paraId="11B3D728" w14:textId="77777777" w:rsidTr="00EF7A97">
        <w:trPr>
          <w:jc w:val="center"/>
        </w:trPr>
        <w:tc>
          <w:tcPr>
            <w:tcW w:w="934" w:type="pct"/>
            <w:gridSpan w:val="2"/>
            <w:tcBorders>
              <w:top w:val="single" w:sz="4" w:space="0" w:color="000000"/>
              <w:left w:val="single" w:sz="4" w:space="0" w:color="000000"/>
              <w:bottom w:val="single" w:sz="4" w:space="0" w:color="000000"/>
              <w:right w:val="single" w:sz="4" w:space="0" w:color="000000"/>
            </w:tcBorders>
            <w:vAlign w:val="center"/>
          </w:tcPr>
          <w:p w14:paraId="1CED6C55" w14:textId="77777777" w:rsidR="00E92614" w:rsidRDefault="00F22D97" w:rsidP="00EF7A97">
            <w:pPr>
              <w:autoSpaceDE w:val="0"/>
              <w:autoSpaceDN w:val="0"/>
              <w:jc w:val="center"/>
              <w:rPr>
                <w:color w:val="000000"/>
              </w:rPr>
            </w:pPr>
            <w:r>
              <w:rPr>
                <w:color w:val="000000"/>
              </w:rPr>
              <w:t>讲台区域</w:t>
            </w:r>
            <w:r>
              <w:rPr>
                <w:szCs w:val="20"/>
                <w:vertAlign w:val="superscript"/>
              </w:rPr>
              <w:t>*</w:t>
            </w:r>
          </w:p>
        </w:tc>
        <w:tc>
          <w:tcPr>
            <w:tcW w:w="608" w:type="pct"/>
            <w:tcBorders>
              <w:top w:val="single" w:sz="4" w:space="0" w:color="000000"/>
              <w:left w:val="single" w:sz="4" w:space="0" w:color="000000"/>
              <w:bottom w:val="single" w:sz="4" w:space="0" w:color="000000"/>
              <w:right w:val="single" w:sz="4" w:space="0" w:color="000000"/>
            </w:tcBorders>
            <w:vAlign w:val="center"/>
          </w:tcPr>
          <w:p w14:paraId="5B61A7B5" w14:textId="77777777" w:rsidR="00E92614" w:rsidRDefault="00F22D97" w:rsidP="00EF7A97">
            <w:pPr>
              <w:autoSpaceDE w:val="0"/>
              <w:autoSpaceDN w:val="0"/>
              <w:jc w:val="center"/>
              <w:rPr>
                <w:color w:val="000000"/>
              </w:rPr>
            </w:pPr>
            <w:r>
              <w:rPr>
                <w:color w:val="000000"/>
              </w:rPr>
              <w:t>≥300</w:t>
            </w:r>
          </w:p>
        </w:tc>
        <w:tc>
          <w:tcPr>
            <w:tcW w:w="662" w:type="pct"/>
            <w:tcBorders>
              <w:top w:val="single" w:sz="4" w:space="0" w:color="000000"/>
              <w:left w:val="single" w:sz="4" w:space="0" w:color="000000"/>
              <w:bottom w:val="single" w:sz="4" w:space="0" w:color="000000"/>
              <w:right w:val="single" w:sz="4" w:space="0" w:color="000000"/>
            </w:tcBorders>
            <w:vAlign w:val="center"/>
          </w:tcPr>
          <w:p w14:paraId="4C6BB8C0" w14:textId="77777777" w:rsidR="00E92614" w:rsidRDefault="00F22D97" w:rsidP="00EF7A97">
            <w:pPr>
              <w:autoSpaceDE w:val="0"/>
              <w:autoSpaceDN w:val="0"/>
              <w:jc w:val="center"/>
              <w:rPr>
                <w:color w:val="000000"/>
              </w:rPr>
            </w:pPr>
            <w:r>
              <w:rPr>
                <w:color w:val="000000"/>
              </w:rPr>
              <w:t>—</w:t>
            </w:r>
          </w:p>
        </w:tc>
        <w:tc>
          <w:tcPr>
            <w:tcW w:w="492" w:type="pct"/>
            <w:tcBorders>
              <w:top w:val="single" w:sz="4" w:space="0" w:color="000000"/>
              <w:left w:val="single" w:sz="4" w:space="0" w:color="000000"/>
              <w:bottom w:val="single" w:sz="4" w:space="0" w:color="000000"/>
              <w:right w:val="single" w:sz="4" w:space="0" w:color="000000"/>
            </w:tcBorders>
            <w:vAlign w:val="center"/>
          </w:tcPr>
          <w:p w14:paraId="5B9B6A1A" w14:textId="77777777" w:rsidR="00E92614" w:rsidRDefault="00F22D97" w:rsidP="00EF7A97">
            <w:pPr>
              <w:autoSpaceDE w:val="0"/>
              <w:autoSpaceDN w:val="0"/>
              <w:jc w:val="center"/>
              <w:rPr>
                <w:color w:val="000000"/>
              </w:rPr>
            </w:pPr>
            <w:r>
              <w:rPr>
                <w:i/>
                <w:iCs/>
                <w:color w:val="000000"/>
              </w:rPr>
              <w:t>R</w:t>
            </w:r>
            <w:r>
              <w:rPr>
                <w:color w:val="000000"/>
                <w:vertAlign w:val="subscript"/>
              </w:rPr>
              <w:t>a</w:t>
            </w:r>
            <w:r>
              <w:rPr>
                <w:color w:val="000000"/>
              </w:rPr>
              <w:t>≥90</w:t>
            </w:r>
          </w:p>
          <w:p w14:paraId="744244CE" w14:textId="77777777" w:rsidR="00E92614" w:rsidRDefault="00F22D97" w:rsidP="00EF7A97">
            <w:pPr>
              <w:autoSpaceDE w:val="0"/>
              <w:autoSpaceDN w:val="0"/>
              <w:jc w:val="center"/>
              <w:rPr>
                <w:color w:val="000000"/>
              </w:rPr>
            </w:pPr>
            <w:r>
              <w:rPr>
                <w:i/>
                <w:iCs/>
                <w:color w:val="000000"/>
              </w:rPr>
              <w:t>R</w:t>
            </w:r>
            <w:r>
              <w:rPr>
                <w:color w:val="000000"/>
                <w:vertAlign w:val="subscript"/>
              </w:rPr>
              <w:t>9</w:t>
            </w:r>
            <w:r>
              <w:rPr>
                <w:color w:val="000000"/>
              </w:rPr>
              <w:t>≥60</w:t>
            </w:r>
          </w:p>
          <w:p w14:paraId="2D56791D" w14:textId="77777777" w:rsidR="00E92614" w:rsidRDefault="00F22D97" w:rsidP="00EF7A97">
            <w:pPr>
              <w:autoSpaceDE w:val="0"/>
              <w:autoSpaceDN w:val="0"/>
              <w:jc w:val="center"/>
              <w:rPr>
                <w:color w:val="000000"/>
              </w:rPr>
            </w:pPr>
            <w:r>
              <w:rPr>
                <w:i/>
                <w:iCs/>
                <w:color w:val="000000"/>
              </w:rPr>
              <w:t>R</w:t>
            </w:r>
            <w:r>
              <w:rPr>
                <w:color w:val="000000"/>
                <w:vertAlign w:val="subscript"/>
              </w:rPr>
              <w:t>15</w:t>
            </w:r>
            <w:r>
              <w:rPr>
                <w:color w:val="000000"/>
              </w:rPr>
              <w:t>≥80</w:t>
            </w:r>
          </w:p>
        </w:tc>
        <w:tc>
          <w:tcPr>
            <w:tcW w:w="609" w:type="pct"/>
            <w:tcBorders>
              <w:top w:val="single" w:sz="4" w:space="0" w:color="000000"/>
              <w:left w:val="single" w:sz="4" w:space="0" w:color="000000"/>
              <w:bottom w:val="single" w:sz="4" w:space="0" w:color="000000"/>
              <w:right w:val="single" w:sz="4" w:space="0" w:color="000000"/>
            </w:tcBorders>
            <w:vAlign w:val="center"/>
          </w:tcPr>
          <w:p w14:paraId="69712520" w14:textId="77777777" w:rsidR="00E92614" w:rsidRDefault="00F22D97" w:rsidP="00EF7A97">
            <w:pPr>
              <w:autoSpaceDE w:val="0"/>
              <w:autoSpaceDN w:val="0"/>
              <w:jc w:val="center"/>
              <w:rPr>
                <w:color w:val="000000"/>
              </w:rPr>
            </w:pPr>
            <w:r>
              <w:rPr>
                <w:color w:val="000000"/>
              </w:rPr>
              <w:t>3300K</w:t>
            </w:r>
            <w:r>
              <w:rPr>
                <w:color w:val="000000"/>
              </w:rPr>
              <w:t>～</w:t>
            </w:r>
            <w:r>
              <w:rPr>
                <w:color w:val="000000"/>
              </w:rPr>
              <w:t>5000K</w:t>
            </w:r>
          </w:p>
        </w:tc>
        <w:tc>
          <w:tcPr>
            <w:tcW w:w="492" w:type="pct"/>
            <w:tcBorders>
              <w:top w:val="single" w:sz="4" w:space="0" w:color="000000"/>
              <w:left w:val="single" w:sz="4" w:space="0" w:color="000000"/>
              <w:bottom w:val="single" w:sz="4" w:space="0" w:color="000000"/>
              <w:right w:val="single" w:sz="4" w:space="0" w:color="000000"/>
            </w:tcBorders>
            <w:vAlign w:val="center"/>
          </w:tcPr>
          <w:p w14:paraId="34AA236D" w14:textId="77777777" w:rsidR="00E92614" w:rsidRDefault="00F22D97" w:rsidP="00EF7A97">
            <w:pPr>
              <w:autoSpaceDE w:val="0"/>
              <w:autoSpaceDN w:val="0"/>
              <w:jc w:val="center"/>
              <w:rPr>
                <w:color w:val="000000"/>
              </w:rPr>
            </w:pPr>
            <w:r>
              <w:rPr>
                <w:color w:val="000000"/>
              </w:rPr>
              <w:t>—</w:t>
            </w:r>
          </w:p>
        </w:tc>
        <w:tc>
          <w:tcPr>
            <w:tcW w:w="492" w:type="pct"/>
            <w:tcBorders>
              <w:top w:val="single" w:sz="4" w:space="0" w:color="000000"/>
              <w:left w:val="single" w:sz="4" w:space="0" w:color="000000"/>
              <w:bottom w:val="single" w:sz="4" w:space="0" w:color="000000"/>
              <w:right w:val="single" w:sz="4" w:space="0" w:color="000000"/>
            </w:tcBorders>
            <w:vAlign w:val="center"/>
          </w:tcPr>
          <w:p w14:paraId="7E1DEE87" w14:textId="77777777" w:rsidR="00E92614" w:rsidRDefault="00F22D97" w:rsidP="00EF7A97">
            <w:pPr>
              <w:autoSpaceDE w:val="0"/>
              <w:autoSpaceDN w:val="0"/>
              <w:jc w:val="center"/>
              <w:rPr>
                <w:color w:val="000000"/>
              </w:rPr>
            </w:pPr>
            <w:r>
              <w:rPr>
                <w:color w:val="000000"/>
              </w:rPr>
              <w:t>—</w:t>
            </w:r>
          </w:p>
        </w:tc>
        <w:tc>
          <w:tcPr>
            <w:tcW w:w="706" w:type="pct"/>
            <w:tcBorders>
              <w:top w:val="single" w:sz="4" w:space="0" w:color="000000"/>
              <w:left w:val="single" w:sz="4" w:space="0" w:color="000000"/>
              <w:bottom w:val="single" w:sz="4" w:space="0" w:color="000000"/>
              <w:right w:val="single" w:sz="4" w:space="0" w:color="000000"/>
            </w:tcBorders>
            <w:vAlign w:val="center"/>
          </w:tcPr>
          <w:p w14:paraId="5D549A64" w14:textId="77777777" w:rsidR="00E92614" w:rsidRDefault="00F22D97" w:rsidP="00EF7A97">
            <w:pPr>
              <w:autoSpaceDE w:val="0"/>
              <w:autoSpaceDN w:val="0"/>
              <w:jc w:val="center"/>
              <w:rPr>
                <w:color w:val="000000"/>
              </w:rPr>
            </w:pPr>
            <w:r>
              <w:rPr>
                <w:color w:val="000000"/>
              </w:rPr>
              <w:t>离地面</w:t>
            </w:r>
            <w:r>
              <w:rPr>
                <w:color w:val="000000"/>
              </w:rPr>
              <w:t>1.1m</w:t>
            </w:r>
            <w:r>
              <w:rPr>
                <w:color w:val="000000"/>
              </w:rPr>
              <w:t>水平面</w:t>
            </w:r>
          </w:p>
        </w:tc>
      </w:tr>
    </w:tbl>
    <w:p w14:paraId="3B51D16E" w14:textId="77777777" w:rsidR="00E92614" w:rsidRPr="009C4180" w:rsidRDefault="00F22D97">
      <w:pPr>
        <w:spacing w:line="360" w:lineRule="auto"/>
        <w:rPr>
          <w:color w:val="auto"/>
        </w:rPr>
      </w:pPr>
      <w:r w:rsidRPr="009C4180">
        <w:rPr>
          <w:color w:val="auto"/>
        </w:rPr>
        <w:t xml:space="preserve"> </w:t>
      </w:r>
      <w:r w:rsidRPr="009C4180">
        <w:rPr>
          <w:rFonts w:hint="eastAsia"/>
          <w:color w:val="auto"/>
        </w:rPr>
        <w:t>注：</w:t>
      </w:r>
      <w:r w:rsidRPr="009C4180">
        <w:rPr>
          <w:rFonts w:hint="eastAsia"/>
          <w:color w:val="auto"/>
        </w:rPr>
        <w:t>1</w:t>
      </w:r>
      <w:r w:rsidRPr="009C4180">
        <w:rPr>
          <w:color w:val="auto"/>
        </w:rPr>
        <w:t xml:space="preserve"> </w:t>
      </w:r>
      <w:r w:rsidRPr="009C4180">
        <w:rPr>
          <w:rFonts w:hint="eastAsia"/>
          <w:color w:val="auto"/>
        </w:rPr>
        <w:t>—表示不做要求；</w:t>
      </w:r>
    </w:p>
    <w:p w14:paraId="4CDC2FC5" w14:textId="77777777" w:rsidR="00E92614" w:rsidRPr="009C4180" w:rsidRDefault="00F22D97" w:rsidP="00F22D97">
      <w:pPr>
        <w:spacing w:line="360" w:lineRule="auto"/>
        <w:ind w:firstLineChars="200" w:firstLine="420"/>
        <w:rPr>
          <w:color w:val="auto"/>
        </w:rPr>
      </w:pPr>
      <w:r w:rsidRPr="009C4180">
        <w:rPr>
          <w:rFonts w:hint="eastAsia"/>
          <w:color w:val="auto"/>
        </w:rPr>
        <w:t>2 *</w:t>
      </w:r>
      <w:r w:rsidRPr="009C4180">
        <w:rPr>
          <w:rFonts w:hint="eastAsia"/>
          <w:color w:val="auto"/>
        </w:rPr>
        <w:t>指混合照明照度；</w:t>
      </w:r>
    </w:p>
    <w:p w14:paraId="362164FF" w14:textId="77777777" w:rsidR="00E92614" w:rsidRPr="009C4180" w:rsidRDefault="00F22D97" w:rsidP="00F22D97">
      <w:pPr>
        <w:spacing w:line="360" w:lineRule="auto"/>
        <w:ind w:firstLineChars="200" w:firstLine="420"/>
        <w:rPr>
          <w:color w:val="auto"/>
        </w:rPr>
      </w:pPr>
      <w:r w:rsidRPr="009C4180">
        <w:rPr>
          <w:rFonts w:hint="eastAsia"/>
          <w:color w:val="auto"/>
        </w:rPr>
        <w:t xml:space="preserve">3 </w:t>
      </w:r>
      <w:r w:rsidRPr="009C4180">
        <w:rPr>
          <w:rFonts w:hint="eastAsia"/>
          <w:color w:val="auto"/>
        </w:rPr>
        <w:t>教室书写</w:t>
      </w:r>
      <w:proofErr w:type="gramStart"/>
      <w:r w:rsidRPr="009C4180">
        <w:rPr>
          <w:rFonts w:hint="eastAsia"/>
          <w:color w:val="auto"/>
        </w:rPr>
        <w:t>板维持</w:t>
      </w:r>
      <w:proofErr w:type="gramEnd"/>
      <w:r w:rsidRPr="009C4180">
        <w:rPr>
          <w:rFonts w:hint="eastAsia"/>
          <w:color w:val="auto"/>
        </w:rPr>
        <w:t>平均照度为眼部垂直照度测量值，其他场所维持平均照度为水平照度测量值。</w:t>
      </w:r>
    </w:p>
    <w:p w14:paraId="3A2C489A" w14:textId="77777777" w:rsidR="00E92614" w:rsidRDefault="00F22D97">
      <w:pPr>
        <w:pStyle w:val="aff2"/>
        <w:spacing w:before="156" w:after="156"/>
        <w:ind w:firstLine="422"/>
        <w:rPr>
          <w:rFonts w:ascii="Times New Roman" w:eastAsia="宋体"/>
          <w:b/>
          <w:bCs/>
        </w:rPr>
      </w:pPr>
      <w:r>
        <w:rPr>
          <w:rFonts w:ascii="Times New Roman" w:eastAsia="宋体"/>
          <w:b/>
          <w:bCs/>
        </w:rPr>
        <w:t>表</w:t>
      </w:r>
      <w:r>
        <w:rPr>
          <w:rFonts w:ascii="Times New Roman" w:eastAsia="宋体"/>
          <w:b/>
          <w:bCs/>
        </w:rPr>
        <w:t>5.3.</w:t>
      </w:r>
      <w:r>
        <w:rPr>
          <w:rFonts w:ascii="Times New Roman" w:eastAsia="宋体" w:hint="eastAsia"/>
          <w:b/>
          <w:bCs/>
        </w:rPr>
        <w:t>3-</w:t>
      </w:r>
      <w:r>
        <w:rPr>
          <w:rFonts w:ascii="Times New Roman" w:eastAsia="宋体"/>
          <w:b/>
          <w:bCs/>
        </w:rPr>
        <w:t xml:space="preserve">2 </w:t>
      </w:r>
      <w:r>
        <w:rPr>
          <w:rFonts w:ascii="Times New Roman" w:eastAsia="宋体"/>
          <w:b/>
          <w:bCs/>
        </w:rPr>
        <w:t>幼儿园教室照明质量和节能要求</w:t>
      </w:r>
    </w:p>
    <w:tbl>
      <w:tblPr>
        <w:tblW w:w="505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3"/>
        <w:gridCol w:w="704"/>
        <w:gridCol w:w="1164"/>
        <w:gridCol w:w="1169"/>
        <w:gridCol w:w="873"/>
        <w:gridCol w:w="1126"/>
        <w:gridCol w:w="849"/>
        <w:gridCol w:w="992"/>
        <w:gridCol w:w="1043"/>
      </w:tblGrid>
      <w:tr w:rsidR="00E92614" w14:paraId="440AF897" w14:textId="77777777" w:rsidTr="00461FB4">
        <w:trPr>
          <w:trHeight w:val="591"/>
        </w:trPr>
        <w:tc>
          <w:tcPr>
            <w:tcW w:w="815" w:type="pct"/>
            <w:gridSpan w:val="2"/>
            <w:tcBorders>
              <w:top w:val="single" w:sz="4" w:space="0" w:color="000000"/>
              <w:left w:val="single" w:sz="4" w:space="0" w:color="000000"/>
              <w:bottom w:val="single" w:sz="4" w:space="0" w:color="000000"/>
              <w:right w:val="single" w:sz="4" w:space="0" w:color="000000"/>
            </w:tcBorders>
            <w:vAlign w:val="center"/>
          </w:tcPr>
          <w:p w14:paraId="4FEA1E1A" w14:textId="77777777" w:rsidR="00E92614" w:rsidRDefault="00F22D97" w:rsidP="00461FB4">
            <w:pPr>
              <w:autoSpaceDE w:val="0"/>
              <w:autoSpaceDN w:val="0"/>
              <w:jc w:val="center"/>
              <w:rPr>
                <w:color w:val="000000"/>
              </w:rPr>
            </w:pPr>
            <w:r>
              <w:rPr>
                <w:color w:val="000000"/>
              </w:rPr>
              <w:t>教室类型（或场所）</w:t>
            </w:r>
          </w:p>
        </w:tc>
        <w:tc>
          <w:tcPr>
            <w:tcW w:w="674" w:type="pct"/>
            <w:tcBorders>
              <w:top w:val="single" w:sz="4" w:space="0" w:color="000000"/>
              <w:left w:val="single" w:sz="4" w:space="0" w:color="000000"/>
              <w:bottom w:val="single" w:sz="4" w:space="0" w:color="000000"/>
              <w:right w:val="single" w:sz="4" w:space="0" w:color="000000"/>
            </w:tcBorders>
            <w:vAlign w:val="center"/>
          </w:tcPr>
          <w:p w14:paraId="6391A356" w14:textId="77777777" w:rsidR="00E92614" w:rsidRDefault="00F22D97" w:rsidP="00461FB4">
            <w:pPr>
              <w:autoSpaceDE w:val="0"/>
              <w:autoSpaceDN w:val="0"/>
              <w:jc w:val="center"/>
              <w:rPr>
                <w:color w:val="000000"/>
              </w:rPr>
            </w:pPr>
            <w:r>
              <w:rPr>
                <w:color w:val="000000"/>
              </w:rPr>
              <w:t>维持平均照度</w:t>
            </w:r>
            <w:r>
              <w:rPr>
                <w:color w:val="000000"/>
              </w:rPr>
              <w:t>(lx)</w:t>
            </w:r>
          </w:p>
        </w:tc>
        <w:tc>
          <w:tcPr>
            <w:tcW w:w="677" w:type="pct"/>
            <w:tcBorders>
              <w:top w:val="single" w:sz="4" w:space="0" w:color="000000"/>
              <w:left w:val="single" w:sz="4" w:space="0" w:color="000000"/>
              <w:bottom w:val="single" w:sz="4" w:space="0" w:color="000000"/>
              <w:right w:val="single" w:sz="4" w:space="0" w:color="000000"/>
            </w:tcBorders>
            <w:vAlign w:val="center"/>
          </w:tcPr>
          <w:p w14:paraId="6533F68D" w14:textId="77777777" w:rsidR="00E92614" w:rsidRDefault="00F22D97" w:rsidP="00461FB4">
            <w:pPr>
              <w:autoSpaceDE w:val="0"/>
              <w:autoSpaceDN w:val="0"/>
              <w:jc w:val="center"/>
              <w:rPr>
                <w:color w:val="000000"/>
              </w:rPr>
            </w:pPr>
            <w:r>
              <w:rPr>
                <w:color w:val="000000"/>
              </w:rPr>
              <w:t>统一眩光值</w:t>
            </w:r>
            <w:r>
              <w:rPr>
                <w:color w:val="000000"/>
              </w:rPr>
              <w:t>UGR</w:t>
            </w:r>
          </w:p>
        </w:tc>
        <w:tc>
          <w:tcPr>
            <w:tcW w:w="506" w:type="pct"/>
            <w:tcBorders>
              <w:top w:val="single" w:sz="4" w:space="0" w:color="000000"/>
              <w:left w:val="single" w:sz="4" w:space="0" w:color="000000"/>
              <w:bottom w:val="single" w:sz="4" w:space="0" w:color="000000"/>
              <w:right w:val="single" w:sz="4" w:space="0" w:color="000000"/>
            </w:tcBorders>
            <w:vAlign w:val="center"/>
          </w:tcPr>
          <w:p w14:paraId="15867709" w14:textId="77777777" w:rsidR="00E92614" w:rsidRDefault="00F22D97" w:rsidP="00461FB4">
            <w:pPr>
              <w:autoSpaceDE w:val="0"/>
              <w:autoSpaceDN w:val="0"/>
              <w:jc w:val="center"/>
              <w:rPr>
                <w:color w:val="000000"/>
              </w:rPr>
            </w:pPr>
            <w:r>
              <w:rPr>
                <w:color w:val="000000"/>
              </w:rPr>
              <w:t>显色指数</w:t>
            </w:r>
          </w:p>
        </w:tc>
        <w:tc>
          <w:tcPr>
            <w:tcW w:w="652" w:type="pct"/>
            <w:tcBorders>
              <w:top w:val="single" w:sz="4" w:space="0" w:color="000000"/>
              <w:left w:val="single" w:sz="4" w:space="0" w:color="000000"/>
              <w:bottom w:val="single" w:sz="4" w:space="0" w:color="000000"/>
              <w:right w:val="single" w:sz="4" w:space="0" w:color="000000"/>
            </w:tcBorders>
            <w:vAlign w:val="center"/>
          </w:tcPr>
          <w:p w14:paraId="629158C1" w14:textId="77777777" w:rsidR="00E92614" w:rsidRDefault="00F22D97" w:rsidP="00461FB4">
            <w:pPr>
              <w:autoSpaceDE w:val="0"/>
              <w:autoSpaceDN w:val="0"/>
              <w:jc w:val="center"/>
              <w:rPr>
                <w:color w:val="000000"/>
              </w:rPr>
            </w:pPr>
            <w:r>
              <w:rPr>
                <w:color w:val="000000"/>
              </w:rPr>
              <w:t>相关色温</w:t>
            </w:r>
          </w:p>
          <w:p w14:paraId="7D06BEB3" w14:textId="77777777" w:rsidR="00E92614" w:rsidRDefault="00F22D97" w:rsidP="00461FB4">
            <w:pPr>
              <w:autoSpaceDE w:val="0"/>
              <w:autoSpaceDN w:val="0"/>
              <w:jc w:val="center"/>
              <w:rPr>
                <w:color w:val="000000"/>
              </w:rPr>
            </w:pPr>
            <w:proofErr w:type="spellStart"/>
            <w:r>
              <w:rPr>
                <w:i/>
                <w:iCs/>
                <w:color w:val="auto"/>
                <w:sz w:val="24"/>
              </w:rPr>
              <w:t>T</w:t>
            </w:r>
            <w:r>
              <w:rPr>
                <w:color w:val="auto"/>
                <w:sz w:val="24"/>
                <w:vertAlign w:val="subscript"/>
              </w:rPr>
              <w:t>cp</w:t>
            </w:r>
            <w:proofErr w:type="spellEnd"/>
          </w:p>
        </w:tc>
        <w:tc>
          <w:tcPr>
            <w:tcW w:w="492" w:type="pct"/>
            <w:tcBorders>
              <w:top w:val="single" w:sz="4" w:space="0" w:color="000000"/>
              <w:left w:val="single" w:sz="4" w:space="0" w:color="000000"/>
              <w:bottom w:val="single" w:sz="4" w:space="0" w:color="000000"/>
              <w:right w:val="single" w:sz="4" w:space="0" w:color="000000"/>
            </w:tcBorders>
            <w:vAlign w:val="center"/>
          </w:tcPr>
          <w:p w14:paraId="06CECA06" w14:textId="77777777" w:rsidR="00E92614" w:rsidRDefault="00F22D97" w:rsidP="00461FB4">
            <w:pPr>
              <w:autoSpaceDE w:val="0"/>
              <w:autoSpaceDN w:val="0"/>
              <w:jc w:val="center"/>
              <w:rPr>
                <w:color w:val="000000"/>
              </w:rPr>
            </w:pPr>
            <w:r>
              <w:rPr>
                <w:color w:val="000000"/>
              </w:rPr>
              <w:t>照度均匀度</w:t>
            </w:r>
            <w:r>
              <w:rPr>
                <w:color w:val="000000"/>
              </w:rPr>
              <w:t>U</w:t>
            </w:r>
            <w:r>
              <w:rPr>
                <w:color w:val="000000"/>
                <w:vertAlign w:val="subscript"/>
              </w:rPr>
              <w:t>0</w:t>
            </w:r>
          </w:p>
        </w:tc>
        <w:tc>
          <w:tcPr>
            <w:tcW w:w="575" w:type="pct"/>
            <w:tcBorders>
              <w:top w:val="single" w:sz="4" w:space="0" w:color="000000"/>
              <w:left w:val="single" w:sz="4" w:space="0" w:color="000000"/>
              <w:bottom w:val="single" w:sz="4" w:space="0" w:color="000000"/>
              <w:right w:val="single" w:sz="4" w:space="0" w:color="000000"/>
            </w:tcBorders>
            <w:vAlign w:val="center"/>
          </w:tcPr>
          <w:p w14:paraId="4628F85C" w14:textId="77777777" w:rsidR="00E92614" w:rsidRDefault="00F22D97" w:rsidP="00461FB4">
            <w:pPr>
              <w:autoSpaceDE w:val="0"/>
              <w:autoSpaceDN w:val="0"/>
              <w:jc w:val="center"/>
              <w:rPr>
                <w:color w:val="000000"/>
              </w:rPr>
            </w:pPr>
            <w:r>
              <w:rPr>
                <w:color w:val="000000"/>
              </w:rPr>
              <w:t>照明功率密度</w:t>
            </w:r>
            <w:r>
              <w:rPr>
                <w:color w:val="000000"/>
              </w:rPr>
              <w:t>(W/m</w:t>
            </w:r>
            <w:r>
              <w:rPr>
                <w:color w:val="000000"/>
                <w:vertAlign w:val="superscript"/>
              </w:rPr>
              <w:t>2</w:t>
            </w:r>
            <w:r>
              <w:rPr>
                <w:color w:val="000000"/>
              </w:rPr>
              <w:t>)</w:t>
            </w:r>
          </w:p>
        </w:tc>
        <w:tc>
          <w:tcPr>
            <w:tcW w:w="605" w:type="pct"/>
            <w:tcBorders>
              <w:top w:val="single" w:sz="4" w:space="0" w:color="000000"/>
              <w:left w:val="single" w:sz="4" w:space="0" w:color="000000"/>
              <w:bottom w:val="single" w:sz="4" w:space="0" w:color="000000"/>
              <w:right w:val="single" w:sz="4" w:space="0" w:color="000000"/>
            </w:tcBorders>
            <w:vAlign w:val="center"/>
          </w:tcPr>
          <w:p w14:paraId="2CCCB365" w14:textId="77777777" w:rsidR="00E92614" w:rsidRDefault="00F22D97" w:rsidP="00461FB4">
            <w:pPr>
              <w:autoSpaceDE w:val="0"/>
              <w:autoSpaceDN w:val="0"/>
              <w:jc w:val="center"/>
              <w:rPr>
                <w:color w:val="000000"/>
              </w:rPr>
            </w:pPr>
            <w:r>
              <w:rPr>
                <w:color w:val="000000"/>
              </w:rPr>
              <w:t>参考平面</w:t>
            </w:r>
          </w:p>
        </w:tc>
      </w:tr>
      <w:tr w:rsidR="00E92614" w14:paraId="3CACF37C" w14:textId="77777777" w:rsidTr="00461FB4">
        <w:trPr>
          <w:trHeight w:val="713"/>
        </w:trPr>
        <w:tc>
          <w:tcPr>
            <w:tcW w:w="815" w:type="pct"/>
            <w:gridSpan w:val="2"/>
            <w:tcBorders>
              <w:top w:val="single" w:sz="4" w:space="0" w:color="000000"/>
              <w:left w:val="single" w:sz="4" w:space="0" w:color="000000"/>
              <w:bottom w:val="single" w:sz="4" w:space="0" w:color="000000"/>
              <w:right w:val="single" w:sz="4" w:space="0" w:color="000000"/>
            </w:tcBorders>
            <w:vAlign w:val="center"/>
          </w:tcPr>
          <w:p w14:paraId="73EF9CF5" w14:textId="77777777" w:rsidR="00E92614" w:rsidRDefault="00F22D97" w:rsidP="00461FB4">
            <w:pPr>
              <w:autoSpaceDE w:val="0"/>
              <w:autoSpaceDN w:val="0"/>
              <w:jc w:val="center"/>
              <w:rPr>
                <w:color w:val="000000"/>
              </w:rPr>
            </w:pPr>
            <w:r>
              <w:rPr>
                <w:color w:val="000000"/>
              </w:rPr>
              <w:t>美术教室、专用教室</w:t>
            </w:r>
          </w:p>
        </w:tc>
        <w:tc>
          <w:tcPr>
            <w:tcW w:w="674" w:type="pct"/>
            <w:tcBorders>
              <w:top w:val="single" w:sz="4" w:space="0" w:color="000000"/>
              <w:left w:val="single" w:sz="4" w:space="0" w:color="000000"/>
              <w:bottom w:val="single" w:sz="4" w:space="0" w:color="000000"/>
              <w:right w:val="single" w:sz="4" w:space="0" w:color="000000"/>
            </w:tcBorders>
            <w:vAlign w:val="center"/>
          </w:tcPr>
          <w:p w14:paraId="4A65569E" w14:textId="77777777" w:rsidR="00E92614" w:rsidRDefault="00F22D97" w:rsidP="00461FB4">
            <w:pPr>
              <w:autoSpaceDE w:val="0"/>
              <w:autoSpaceDN w:val="0"/>
              <w:jc w:val="center"/>
              <w:rPr>
                <w:color w:val="000000"/>
              </w:rPr>
            </w:pPr>
            <w:r>
              <w:rPr>
                <w:color w:val="000000"/>
              </w:rPr>
              <w:t>≥500</w:t>
            </w:r>
          </w:p>
        </w:tc>
        <w:tc>
          <w:tcPr>
            <w:tcW w:w="677" w:type="pct"/>
            <w:tcBorders>
              <w:top w:val="single" w:sz="4" w:space="0" w:color="000000"/>
              <w:left w:val="single" w:sz="4" w:space="0" w:color="000000"/>
              <w:bottom w:val="single" w:sz="4" w:space="0" w:color="000000"/>
              <w:right w:val="single" w:sz="4" w:space="0" w:color="000000"/>
            </w:tcBorders>
            <w:vAlign w:val="center"/>
          </w:tcPr>
          <w:p w14:paraId="2CB8CFBB" w14:textId="77777777" w:rsidR="00E92614" w:rsidRDefault="00F22D97" w:rsidP="00461FB4">
            <w:pPr>
              <w:autoSpaceDE w:val="0"/>
              <w:autoSpaceDN w:val="0"/>
              <w:jc w:val="center"/>
              <w:rPr>
                <w:color w:val="000000"/>
              </w:rPr>
            </w:pPr>
            <w:r>
              <w:rPr>
                <w:color w:val="000000"/>
              </w:rPr>
              <w:t>≤16</w:t>
            </w:r>
          </w:p>
        </w:tc>
        <w:tc>
          <w:tcPr>
            <w:tcW w:w="506" w:type="pct"/>
            <w:tcBorders>
              <w:top w:val="single" w:sz="4" w:space="0" w:color="000000"/>
              <w:left w:val="single" w:sz="4" w:space="0" w:color="000000"/>
              <w:bottom w:val="single" w:sz="4" w:space="0" w:color="000000"/>
              <w:right w:val="single" w:sz="4" w:space="0" w:color="000000"/>
            </w:tcBorders>
            <w:vAlign w:val="center"/>
          </w:tcPr>
          <w:p w14:paraId="4905F4BA" w14:textId="77777777" w:rsidR="00E92614" w:rsidRDefault="00F22D97" w:rsidP="00461FB4">
            <w:pPr>
              <w:autoSpaceDE w:val="0"/>
              <w:autoSpaceDN w:val="0"/>
              <w:jc w:val="center"/>
              <w:rPr>
                <w:color w:val="000000"/>
              </w:rPr>
            </w:pPr>
            <w:r>
              <w:rPr>
                <w:i/>
                <w:iCs/>
                <w:color w:val="000000"/>
              </w:rPr>
              <w:t>R</w:t>
            </w:r>
            <w:r>
              <w:rPr>
                <w:color w:val="000000"/>
                <w:vertAlign w:val="subscript"/>
              </w:rPr>
              <w:t>a</w:t>
            </w:r>
            <w:r>
              <w:rPr>
                <w:color w:val="000000"/>
              </w:rPr>
              <w:t>≥90</w:t>
            </w:r>
          </w:p>
          <w:p w14:paraId="048A5B77" w14:textId="77777777" w:rsidR="00E92614" w:rsidRDefault="00F22D97" w:rsidP="00461FB4">
            <w:pPr>
              <w:autoSpaceDE w:val="0"/>
              <w:autoSpaceDN w:val="0"/>
              <w:jc w:val="center"/>
              <w:rPr>
                <w:color w:val="000000"/>
              </w:rPr>
            </w:pPr>
            <w:r>
              <w:rPr>
                <w:i/>
                <w:iCs/>
                <w:color w:val="000000"/>
              </w:rPr>
              <w:t>R</w:t>
            </w:r>
            <w:r>
              <w:rPr>
                <w:color w:val="000000"/>
                <w:vertAlign w:val="subscript"/>
              </w:rPr>
              <w:t>9</w:t>
            </w:r>
            <w:r>
              <w:rPr>
                <w:color w:val="000000"/>
              </w:rPr>
              <w:t>≥80</w:t>
            </w:r>
          </w:p>
          <w:p w14:paraId="4AE39A2E" w14:textId="77777777" w:rsidR="00E92614" w:rsidRDefault="00F22D97" w:rsidP="00461FB4">
            <w:pPr>
              <w:autoSpaceDE w:val="0"/>
              <w:autoSpaceDN w:val="0"/>
              <w:jc w:val="center"/>
              <w:rPr>
                <w:color w:val="000000"/>
              </w:rPr>
            </w:pPr>
            <w:r>
              <w:rPr>
                <w:i/>
                <w:iCs/>
                <w:color w:val="000000"/>
              </w:rPr>
              <w:t>R</w:t>
            </w:r>
            <w:r>
              <w:rPr>
                <w:color w:val="000000"/>
                <w:vertAlign w:val="subscript"/>
              </w:rPr>
              <w:t>15</w:t>
            </w:r>
            <w:r>
              <w:rPr>
                <w:color w:val="000000"/>
              </w:rPr>
              <w:t>≥80</w:t>
            </w:r>
          </w:p>
        </w:tc>
        <w:tc>
          <w:tcPr>
            <w:tcW w:w="652" w:type="pct"/>
            <w:tcBorders>
              <w:top w:val="single" w:sz="4" w:space="0" w:color="000000"/>
              <w:left w:val="single" w:sz="4" w:space="0" w:color="000000"/>
              <w:bottom w:val="single" w:sz="4" w:space="0" w:color="000000"/>
              <w:right w:val="single" w:sz="4" w:space="0" w:color="000000"/>
            </w:tcBorders>
            <w:vAlign w:val="center"/>
          </w:tcPr>
          <w:p w14:paraId="189EA829" w14:textId="77777777" w:rsidR="00E92614" w:rsidRDefault="00F22D97" w:rsidP="00461FB4">
            <w:pPr>
              <w:autoSpaceDE w:val="0"/>
              <w:autoSpaceDN w:val="0"/>
              <w:jc w:val="center"/>
              <w:rPr>
                <w:color w:val="000000"/>
              </w:rPr>
            </w:pPr>
            <w:r>
              <w:rPr>
                <w:color w:val="000000"/>
              </w:rPr>
              <w:t>3300K</w:t>
            </w:r>
            <w:r>
              <w:rPr>
                <w:color w:val="000000"/>
              </w:rPr>
              <w:t>～</w:t>
            </w:r>
            <w:r>
              <w:rPr>
                <w:color w:val="000000"/>
              </w:rPr>
              <w:t>4000K</w:t>
            </w:r>
          </w:p>
        </w:tc>
        <w:tc>
          <w:tcPr>
            <w:tcW w:w="492" w:type="pct"/>
            <w:tcBorders>
              <w:top w:val="single" w:sz="4" w:space="0" w:color="000000"/>
              <w:left w:val="single" w:sz="4" w:space="0" w:color="000000"/>
              <w:bottom w:val="single" w:sz="4" w:space="0" w:color="000000"/>
              <w:right w:val="single" w:sz="4" w:space="0" w:color="000000"/>
            </w:tcBorders>
            <w:vAlign w:val="center"/>
          </w:tcPr>
          <w:p w14:paraId="19A5F162" w14:textId="77777777" w:rsidR="00E92614" w:rsidRDefault="00F22D97" w:rsidP="00461FB4">
            <w:pPr>
              <w:autoSpaceDE w:val="0"/>
              <w:autoSpaceDN w:val="0"/>
              <w:jc w:val="center"/>
              <w:rPr>
                <w:color w:val="000000"/>
              </w:rPr>
            </w:pPr>
            <w:r>
              <w:rPr>
                <w:color w:val="000000"/>
              </w:rPr>
              <w:t>≥0.70</w:t>
            </w:r>
          </w:p>
        </w:tc>
        <w:tc>
          <w:tcPr>
            <w:tcW w:w="575" w:type="pct"/>
            <w:tcBorders>
              <w:top w:val="single" w:sz="4" w:space="0" w:color="000000"/>
              <w:left w:val="single" w:sz="4" w:space="0" w:color="000000"/>
              <w:bottom w:val="single" w:sz="4" w:space="0" w:color="000000"/>
              <w:right w:val="single" w:sz="4" w:space="0" w:color="000000"/>
            </w:tcBorders>
            <w:vAlign w:val="center"/>
          </w:tcPr>
          <w:p w14:paraId="0E29F0D4" w14:textId="77777777" w:rsidR="00E92614" w:rsidRDefault="00F22D97" w:rsidP="00461FB4">
            <w:pPr>
              <w:autoSpaceDE w:val="0"/>
              <w:autoSpaceDN w:val="0"/>
              <w:jc w:val="center"/>
              <w:rPr>
                <w:color w:val="000000"/>
              </w:rPr>
            </w:pPr>
            <w:r>
              <w:rPr>
                <w:color w:val="000000"/>
              </w:rPr>
              <w:t>≤13.5</w:t>
            </w:r>
          </w:p>
        </w:tc>
        <w:tc>
          <w:tcPr>
            <w:tcW w:w="605" w:type="pct"/>
            <w:tcBorders>
              <w:top w:val="single" w:sz="4" w:space="0" w:color="000000"/>
              <w:left w:val="single" w:sz="4" w:space="0" w:color="000000"/>
              <w:bottom w:val="single" w:sz="4" w:space="0" w:color="000000"/>
              <w:right w:val="single" w:sz="4" w:space="0" w:color="000000"/>
            </w:tcBorders>
            <w:vAlign w:val="center"/>
          </w:tcPr>
          <w:p w14:paraId="7A08BFA4" w14:textId="77777777" w:rsidR="00E92614" w:rsidRDefault="00F22D97" w:rsidP="00461FB4">
            <w:pPr>
              <w:jc w:val="center"/>
              <w:rPr>
                <w:color w:val="000000"/>
                <w:kern w:val="2"/>
              </w:rPr>
            </w:pPr>
            <w:r>
              <w:rPr>
                <w:color w:val="000000"/>
                <w:kern w:val="2"/>
              </w:rPr>
              <w:t>0.5m</w:t>
            </w:r>
            <w:r>
              <w:rPr>
                <w:color w:val="000000"/>
                <w:kern w:val="2"/>
              </w:rPr>
              <w:t>水平面</w:t>
            </w:r>
          </w:p>
        </w:tc>
      </w:tr>
      <w:tr w:rsidR="00E92614" w14:paraId="438D354E" w14:textId="77777777" w:rsidTr="00461FB4">
        <w:trPr>
          <w:trHeight w:val="716"/>
        </w:trPr>
        <w:tc>
          <w:tcPr>
            <w:tcW w:w="815" w:type="pct"/>
            <w:gridSpan w:val="2"/>
            <w:tcBorders>
              <w:top w:val="single" w:sz="4" w:space="0" w:color="000000"/>
              <w:left w:val="single" w:sz="4" w:space="0" w:color="000000"/>
              <w:bottom w:val="single" w:sz="4" w:space="0" w:color="000000"/>
              <w:right w:val="single" w:sz="4" w:space="0" w:color="000000"/>
            </w:tcBorders>
            <w:vAlign w:val="center"/>
          </w:tcPr>
          <w:p w14:paraId="5205AE18" w14:textId="77777777" w:rsidR="00E92614" w:rsidRDefault="00F22D97" w:rsidP="00461FB4">
            <w:pPr>
              <w:autoSpaceDE w:val="0"/>
              <w:autoSpaceDN w:val="0"/>
              <w:jc w:val="center"/>
              <w:rPr>
                <w:color w:val="000000"/>
              </w:rPr>
            </w:pPr>
            <w:r>
              <w:rPr>
                <w:color w:val="000000"/>
              </w:rPr>
              <w:t>图书室</w:t>
            </w:r>
          </w:p>
        </w:tc>
        <w:tc>
          <w:tcPr>
            <w:tcW w:w="674" w:type="pct"/>
            <w:tcBorders>
              <w:top w:val="single" w:sz="4" w:space="0" w:color="000000"/>
              <w:left w:val="single" w:sz="4" w:space="0" w:color="000000"/>
              <w:bottom w:val="single" w:sz="4" w:space="0" w:color="000000"/>
              <w:right w:val="single" w:sz="4" w:space="0" w:color="000000"/>
            </w:tcBorders>
            <w:vAlign w:val="center"/>
          </w:tcPr>
          <w:p w14:paraId="3EF4A496" w14:textId="77777777" w:rsidR="00E92614" w:rsidRDefault="00F22D97" w:rsidP="00461FB4">
            <w:pPr>
              <w:autoSpaceDE w:val="0"/>
              <w:autoSpaceDN w:val="0"/>
              <w:jc w:val="center"/>
              <w:rPr>
                <w:color w:val="000000"/>
              </w:rPr>
            </w:pPr>
            <w:r>
              <w:rPr>
                <w:color w:val="000000"/>
              </w:rPr>
              <w:t>≥300</w:t>
            </w:r>
          </w:p>
        </w:tc>
        <w:tc>
          <w:tcPr>
            <w:tcW w:w="677" w:type="pct"/>
            <w:tcBorders>
              <w:top w:val="single" w:sz="4" w:space="0" w:color="000000"/>
              <w:left w:val="single" w:sz="4" w:space="0" w:color="000000"/>
              <w:bottom w:val="single" w:sz="4" w:space="0" w:color="000000"/>
              <w:right w:val="single" w:sz="4" w:space="0" w:color="000000"/>
            </w:tcBorders>
            <w:vAlign w:val="center"/>
          </w:tcPr>
          <w:p w14:paraId="4A5AEE7A" w14:textId="77777777" w:rsidR="00E92614" w:rsidRDefault="00F22D97" w:rsidP="00461FB4">
            <w:pPr>
              <w:autoSpaceDE w:val="0"/>
              <w:autoSpaceDN w:val="0"/>
              <w:jc w:val="center"/>
              <w:rPr>
                <w:color w:val="000000"/>
              </w:rPr>
            </w:pPr>
            <w:r>
              <w:rPr>
                <w:color w:val="000000"/>
              </w:rPr>
              <w:t>≤16</w:t>
            </w:r>
          </w:p>
        </w:tc>
        <w:tc>
          <w:tcPr>
            <w:tcW w:w="506" w:type="pct"/>
            <w:tcBorders>
              <w:top w:val="single" w:sz="4" w:space="0" w:color="000000"/>
              <w:left w:val="single" w:sz="4" w:space="0" w:color="000000"/>
              <w:bottom w:val="single" w:sz="4" w:space="0" w:color="000000"/>
              <w:right w:val="single" w:sz="4" w:space="0" w:color="000000"/>
            </w:tcBorders>
            <w:vAlign w:val="center"/>
          </w:tcPr>
          <w:p w14:paraId="1D7B8BF3" w14:textId="77777777" w:rsidR="00E92614" w:rsidRDefault="00F22D97" w:rsidP="00461FB4">
            <w:pPr>
              <w:autoSpaceDE w:val="0"/>
              <w:autoSpaceDN w:val="0"/>
              <w:jc w:val="center"/>
              <w:rPr>
                <w:color w:val="000000"/>
              </w:rPr>
            </w:pPr>
            <w:r>
              <w:rPr>
                <w:i/>
                <w:iCs/>
                <w:color w:val="000000"/>
              </w:rPr>
              <w:t>R</w:t>
            </w:r>
            <w:r>
              <w:rPr>
                <w:color w:val="000000"/>
                <w:vertAlign w:val="subscript"/>
              </w:rPr>
              <w:t>a</w:t>
            </w:r>
            <w:r>
              <w:rPr>
                <w:color w:val="000000"/>
              </w:rPr>
              <w:t>≥90</w:t>
            </w:r>
          </w:p>
          <w:p w14:paraId="27B4A3A6" w14:textId="77777777" w:rsidR="00E92614" w:rsidRDefault="00F22D97" w:rsidP="00461FB4">
            <w:pPr>
              <w:autoSpaceDE w:val="0"/>
              <w:autoSpaceDN w:val="0"/>
              <w:jc w:val="center"/>
              <w:rPr>
                <w:color w:val="000000"/>
              </w:rPr>
            </w:pPr>
            <w:r>
              <w:rPr>
                <w:i/>
                <w:iCs/>
                <w:color w:val="000000"/>
              </w:rPr>
              <w:t>R</w:t>
            </w:r>
            <w:r>
              <w:rPr>
                <w:color w:val="000000"/>
                <w:vertAlign w:val="subscript"/>
              </w:rPr>
              <w:t>9</w:t>
            </w:r>
            <w:r>
              <w:rPr>
                <w:color w:val="000000"/>
              </w:rPr>
              <w:t>≥60</w:t>
            </w:r>
          </w:p>
          <w:p w14:paraId="57F6DDE3" w14:textId="77777777" w:rsidR="00E92614" w:rsidRDefault="00F22D97" w:rsidP="00461FB4">
            <w:pPr>
              <w:autoSpaceDE w:val="0"/>
              <w:autoSpaceDN w:val="0"/>
              <w:jc w:val="center"/>
              <w:rPr>
                <w:color w:val="000000"/>
              </w:rPr>
            </w:pPr>
            <w:r>
              <w:rPr>
                <w:i/>
                <w:iCs/>
                <w:color w:val="000000"/>
              </w:rPr>
              <w:t>R</w:t>
            </w:r>
            <w:r>
              <w:rPr>
                <w:color w:val="000000"/>
                <w:vertAlign w:val="subscript"/>
              </w:rPr>
              <w:t>15</w:t>
            </w:r>
            <w:r>
              <w:rPr>
                <w:color w:val="000000"/>
              </w:rPr>
              <w:t>≥80</w:t>
            </w:r>
          </w:p>
        </w:tc>
        <w:tc>
          <w:tcPr>
            <w:tcW w:w="652" w:type="pct"/>
            <w:tcBorders>
              <w:top w:val="single" w:sz="4" w:space="0" w:color="000000"/>
              <w:left w:val="single" w:sz="4" w:space="0" w:color="000000"/>
              <w:bottom w:val="single" w:sz="4" w:space="0" w:color="000000"/>
              <w:right w:val="single" w:sz="4" w:space="0" w:color="000000"/>
            </w:tcBorders>
            <w:vAlign w:val="center"/>
          </w:tcPr>
          <w:p w14:paraId="34AB2B5A" w14:textId="77777777" w:rsidR="00E92614" w:rsidRDefault="00F22D97" w:rsidP="00461FB4">
            <w:pPr>
              <w:autoSpaceDE w:val="0"/>
              <w:autoSpaceDN w:val="0"/>
              <w:jc w:val="center"/>
              <w:rPr>
                <w:color w:val="000000"/>
              </w:rPr>
            </w:pPr>
            <w:r>
              <w:rPr>
                <w:color w:val="000000"/>
              </w:rPr>
              <w:t>3300K</w:t>
            </w:r>
            <w:r>
              <w:rPr>
                <w:color w:val="000000"/>
              </w:rPr>
              <w:t>～</w:t>
            </w:r>
            <w:r>
              <w:rPr>
                <w:color w:val="000000"/>
              </w:rPr>
              <w:t>4000K</w:t>
            </w:r>
          </w:p>
        </w:tc>
        <w:tc>
          <w:tcPr>
            <w:tcW w:w="492" w:type="pct"/>
            <w:tcBorders>
              <w:top w:val="single" w:sz="4" w:space="0" w:color="000000"/>
              <w:left w:val="single" w:sz="4" w:space="0" w:color="000000"/>
              <w:bottom w:val="single" w:sz="4" w:space="0" w:color="000000"/>
              <w:right w:val="single" w:sz="4" w:space="0" w:color="000000"/>
            </w:tcBorders>
            <w:vAlign w:val="center"/>
          </w:tcPr>
          <w:p w14:paraId="25AAE607" w14:textId="77777777" w:rsidR="00E92614" w:rsidRDefault="00F22D97" w:rsidP="00461FB4">
            <w:pPr>
              <w:autoSpaceDE w:val="0"/>
              <w:autoSpaceDN w:val="0"/>
              <w:jc w:val="center"/>
              <w:rPr>
                <w:color w:val="000000"/>
              </w:rPr>
            </w:pPr>
            <w:r>
              <w:rPr>
                <w:color w:val="000000"/>
              </w:rPr>
              <w:t>≥0.70</w:t>
            </w:r>
          </w:p>
        </w:tc>
        <w:tc>
          <w:tcPr>
            <w:tcW w:w="575" w:type="pct"/>
            <w:tcBorders>
              <w:top w:val="single" w:sz="4" w:space="0" w:color="000000"/>
              <w:left w:val="single" w:sz="4" w:space="0" w:color="000000"/>
              <w:bottom w:val="single" w:sz="4" w:space="0" w:color="000000"/>
              <w:right w:val="single" w:sz="4" w:space="0" w:color="000000"/>
            </w:tcBorders>
            <w:vAlign w:val="center"/>
          </w:tcPr>
          <w:p w14:paraId="28475537" w14:textId="77777777" w:rsidR="00E92614" w:rsidRDefault="00F22D97" w:rsidP="00461FB4">
            <w:pPr>
              <w:autoSpaceDE w:val="0"/>
              <w:autoSpaceDN w:val="0"/>
              <w:jc w:val="center"/>
              <w:rPr>
                <w:color w:val="000000"/>
              </w:rPr>
            </w:pPr>
            <w:r>
              <w:rPr>
                <w:color w:val="000000"/>
              </w:rPr>
              <w:t>≤8.0</w:t>
            </w:r>
          </w:p>
        </w:tc>
        <w:tc>
          <w:tcPr>
            <w:tcW w:w="605" w:type="pct"/>
            <w:tcBorders>
              <w:top w:val="single" w:sz="4" w:space="0" w:color="000000"/>
              <w:left w:val="single" w:sz="4" w:space="0" w:color="000000"/>
              <w:bottom w:val="single" w:sz="4" w:space="0" w:color="000000"/>
              <w:right w:val="single" w:sz="4" w:space="0" w:color="000000"/>
            </w:tcBorders>
            <w:vAlign w:val="center"/>
          </w:tcPr>
          <w:p w14:paraId="539CDB12" w14:textId="77777777" w:rsidR="00E92614" w:rsidRDefault="00F22D97" w:rsidP="00461FB4">
            <w:pPr>
              <w:autoSpaceDE w:val="0"/>
              <w:autoSpaceDN w:val="0"/>
              <w:spacing w:before="115"/>
              <w:jc w:val="center"/>
              <w:rPr>
                <w:color w:val="000000"/>
                <w:kern w:val="2"/>
              </w:rPr>
            </w:pPr>
            <w:r>
              <w:rPr>
                <w:color w:val="000000"/>
                <w:kern w:val="2"/>
              </w:rPr>
              <w:t>0.5m</w:t>
            </w:r>
            <w:r>
              <w:rPr>
                <w:color w:val="000000"/>
                <w:kern w:val="2"/>
              </w:rPr>
              <w:t>水平面</w:t>
            </w:r>
          </w:p>
        </w:tc>
      </w:tr>
      <w:tr w:rsidR="00E92614" w14:paraId="182F134D" w14:textId="77777777" w:rsidTr="00461FB4">
        <w:tc>
          <w:tcPr>
            <w:tcW w:w="815" w:type="pct"/>
            <w:gridSpan w:val="2"/>
            <w:tcBorders>
              <w:top w:val="single" w:sz="4" w:space="0" w:color="000000"/>
              <w:left w:val="single" w:sz="4" w:space="0" w:color="000000"/>
              <w:bottom w:val="single" w:sz="4" w:space="0" w:color="000000"/>
              <w:right w:val="single" w:sz="4" w:space="0" w:color="000000"/>
            </w:tcBorders>
            <w:vAlign w:val="center"/>
          </w:tcPr>
          <w:p w14:paraId="1B42BD2A" w14:textId="77777777" w:rsidR="00E92614" w:rsidRDefault="00F22D97" w:rsidP="00461FB4">
            <w:pPr>
              <w:autoSpaceDE w:val="0"/>
              <w:autoSpaceDN w:val="0"/>
              <w:jc w:val="center"/>
              <w:rPr>
                <w:color w:val="000000"/>
              </w:rPr>
            </w:pPr>
            <w:r>
              <w:rPr>
                <w:color w:val="000000"/>
              </w:rPr>
              <w:t>活动室</w:t>
            </w:r>
          </w:p>
        </w:tc>
        <w:tc>
          <w:tcPr>
            <w:tcW w:w="674" w:type="pct"/>
            <w:tcBorders>
              <w:top w:val="single" w:sz="4" w:space="0" w:color="000000"/>
              <w:left w:val="single" w:sz="4" w:space="0" w:color="000000"/>
              <w:bottom w:val="single" w:sz="4" w:space="0" w:color="000000"/>
              <w:right w:val="single" w:sz="4" w:space="0" w:color="000000"/>
            </w:tcBorders>
            <w:vAlign w:val="center"/>
          </w:tcPr>
          <w:p w14:paraId="6A5FC734" w14:textId="77777777" w:rsidR="00E92614" w:rsidRDefault="00F22D97" w:rsidP="00461FB4">
            <w:pPr>
              <w:autoSpaceDE w:val="0"/>
              <w:autoSpaceDN w:val="0"/>
              <w:jc w:val="center"/>
              <w:rPr>
                <w:color w:val="000000"/>
              </w:rPr>
            </w:pPr>
            <w:r>
              <w:rPr>
                <w:color w:val="000000"/>
              </w:rPr>
              <w:t>≥300</w:t>
            </w:r>
          </w:p>
        </w:tc>
        <w:tc>
          <w:tcPr>
            <w:tcW w:w="677" w:type="pct"/>
            <w:tcBorders>
              <w:top w:val="single" w:sz="4" w:space="0" w:color="000000"/>
              <w:left w:val="single" w:sz="4" w:space="0" w:color="000000"/>
              <w:bottom w:val="single" w:sz="4" w:space="0" w:color="000000"/>
              <w:right w:val="single" w:sz="4" w:space="0" w:color="000000"/>
            </w:tcBorders>
            <w:vAlign w:val="center"/>
          </w:tcPr>
          <w:p w14:paraId="7769F2A6" w14:textId="77777777" w:rsidR="00E92614" w:rsidRDefault="00F22D97" w:rsidP="00461FB4">
            <w:pPr>
              <w:autoSpaceDE w:val="0"/>
              <w:autoSpaceDN w:val="0"/>
              <w:jc w:val="center"/>
              <w:rPr>
                <w:color w:val="000000"/>
              </w:rPr>
            </w:pPr>
            <w:r>
              <w:rPr>
                <w:color w:val="000000"/>
              </w:rPr>
              <w:t>≤16</w:t>
            </w:r>
          </w:p>
        </w:tc>
        <w:tc>
          <w:tcPr>
            <w:tcW w:w="506" w:type="pct"/>
            <w:tcBorders>
              <w:top w:val="single" w:sz="4" w:space="0" w:color="000000"/>
              <w:left w:val="single" w:sz="4" w:space="0" w:color="000000"/>
              <w:bottom w:val="single" w:sz="4" w:space="0" w:color="000000"/>
              <w:right w:val="single" w:sz="4" w:space="0" w:color="000000"/>
            </w:tcBorders>
            <w:vAlign w:val="center"/>
          </w:tcPr>
          <w:p w14:paraId="368EC590" w14:textId="77777777" w:rsidR="00E92614" w:rsidRDefault="00F22D97" w:rsidP="00461FB4">
            <w:pPr>
              <w:autoSpaceDE w:val="0"/>
              <w:autoSpaceDN w:val="0"/>
              <w:jc w:val="center"/>
              <w:rPr>
                <w:color w:val="000000"/>
              </w:rPr>
            </w:pPr>
            <w:r>
              <w:rPr>
                <w:i/>
                <w:iCs/>
                <w:color w:val="000000"/>
              </w:rPr>
              <w:t>R</w:t>
            </w:r>
            <w:r>
              <w:rPr>
                <w:color w:val="000000"/>
                <w:vertAlign w:val="subscript"/>
              </w:rPr>
              <w:t>a</w:t>
            </w:r>
            <w:r>
              <w:rPr>
                <w:color w:val="000000"/>
              </w:rPr>
              <w:t>≥90</w:t>
            </w:r>
          </w:p>
          <w:p w14:paraId="1E3DF783" w14:textId="77777777" w:rsidR="00E92614" w:rsidRDefault="00F22D97" w:rsidP="00461FB4">
            <w:pPr>
              <w:autoSpaceDE w:val="0"/>
              <w:autoSpaceDN w:val="0"/>
              <w:jc w:val="center"/>
              <w:rPr>
                <w:color w:val="000000"/>
              </w:rPr>
            </w:pPr>
            <w:r>
              <w:rPr>
                <w:i/>
                <w:iCs/>
                <w:color w:val="000000"/>
              </w:rPr>
              <w:t>R</w:t>
            </w:r>
            <w:r>
              <w:rPr>
                <w:color w:val="000000"/>
                <w:vertAlign w:val="subscript"/>
              </w:rPr>
              <w:t>9</w:t>
            </w:r>
            <w:r>
              <w:rPr>
                <w:color w:val="000000"/>
              </w:rPr>
              <w:t>≥60</w:t>
            </w:r>
          </w:p>
          <w:p w14:paraId="4A4D1A08" w14:textId="77777777" w:rsidR="00E92614" w:rsidRDefault="00F22D97" w:rsidP="00461FB4">
            <w:pPr>
              <w:autoSpaceDE w:val="0"/>
              <w:autoSpaceDN w:val="0"/>
              <w:jc w:val="center"/>
              <w:rPr>
                <w:color w:val="000000"/>
              </w:rPr>
            </w:pPr>
            <w:r>
              <w:rPr>
                <w:i/>
                <w:iCs/>
                <w:color w:val="000000"/>
              </w:rPr>
              <w:t>R</w:t>
            </w:r>
            <w:r>
              <w:rPr>
                <w:color w:val="000000"/>
                <w:vertAlign w:val="subscript"/>
              </w:rPr>
              <w:t>15</w:t>
            </w:r>
            <w:r>
              <w:rPr>
                <w:color w:val="000000"/>
              </w:rPr>
              <w:t>≥80</w:t>
            </w:r>
          </w:p>
        </w:tc>
        <w:tc>
          <w:tcPr>
            <w:tcW w:w="652" w:type="pct"/>
            <w:tcBorders>
              <w:top w:val="single" w:sz="4" w:space="0" w:color="000000"/>
              <w:left w:val="single" w:sz="4" w:space="0" w:color="000000"/>
              <w:bottom w:val="single" w:sz="4" w:space="0" w:color="000000"/>
              <w:right w:val="single" w:sz="4" w:space="0" w:color="000000"/>
            </w:tcBorders>
            <w:vAlign w:val="center"/>
          </w:tcPr>
          <w:p w14:paraId="0AEC7CA7" w14:textId="77777777" w:rsidR="00E92614" w:rsidRDefault="00F22D97" w:rsidP="00461FB4">
            <w:pPr>
              <w:autoSpaceDE w:val="0"/>
              <w:autoSpaceDN w:val="0"/>
              <w:jc w:val="center"/>
              <w:rPr>
                <w:color w:val="000000"/>
              </w:rPr>
            </w:pPr>
            <w:r>
              <w:rPr>
                <w:color w:val="000000"/>
              </w:rPr>
              <w:t>3300K</w:t>
            </w:r>
            <w:r>
              <w:rPr>
                <w:color w:val="000000"/>
              </w:rPr>
              <w:t>～</w:t>
            </w:r>
            <w:r>
              <w:rPr>
                <w:color w:val="000000"/>
              </w:rPr>
              <w:t>4000K</w:t>
            </w:r>
          </w:p>
        </w:tc>
        <w:tc>
          <w:tcPr>
            <w:tcW w:w="492" w:type="pct"/>
            <w:tcBorders>
              <w:top w:val="single" w:sz="4" w:space="0" w:color="000000"/>
              <w:left w:val="single" w:sz="4" w:space="0" w:color="000000"/>
              <w:bottom w:val="single" w:sz="4" w:space="0" w:color="000000"/>
              <w:right w:val="single" w:sz="4" w:space="0" w:color="000000"/>
            </w:tcBorders>
            <w:vAlign w:val="center"/>
          </w:tcPr>
          <w:p w14:paraId="2D76BAAE" w14:textId="77777777" w:rsidR="00E92614" w:rsidRDefault="00F22D97" w:rsidP="00461FB4">
            <w:pPr>
              <w:autoSpaceDE w:val="0"/>
              <w:autoSpaceDN w:val="0"/>
              <w:jc w:val="center"/>
              <w:rPr>
                <w:color w:val="000000"/>
              </w:rPr>
            </w:pPr>
            <w:r>
              <w:rPr>
                <w:color w:val="000000"/>
              </w:rPr>
              <w:t>≥0.70</w:t>
            </w:r>
          </w:p>
        </w:tc>
        <w:tc>
          <w:tcPr>
            <w:tcW w:w="575" w:type="pct"/>
            <w:tcBorders>
              <w:top w:val="single" w:sz="4" w:space="0" w:color="000000"/>
              <w:left w:val="single" w:sz="4" w:space="0" w:color="000000"/>
              <w:bottom w:val="single" w:sz="4" w:space="0" w:color="000000"/>
              <w:right w:val="single" w:sz="4" w:space="0" w:color="000000"/>
            </w:tcBorders>
            <w:vAlign w:val="center"/>
          </w:tcPr>
          <w:p w14:paraId="3EE47EE7" w14:textId="77777777" w:rsidR="00E92614" w:rsidRDefault="00F22D97" w:rsidP="00461FB4">
            <w:pPr>
              <w:autoSpaceDE w:val="0"/>
              <w:autoSpaceDN w:val="0"/>
              <w:jc w:val="center"/>
              <w:rPr>
                <w:color w:val="000000"/>
              </w:rPr>
            </w:pPr>
            <w:r>
              <w:rPr>
                <w:color w:val="000000"/>
              </w:rPr>
              <w:t>≤8.0</w:t>
            </w:r>
          </w:p>
        </w:tc>
        <w:tc>
          <w:tcPr>
            <w:tcW w:w="605" w:type="pct"/>
            <w:tcBorders>
              <w:top w:val="single" w:sz="4" w:space="0" w:color="000000"/>
              <w:left w:val="single" w:sz="4" w:space="0" w:color="000000"/>
              <w:bottom w:val="single" w:sz="4" w:space="0" w:color="000000"/>
              <w:right w:val="single" w:sz="4" w:space="0" w:color="000000"/>
            </w:tcBorders>
            <w:vAlign w:val="center"/>
          </w:tcPr>
          <w:p w14:paraId="5EE527A7" w14:textId="77777777" w:rsidR="00E92614" w:rsidRDefault="00F22D97" w:rsidP="00461FB4">
            <w:pPr>
              <w:autoSpaceDE w:val="0"/>
              <w:autoSpaceDN w:val="0"/>
              <w:spacing w:before="115"/>
              <w:jc w:val="center"/>
              <w:rPr>
                <w:color w:val="000000"/>
                <w:kern w:val="2"/>
              </w:rPr>
            </w:pPr>
            <w:r>
              <w:rPr>
                <w:color w:val="000000"/>
                <w:kern w:val="2"/>
              </w:rPr>
              <w:t>地面</w:t>
            </w:r>
          </w:p>
        </w:tc>
      </w:tr>
      <w:tr w:rsidR="00E92614" w14:paraId="552180E0" w14:textId="77777777" w:rsidTr="00461FB4">
        <w:trPr>
          <w:trHeight w:val="496"/>
        </w:trPr>
        <w:tc>
          <w:tcPr>
            <w:tcW w:w="407" w:type="pct"/>
            <w:vMerge w:val="restart"/>
            <w:tcBorders>
              <w:top w:val="single" w:sz="4" w:space="0" w:color="000000"/>
              <w:left w:val="single" w:sz="4" w:space="0" w:color="000000"/>
              <w:right w:val="single" w:sz="4" w:space="0" w:color="000000"/>
            </w:tcBorders>
            <w:vAlign w:val="center"/>
          </w:tcPr>
          <w:p w14:paraId="61043E72" w14:textId="77777777" w:rsidR="00E92614" w:rsidRDefault="00F22D97" w:rsidP="00461FB4">
            <w:pPr>
              <w:autoSpaceDE w:val="0"/>
              <w:autoSpaceDN w:val="0"/>
              <w:jc w:val="center"/>
              <w:rPr>
                <w:color w:val="000000"/>
              </w:rPr>
            </w:pPr>
            <w:r>
              <w:rPr>
                <w:color w:val="000000"/>
              </w:rPr>
              <w:t>寝室、睡眠区</w:t>
            </w:r>
          </w:p>
        </w:tc>
        <w:tc>
          <w:tcPr>
            <w:tcW w:w="408" w:type="pct"/>
            <w:tcBorders>
              <w:top w:val="single" w:sz="4" w:space="0" w:color="000000"/>
              <w:left w:val="single" w:sz="4" w:space="0" w:color="000000"/>
              <w:bottom w:val="single" w:sz="4" w:space="0" w:color="000000"/>
              <w:right w:val="single" w:sz="4" w:space="0" w:color="000000"/>
            </w:tcBorders>
            <w:vAlign w:val="center"/>
          </w:tcPr>
          <w:p w14:paraId="7ADC9492" w14:textId="77777777" w:rsidR="00E92614" w:rsidRDefault="00F22D97" w:rsidP="00461FB4">
            <w:pPr>
              <w:autoSpaceDE w:val="0"/>
              <w:autoSpaceDN w:val="0"/>
              <w:jc w:val="center"/>
              <w:rPr>
                <w:color w:val="000000"/>
              </w:rPr>
            </w:pPr>
            <w:r>
              <w:rPr>
                <w:rFonts w:hint="eastAsia"/>
                <w:color w:val="000000"/>
              </w:rPr>
              <w:t>正常</w:t>
            </w:r>
            <w:r>
              <w:rPr>
                <w:color w:val="000000"/>
              </w:rPr>
              <w:t>照明</w:t>
            </w:r>
          </w:p>
        </w:tc>
        <w:tc>
          <w:tcPr>
            <w:tcW w:w="674" w:type="pct"/>
            <w:tcBorders>
              <w:top w:val="single" w:sz="4" w:space="0" w:color="000000"/>
              <w:left w:val="single" w:sz="4" w:space="0" w:color="000000"/>
              <w:right w:val="single" w:sz="4" w:space="0" w:color="000000"/>
            </w:tcBorders>
            <w:vAlign w:val="center"/>
          </w:tcPr>
          <w:p w14:paraId="7B3C9A39" w14:textId="77777777" w:rsidR="00E92614" w:rsidRDefault="00F22D97" w:rsidP="00461FB4">
            <w:pPr>
              <w:autoSpaceDE w:val="0"/>
              <w:autoSpaceDN w:val="0"/>
              <w:jc w:val="center"/>
              <w:rPr>
                <w:color w:val="000000"/>
              </w:rPr>
            </w:pPr>
            <w:r>
              <w:rPr>
                <w:color w:val="000000"/>
              </w:rPr>
              <w:t>≥300</w:t>
            </w:r>
          </w:p>
        </w:tc>
        <w:tc>
          <w:tcPr>
            <w:tcW w:w="677" w:type="pct"/>
            <w:vMerge w:val="restart"/>
            <w:tcBorders>
              <w:top w:val="single" w:sz="4" w:space="0" w:color="000000"/>
              <w:left w:val="single" w:sz="4" w:space="0" w:color="000000"/>
              <w:right w:val="single" w:sz="4" w:space="0" w:color="000000"/>
            </w:tcBorders>
            <w:vAlign w:val="center"/>
          </w:tcPr>
          <w:p w14:paraId="5EF58034" w14:textId="77777777" w:rsidR="00E92614" w:rsidRDefault="00F22D97" w:rsidP="00461FB4">
            <w:pPr>
              <w:autoSpaceDE w:val="0"/>
              <w:autoSpaceDN w:val="0"/>
              <w:jc w:val="center"/>
              <w:rPr>
                <w:color w:val="000000"/>
              </w:rPr>
            </w:pPr>
            <w:r>
              <w:rPr>
                <w:color w:val="000000"/>
              </w:rPr>
              <w:t>≤16</w:t>
            </w:r>
          </w:p>
        </w:tc>
        <w:tc>
          <w:tcPr>
            <w:tcW w:w="506" w:type="pct"/>
            <w:vMerge w:val="restart"/>
            <w:tcBorders>
              <w:top w:val="single" w:sz="4" w:space="0" w:color="000000"/>
              <w:left w:val="single" w:sz="4" w:space="0" w:color="000000"/>
              <w:right w:val="single" w:sz="4" w:space="0" w:color="000000"/>
            </w:tcBorders>
            <w:vAlign w:val="center"/>
          </w:tcPr>
          <w:p w14:paraId="0B4442B4" w14:textId="77777777" w:rsidR="00E92614" w:rsidRDefault="00F22D97" w:rsidP="00461FB4">
            <w:pPr>
              <w:autoSpaceDE w:val="0"/>
              <w:autoSpaceDN w:val="0"/>
              <w:jc w:val="center"/>
              <w:rPr>
                <w:color w:val="000000"/>
              </w:rPr>
            </w:pPr>
            <w:r>
              <w:rPr>
                <w:i/>
                <w:iCs/>
                <w:color w:val="000000"/>
              </w:rPr>
              <w:t>R</w:t>
            </w:r>
            <w:r>
              <w:rPr>
                <w:color w:val="000000"/>
                <w:vertAlign w:val="subscript"/>
              </w:rPr>
              <w:t>a</w:t>
            </w:r>
            <w:r>
              <w:rPr>
                <w:color w:val="000000"/>
              </w:rPr>
              <w:t>≥90</w:t>
            </w:r>
          </w:p>
          <w:p w14:paraId="54BFB7E0" w14:textId="77777777" w:rsidR="00E92614" w:rsidRDefault="00F22D97" w:rsidP="00461FB4">
            <w:pPr>
              <w:autoSpaceDE w:val="0"/>
              <w:autoSpaceDN w:val="0"/>
              <w:jc w:val="center"/>
              <w:rPr>
                <w:color w:val="000000"/>
              </w:rPr>
            </w:pPr>
            <w:r>
              <w:rPr>
                <w:i/>
                <w:iCs/>
                <w:color w:val="000000"/>
              </w:rPr>
              <w:t>R</w:t>
            </w:r>
            <w:r>
              <w:rPr>
                <w:color w:val="000000"/>
                <w:vertAlign w:val="subscript"/>
              </w:rPr>
              <w:t>9</w:t>
            </w:r>
            <w:r>
              <w:rPr>
                <w:color w:val="000000"/>
              </w:rPr>
              <w:t>≥60</w:t>
            </w:r>
          </w:p>
          <w:p w14:paraId="59FDE6F6" w14:textId="77777777" w:rsidR="00E92614" w:rsidRDefault="00F22D97" w:rsidP="00461FB4">
            <w:pPr>
              <w:autoSpaceDE w:val="0"/>
              <w:autoSpaceDN w:val="0"/>
              <w:jc w:val="center"/>
              <w:rPr>
                <w:color w:val="000000"/>
              </w:rPr>
            </w:pPr>
            <w:r>
              <w:rPr>
                <w:i/>
                <w:iCs/>
                <w:color w:val="000000"/>
              </w:rPr>
              <w:t>R</w:t>
            </w:r>
            <w:r>
              <w:rPr>
                <w:color w:val="000000"/>
                <w:vertAlign w:val="subscript"/>
              </w:rPr>
              <w:t>15</w:t>
            </w:r>
            <w:r>
              <w:rPr>
                <w:color w:val="000000"/>
              </w:rPr>
              <w:t>≥80</w:t>
            </w:r>
          </w:p>
        </w:tc>
        <w:tc>
          <w:tcPr>
            <w:tcW w:w="652" w:type="pct"/>
            <w:tcBorders>
              <w:top w:val="single" w:sz="4" w:space="0" w:color="000000"/>
              <w:left w:val="single" w:sz="4" w:space="0" w:color="000000"/>
              <w:right w:val="single" w:sz="4" w:space="0" w:color="000000"/>
            </w:tcBorders>
            <w:vAlign w:val="center"/>
          </w:tcPr>
          <w:p w14:paraId="7C925C5B" w14:textId="77777777" w:rsidR="00E92614" w:rsidRDefault="00F22D97" w:rsidP="00461FB4">
            <w:pPr>
              <w:autoSpaceDE w:val="0"/>
              <w:autoSpaceDN w:val="0"/>
              <w:jc w:val="center"/>
              <w:rPr>
                <w:color w:val="000000"/>
              </w:rPr>
            </w:pPr>
            <w:r>
              <w:rPr>
                <w:color w:val="000000"/>
              </w:rPr>
              <w:t>3300K</w:t>
            </w:r>
            <w:r>
              <w:rPr>
                <w:color w:val="000000"/>
              </w:rPr>
              <w:t>～</w:t>
            </w:r>
            <w:r>
              <w:rPr>
                <w:color w:val="000000"/>
              </w:rPr>
              <w:t>4000K</w:t>
            </w:r>
          </w:p>
        </w:tc>
        <w:tc>
          <w:tcPr>
            <w:tcW w:w="492" w:type="pct"/>
            <w:vMerge w:val="restart"/>
            <w:tcBorders>
              <w:top w:val="single" w:sz="4" w:space="0" w:color="000000"/>
              <w:left w:val="single" w:sz="4" w:space="0" w:color="000000"/>
              <w:right w:val="single" w:sz="4" w:space="0" w:color="000000"/>
            </w:tcBorders>
            <w:vAlign w:val="center"/>
          </w:tcPr>
          <w:p w14:paraId="15EE0BF8" w14:textId="77777777" w:rsidR="00E92614" w:rsidRDefault="00F22D97" w:rsidP="00461FB4">
            <w:pPr>
              <w:autoSpaceDE w:val="0"/>
              <w:autoSpaceDN w:val="0"/>
              <w:jc w:val="center"/>
              <w:rPr>
                <w:color w:val="000000"/>
              </w:rPr>
            </w:pPr>
            <w:r>
              <w:rPr>
                <w:color w:val="000000"/>
              </w:rPr>
              <w:t>≥0.70</w:t>
            </w:r>
          </w:p>
        </w:tc>
        <w:tc>
          <w:tcPr>
            <w:tcW w:w="575" w:type="pct"/>
            <w:vMerge w:val="restart"/>
            <w:tcBorders>
              <w:top w:val="single" w:sz="4" w:space="0" w:color="000000"/>
              <w:left w:val="single" w:sz="4" w:space="0" w:color="000000"/>
              <w:right w:val="single" w:sz="4" w:space="0" w:color="000000"/>
            </w:tcBorders>
            <w:vAlign w:val="center"/>
          </w:tcPr>
          <w:p w14:paraId="684DD4C6" w14:textId="77777777" w:rsidR="00E92614" w:rsidRDefault="00F22D97" w:rsidP="00461FB4">
            <w:pPr>
              <w:autoSpaceDE w:val="0"/>
              <w:autoSpaceDN w:val="0"/>
              <w:jc w:val="center"/>
              <w:rPr>
                <w:color w:val="000000"/>
              </w:rPr>
            </w:pPr>
            <w:r>
              <w:rPr>
                <w:color w:val="000000"/>
              </w:rPr>
              <w:t>≤8.0</w:t>
            </w:r>
          </w:p>
        </w:tc>
        <w:tc>
          <w:tcPr>
            <w:tcW w:w="605" w:type="pct"/>
            <w:vMerge w:val="restart"/>
            <w:tcBorders>
              <w:top w:val="single" w:sz="4" w:space="0" w:color="000000"/>
              <w:left w:val="single" w:sz="4" w:space="0" w:color="000000"/>
              <w:right w:val="single" w:sz="4" w:space="0" w:color="000000"/>
            </w:tcBorders>
            <w:vAlign w:val="center"/>
          </w:tcPr>
          <w:p w14:paraId="0CE8AC2A" w14:textId="77777777" w:rsidR="00E92614" w:rsidRDefault="00F22D97" w:rsidP="00461FB4">
            <w:pPr>
              <w:autoSpaceDE w:val="0"/>
              <w:autoSpaceDN w:val="0"/>
              <w:jc w:val="center"/>
              <w:rPr>
                <w:color w:val="000000"/>
              </w:rPr>
            </w:pPr>
            <w:r>
              <w:rPr>
                <w:color w:val="000000"/>
              </w:rPr>
              <w:t>0.5m</w:t>
            </w:r>
            <w:r>
              <w:rPr>
                <w:color w:val="000000"/>
              </w:rPr>
              <w:t>水平面</w:t>
            </w:r>
          </w:p>
        </w:tc>
      </w:tr>
      <w:tr w:rsidR="00E92614" w14:paraId="6B6D3062" w14:textId="77777777" w:rsidTr="00461FB4">
        <w:trPr>
          <w:trHeight w:val="496"/>
        </w:trPr>
        <w:tc>
          <w:tcPr>
            <w:tcW w:w="407" w:type="pct"/>
            <w:vMerge/>
            <w:tcBorders>
              <w:left w:val="single" w:sz="4" w:space="0" w:color="000000"/>
              <w:bottom w:val="single" w:sz="4" w:space="0" w:color="000000"/>
              <w:right w:val="single" w:sz="4" w:space="0" w:color="000000"/>
            </w:tcBorders>
            <w:vAlign w:val="center"/>
          </w:tcPr>
          <w:p w14:paraId="015A055E" w14:textId="77777777" w:rsidR="00E92614" w:rsidRDefault="00E92614" w:rsidP="00461FB4">
            <w:pPr>
              <w:autoSpaceDE w:val="0"/>
              <w:autoSpaceDN w:val="0"/>
              <w:ind w:firstLine="420"/>
              <w:jc w:val="center"/>
              <w:rPr>
                <w:color w:val="000000"/>
              </w:rPr>
            </w:pPr>
          </w:p>
        </w:tc>
        <w:tc>
          <w:tcPr>
            <w:tcW w:w="408" w:type="pct"/>
            <w:tcBorders>
              <w:top w:val="single" w:sz="4" w:space="0" w:color="000000"/>
              <w:left w:val="single" w:sz="4" w:space="0" w:color="000000"/>
              <w:bottom w:val="single" w:sz="4" w:space="0" w:color="000000"/>
              <w:right w:val="single" w:sz="4" w:space="0" w:color="000000"/>
            </w:tcBorders>
            <w:vAlign w:val="center"/>
          </w:tcPr>
          <w:p w14:paraId="758CA184" w14:textId="77777777" w:rsidR="00E92614" w:rsidRDefault="00F22D97" w:rsidP="00461FB4">
            <w:pPr>
              <w:autoSpaceDE w:val="0"/>
              <w:autoSpaceDN w:val="0"/>
              <w:jc w:val="center"/>
              <w:rPr>
                <w:color w:val="000000"/>
              </w:rPr>
            </w:pPr>
            <w:r>
              <w:rPr>
                <w:color w:val="000000"/>
              </w:rPr>
              <w:t>休息</w:t>
            </w:r>
          </w:p>
        </w:tc>
        <w:tc>
          <w:tcPr>
            <w:tcW w:w="674" w:type="pct"/>
            <w:tcBorders>
              <w:left w:val="single" w:sz="4" w:space="0" w:color="000000"/>
              <w:bottom w:val="single" w:sz="4" w:space="0" w:color="000000"/>
              <w:right w:val="single" w:sz="4" w:space="0" w:color="000000"/>
            </w:tcBorders>
            <w:vAlign w:val="center"/>
          </w:tcPr>
          <w:p w14:paraId="2F1D31E7" w14:textId="77777777" w:rsidR="00E92614" w:rsidRDefault="00F22D97" w:rsidP="00461FB4">
            <w:pPr>
              <w:autoSpaceDE w:val="0"/>
              <w:autoSpaceDN w:val="0"/>
              <w:jc w:val="center"/>
              <w:rPr>
                <w:color w:val="000000"/>
              </w:rPr>
            </w:pPr>
            <w:r>
              <w:rPr>
                <w:rFonts w:hint="eastAsia"/>
                <w:color w:val="000000"/>
              </w:rPr>
              <w:t>≤</w:t>
            </w:r>
            <w:r>
              <w:rPr>
                <w:color w:val="000000"/>
              </w:rPr>
              <w:t>100</w:t>
            </w:r>
          </w:p>
        </w:tc>
        <w:tc>
          <w:tcPr>
            <w:tcW w:w="677" w:type="pct"/>
            <w:vMerge/>
            <w:tcBorders>
              <w:left w:val="single" w:sz="4" w:space="0" w:color="000000"/>
              <w:bottom w:val="single" w:sz="4" w:space="0" w:color="000000"/>
              <w:right w:val="single" w:sz="4" w:space="0" w:color="000000"/>
            </w:tcBorders>
            <w:vAlign w:val="center"/>
          </w:tcPr>
          <w:p w14:paraId="0E102DFB" w14:textId="77777777" w:rsidR="00E92614" w:rsidRDefault="00E92614" w:rsidP="00461FB4">
            <w:pPr>
              <w:autoSpaceDE w:val="0"/>
              <w:autoSpaceDN w:val="0"/>
              <w:ind w:firstLine="420"/>
              <w:jc w:val="center"/>
              <w:rPr>
                <w:color w:val="000000"/>
              </w:rPr>
            </w:pPr>
          </w:p>
        </w:tc>
        <w:tc>
          <w:tcPr>
            <w:tcW w:w="506" w:type="pct"/>
            <w:vMerge/>
            <w:tcBorders>
              <w:left w:val="single" w:sz="4" w:space="0" w:color="000000"/>
              <w:bottom w:val="single" w:sz="4" w:space="0" w:color="000000"/>
              <w:right w:val="single" w:sz="4" w:space="0" w:color="000000"/>
            </w:tcBorders>
            <w:vAlign w:val="center"/>
          </w:tcPr>
          <w:p w14:paraId="1DC0BF77" w14:textId="77777777" w:rsidR="00E92614" w:rsidRDefault="00E92614" w:rsidP="00461FB4">
            <w:pPr>
              <w:autoSpaceDE w:val="0"/>
              <w:autoSpaceDN w:val="0"/>
              <w:ind w:firstLine="420"/>
              <w:jc w:val="center"/>
              <w:rPr>
                <w:i/>
                <w:iCs/>
                <w:color w:val="000000"/>
              </w:rPr>
            </w:pPr>
          </w:p>
        </w:tc>
        <w:tc>
          <w:tcPr>
            <w:tcW w:w="652" w:type="pct"/>
            <w:tcBorders>
              <w:left w:val="single" w:sz="4" w:space="0" w:color="000000"/>
              <w:bottom w:val="single" w:sz="4" w:space="0" w:color="000000"/>
              <w:right w:val="single" w:sz="4" w:space="0" w:color="000000"/>
            </w:tcBorders>
            <w:vAlign w:val="center"/>
          </w:tcPr>
          <w:p w14:paraId="067E0470" w14:textId="77777777" w:rsidR="00E92614" w:rsidRDefault="00F22D97" w:rsidP="00461FB4">
            <w:pPr>
              <w:autoSpaceDE w:val="0"/>
              <w:autoSpaceDN w:val="0"/>
              <w:jc w:val="center"/>
              <w:rPr>
                <w:color w:val="000000"/>
              </w:rPr>
            </w:pPr>
            <w:r>
              <w:rPr>
                <w:color w:val="000000"/>
              </w:rPr>
              <w:t>1900K</w:t>
            </w:r>
            <w:r>
              <w:rPr>
                <w:color w:val="000000"/>
              </w:rPr>
              <w:t>～</w:t>
            </w:r>
            <w:r>
              <w:rPr>
                <w:color w:val="000000"/>
              </w:rPr>
              <w:t>2100K</w:t>
            </w:r>
          </w:p>
        </w:tc>
        <w:tc>
          <w:tcPr>
            <w:tcW w:w="492" w:type="pct"/>
            <w:vMerge/>
            <w:tcBorders>
              <w:left w:val="single" w:sz="4" w:space="0" w:color="000000"/>
              <w:bottom w:val="single" w:sz="4" w:space="0" w:color="000000"/>
              <w:right w:val="single" w:sz="4" w:space="0" w:color="000000"/>
            </w:tcBorders>
            <w:vAlign w:val="center"/>
          </w:tcPr>
          <w:p w14:paraId="2B7CE5C0" w14:textId="77777777" w:rsidR="00E92614" w:rsidRDefault="00E92614" w:rsidP="00461FB4">
            <w:pPr>
              <w:autoSpaceDE w:val="0"/>
              <w:autoSpaceDN w:val="0"/>
              <w:ind w:firstLine="420"/>
              <w:jc w:val="center"/>
              <w:rPr>
                <w:color w:val="000000"/>
              </w:rPr>
            </w:pPr>
          </w:p>
        </w:tc>
        <w:tc>
          <w:tcPr>
            <w:tcW w:w="575" w:type="pct"/>
            <w:vMerge/>
            <w:tcBorders>
              <w:left w:val="single" w:sz="4" w:space="0" w:color="000000"/>
              <w:bottom w:val="single" w:sz="4" w:space="0" w:color="000000"/>
              <w:right w:val="single" w:sz="4" w:space="0" w:color="000000"/>
            </w:tcBorders>
            <w:vAlign w:val="center"/>
          </w:tcPr>
          <w:p w14:paraId="7186BEE7" w14:textId="77777777" w:rsidR="00E92614" w:rsidRDefault="00E92614" w:rsidP="00461FB4">
            <w:pPr>
              <w:autoSpaceDE w:val="0"/>
              <w:autoSpaceDN w:val="0"/>
              <w:ind w:firstLine="420"/>
              <w:jc w:val="center"/>
              <w:rPr>
                <w:color w:val="000000"/>
              </w:rPr>
            </w:pPr>
          </w:p>
        </w:tc>
        <w:tc>
          <w:tcPr>
            <w:tcW w:w="605" w:type="pct"/>
            <w:vMerge/>
            <w:tcBorders>
              <w:left w:val="single" w:sz="4" w:space="0" w:color="000000"/>
              <w:bottom w:val="single" w:sz="4" w:space="0" w:color="000000"/>
              <w:right w:val="single" w:sz="4" w:space="0" w:color="000000"/>
            </w:tcBorders>
            <w:vAlign w:val="center"/>
          </w:tcPr>
          <w:p w14:paraId="5956A10C" w14:textId="77777777" w:rsidR="00E92614" w:rsidRDefault="00E92614" w:rsidP="00461FB4">
            <w:pPr>
              <w:autoSpaceDE w:val="0"/>
              <w:autoSpaceDN w:val="0"/>
              <w:ind w:firstLine="420"/>
              <w:jc w:val="center"/>
              <w:rPr>
                <w:color w:val="000000"/>
              </w:rPr>
            </w:pPr>
          </w:p>
        </w:tc>
      </w:tr>
      <w:tr w:rsidR="00E92614" w14:paraId="3FC4A3FE" w14:textId="77777777" w:rsidTr="00461FB4">
        <w:tc>
          <w:tcPr>
            <w:tcW w:w="815" w:type="pct"/>
            <w:gridSpan w:val="2"/>
            <w:tcBorders>
              <w:top w:val="single" w:sz="4" w:space="0" w:color="000000"/>
              <w:left w:val="single" w:sz="4" w:space="0" w:color="000000"/>
              <w:bottom w:val="single" w:sz="4" w:space="0" w:color="000000"/>
              <w:right w:val="single" w:sz="4" w:space="0" w:color="000000"/>
            </w:tcBorders>
            <w:vAlign w:val="center"/>
          </w:tcPr>
          <w:p w14:paraId="56E61670" w14:textId="77777777" w:rsidR="00E92614" w:rsidRDefault="00F22D97" w:rsidP="00461FB4">
            <w:pPr>
              <w:autoSpaceDE w:val="0"/>
              <w:autoSpaceDN w:val="0"/>
              <w:jc w:val="center"/>
              <w:rPr>
                <w:color w:val="000000"/>
              </w:rPr>
            </w:pPr>
            <w:r>
              <w:rPr>
                <w:color w:val="000000"/>
              </w:rPr>
              <w:t>教室书写板</w:t>
            </w:r>
            <w:r>
              <w:rPr>
                <w:szCs w:val="20"/>
                <w:vertAlign w:val="superscript"/>
              </w:rPr>
              <w:t>*</w:t>
            </w:r>
          </w:p>
        </w:tc>
        <w:tc>
          <w:tcPr>
            <w:tcW w:w="674" w:type="pct"/>
            <w:tcBorders>
              <w:top w:val="single" w:sz="4" w:space="0" w:color="000000"/>
              <w:left w:val="single" w:sz="4" w:space="0" w:color="000000"/>
              <w:bottom w:val="single" w:sz="4" w:space="0" w:color="000000"/>
              <w:right w:val="single" w:sz="4" w:space="0" w:color="000000"/>
            </w:tcBorders>
            <w:vAlign w:val="center"/>
          </w:tcPr>
          <w:p w14:paraId="53F7A3D3" w14:textId="77777777" w:rsidR="00E92614" w:rsidRDefault="00F22D97" w:rsidP="00461FB4">
            <w:pPr>
              <w:autoSpaceDE w:val="0"/>
              <w:autoSpaceDN w:val="0"/>
              <w:jc w:val="center"/>
              <w:rPr>
                <w:color w:val="000000"/>
              </w:rPr>
            </w:pPr>
            <w:r>
              <w:rPr>
                <w:color w:val="000000"/>
              </w:rPr>
              <w:t>≥500</w:t>
            </w:r>
            <w:r>
              <w:rPr>
                <w:color w:val="000000"/>
              </w:rPr>
              <w:t>（垂直照度）</w:t>
            </w:r>
          </w:p>
        </w:tc>
        <w:tc>
          <w:tcPr>
            <w:tcW w:w="677" w:type="pct"/>
            <w:tcBorders>
              <w:top w:val="single" w:sz="4" w:space="0" w:color="000000"/>
              <w:left w:val="single" w:sz="4" w:space="0" w:color="000000"/>
              <w:bottom w:val="single" w:sz="4" w:space="0" w:color="000000"/>
              <w:right w:val="single" w:sz="4" w:space="0" w:color="000000"/>
            </w:tcBorders>
            <w:vAlign w:val="center"/>
          </w:tcPr>
          <w:p w14:paraId="5E54A706" w14:textId="77777777" w:rsidR="00E92614" w:rsidRDefault="00F22D97" w:rsidP="00461FB4">
            <w:pPr>
              <w:autoSpaceDE w:val="0"/>
              <w:autoSpaceDN w:val="0"/>
              <w:jc w:val="center"/>
              <w:rPr>
                <w:color w:val="000000"/>
              </w:rPr>
            </w:pPr>
            <w:r>
              <w:rPr>
                <w:color w:val="000000"/>
              </w:rPr>
              <w:t>—</w:t>
            </w:r>
          </w:p>
        </w:tc>
        <w:tc>
          <w:tcPr>
            <w:tcW w:w="506" w:type="pct"/>
            <w:tcBorders>
              <w:top w:val="single" w:sz="4" w:space="0" w:color="000000"/>
              <w:left w:val="single" w:sz="4" w:space="0" w:color="000000"/>
              <w:bottom w:val="single" w:sz="4" w:space="0" w:color="000000"/>
              <w:right w:val="single" w:sz="4" w:space="0" w:color="000000"/>
            </w:tcBorders>
            <w:vAlign w:val="center"/>
          </w:tcPr>
          <w:p w14:paraId="7098750E" w14:textId="77777777" w:rsidR="00E92614" w:rsidRDefault="00F22D97" w:rsidP="00461FB4">
            <w:pPr>
              <w:autoSpaceDE w:val="0"/>
              <w:autoSpaceDN w:val="0"/>
              <w:jc w:val="center"/>
              <w:rPr>
                <w:color w:val="000000"/>
              </w:rPr>
            </w:pPr>
            <w:r>
              <w:rPr>
                <w:i/>
                <w:iCs/>
                <w:color w:val="000000"/>
              </w:rPr>
              <w:t>R</w:t>
            </w:r>
            <w:r>
              <w:rPr>
                <w:color w:val="000000"/>
                <w:vertAlign w:val="subscript"/>
              </w:rPr>
              <w:t>a</w:t>
            </w:r>
            <w:r>
              <w:rPr>
                <w:color w:val="000000"/>
              </w:rPr>
              <w:t>≥90</w:t>
            </w:r>
          </w:p>
          <w:p w14:paraId="23CF9F29" w14:textId="77777777" w:rsidR="00E92614" w:rsidRDefault="00F22D97" w:rsidP="00461FB4">
            <w:pPr>
              <w:autoSpaceDE w:val="0"/>
              <w:autoSpaceDN w:val="0"/>
              <w:jc w:val="center"/>
              <w:rPr>
                <w:color w:val="000000"/>
              </w:rPr>
            </w:pPr>
            <w:r>
              <w:rPr>
                <w:i/>
                <w:iCs/>
                <w:color w:val="000000"/>
              </w:rPr>
              <w:t>R</w:t>
            </w:r>
            <w:r>
              <w:rPr>
                <w:color w:val="000000"/>
                <w:vertAlign w:val="subscript"/>
              </w:rPr>
              <w:t>9</w:t>
            </w:r>
            <w:r>
              <w:rPr>
                <w:color w:val="000000"/>
              </w:rPr>
              <w:t>≥60</w:t>
            </w:r>
          </w:p>
          <w:p w14:paraId="6F19B225" w14:textId="77777777" w:rsidR="00E92614" w:rsidRDefault="00F22D97" w:rsidP="00461FB4">
            <w:pPr>
              <w:autoSpaceDE w:val="0"/>
              <w:autoSpaceDN w:val="0"/>
              <w:jc w:val="center"/>
              <w:rPr>
                <w:color w:val="000000"/>
              </w:rPr>
            </w:pPr>
            <w:r>
              <w:rPr>
                <w:i/>
                <w:iCs/>
                <w:color w:val="000000"/>
              </w:rPr>
              <w:t>R</w:t>
            </w:r>
            <w:r>
              <w:rPr>
                <w:color w:val="000000"/>
                <w:vertAlign w:val="subscript"/>
              </w:rPr>
              <w:t>15</w:t>
            </w:r>
            <w:r>
              <w:rPr>
                <w:color w:val="000000"/>
              </w:rPr>
              <w:t>≥80</w:t>
            </w:r>
          </w:p>
        </w:tc>
        <w:tc>
          <w:tcPr>
            <w:tcW w:w="652" w:type="pct"/>
            <w:tcBorders>
              <w:top w:val="single" w:sz="4" w:space="0" w:color="000000"/>
              <w:left w:val="single" w:sz="4" w:space="0" w:color="000000"/>
              <w:bottom w:val="single" w:sz="4" w:space="0" w:color="000000"/>
              <w:right w:val="single" w:sz="4" w:space="0" w:color="000000"/>
            </w:tcBorders>
            <w:vAlign w:val="center"/>
          </w:tcPr>
          <w:p w14:paraId="47D435DE" w14:textId="77777777" w:rsidR="00E92614" w:rsidRDefault="00F22D97" w:rsidP="00461FB4">
            <w:pPr>
              <w:autoSpaceDE w:val="0"/>
              <w:autoSpaceDN w:val="0"/>
              <w:jc w:val="center"/>
              <w:rPr>
                <w:color w:val="000000"/>
              </w:rPr>
            </w:pPr>
            <w:r>
              <w:rPr>
                <w:color w:val="000000"/>
              </w:rPr>
              <w:t>3300K</w:t>
            </w:r>
            <w:r>
              <w:rPr>
                <w:color w:val="000000"/>
              </w:rPr>
              <w:t>～</w:t>
            </w:r>
            <w:r>
              <w:rPr>
                <w:color w:val="000000"/>
              </w:rPr>
              <w:t>4000K</w:t>
            </w:r>
          </w:p>
        </w:tc>
        <w:tc>
          <w:tcPr>
            <w:tcW w:w="492" w:type="pct"/>
            <w:tcBorders>
              <w:top w:val="single" w:sz="4" w:space="0" w:color="000000"/>
              <w:left w:val="single" w:sz="4" w:space="0" w:color="000000"/>
              <w:bottom w:val="single" w:sz="4" w:space="0" w:color="000000"/>
              <w:right w:val="single" w:sz="4" w:space="0" w:color="000000"/>
            </w:tcBorders>
            <w:vAlign w:val="center"/>
          </w:tcPr>
          <w:p w14:paraId="33236C60" w14:textId="77777777" w:rsidR="00E92614" w:rsidRDefault="00F22D97" w:rsidP="00461FB4">
            <w:pPr>
              <w:autoSpaceDE w:val="0"/>
              <w:autoSpaceDN w:val="0"/>
              <w:jc w:val="center"/>
              <w:rPr>
                <w:color w:val="000000"/>
              </w:rPr>
            </w:pPr>
            <w:r>
              <w:rPr>
                <w:color w:val="000000"/>
              </w:rPr>
              <w:t>≥0.80</w:t>
            </w:r>
          </w:p>
        </w:tc>
        <w:tc>
          <w:tcPr>
            <w:tcW w:w="575" w:type="pct"/>
            <w:tcBorders>
              <w:top w:val="single" w:sz="4" w:space="0" w:color="000000"/>
              <w:left w:val="single" w:sz="4" w:space="0" w:color="000000"/>
              <w:bottom w:val="single" w:sz="4" w:space="0" w:color="000000"/>
              <w:right w:val="single" w:sz="4" w:space="0" w:color="000000"/>
            </w:tcBorders>
            <w:vAlign w:val="center"/>
          </w:tcPr>
          <w:p w14:paraId="710179D6" w14:textId="77777777" w:rsidR="00E92614" w:rsidRDefault="00F22D97" w:rsidP="00461FB4">
            <w:pPr>
              <w:autoSpaceDE w:val="0"/>
              <w:autoSpaceDN w:val="0"/>
              <w:jc w:val="center"/>
              <w:rPr>
                <w:color w:val="000000"/>
              </w:rPr>
            </w:pPr>
            <w:r>
              <w:rPr>
                <w:color w:val="000000"/>
              </w:rPr>
              <w:t>—</w:t>
            </w:r>
          </w:p>
        </w:tc>
        <w:tc>
          <w:tcPr>
            <w:tcW w:w="605" w:type="pct"/>
            <w:tcBorders>
              <w:top w:val="single" w:sz="4" w:space="0" w:color="000000"/>
              <w:left w:val="single" w:sz="4" w:space="0" w:color="000000"/>
              <w:bottom w:val="single" w:sz="4" w:space="0" w:color="000000"/>
              <w:right w:val="single" w:sz="4" w:space="0" w:color="000000"/>
            </w:tcBorders>
            <w:vAlign w:val="center"/>
          </w:tcPr>
          <w:p w14:paraId="60ABF436" w14:textId="77777777" w:rsidR="00E92614" w:rsidRDefault="00F22D97" w:rsidP="00461FB4">
            <w:pPr>
              <w:autoSpaceDE w:val="0"/>
              <w:autoSpaceDN w:val="0"/>
              <w:jc w:val="center"/>
              <w:rPr>
                <w:color w:val="000000"/>
              </w:rPr>
            </w:pPr>
            <w:r>
              <w:rPr>
                <w:color w:val="000000"/>
              </w:rPr>
              <w:t>书写板面</w:t>
            </w:r>
          </w:p>
        </w:tc>
      </w:tr>
    </w:tbl>
    <w:p w14:paraId="75D42215" w14:textId="77777777" w:rsidR="00E92614" w:rsidRPr="009C4180" w:rsidRDefault="00F22D97">
      <w:pPr>
        <w:spacing w:line="360" w:lineRule="auto"/>
        <w:rPr>
          <w:rFonts w:ascii="宋体" w:hAnsi="宋体" w:hint="eastAsia"/>
          <w:color w:val="auto"/>
        </w:rPr>
      </w:pPr>
      <w:r>
        <w:t xml:space="preserve"> </w:t>
      </w:r>
      <w:r w:rsidRPr="009C4180">
        <w:rPr>
          <w:rFonts w:ascii="宋体" w:hAnsi="宋体" w:hint="eastAsia"/>
          <w:color w:val="auto"/>
        </w:rPr>
        <w:t>注：1 —表示不做要求；</w:t>
      </w:r>
    </w:p>
    <w:p w14:paraId="662C8586" w14:textId="77777777" w:rsidR="00E92614" w:rsidRPr="009C4180" w:rsidRDefault="00F22D97">
      <w:pPr>
        <w:spacing w:line="360" w:lineRule="auto"/>
        <w:ind w:firstLineChars="200" w:firstLine="420"/>
        <w:rPr>
          <w:rFonts w:ascii="宋体" w:hAnsi="宋体" w:hint="eastAsia"/>
          <w:color w:val="auto"/>
        </w:rPr>
      </w:pPr>
      <w:r w:rsidRPr="009C4180">
        <w:rPr>
          <w:rFonts w:ascii="宋体" w:hAnsi="宋体" w:hint="eastAsia"/>
          <w:color w:val="auto"/>
        </w:rPr>
        <w:t>2 *指混合照明照度；</w:t>
      </w:r>
    </w:p>
    <w:p w14:paraId="550B564C" w14:textId="77777777" w:rsidR="00E92614" w:rsidRPr="009C4180" w:rsidRDefault="00F22D97" w:rsidP="00F22D97">
      <w:pPr>
        <w:spacing w:line="360" w:lineRule="auto"/>
        <w:ind w:firstLineChars="200" w:firstLine="420"/>
        <w:rPr>
          <w:rFonts w:ascii="宋体" w:hAnsi="宋体" w:hint="eastAsia"/>
          <w:color w:val="auto"/>
        </w:rPr>
      </w:pPr>
      <w:r w:rsidRPr="009C4180">
        <w:rPr>
          <w:rFonts w:ascii="宋体" w:hAnsi="宋体" w:hint="eastAsia"/>
          <w:color w:val="auto"/>
        </w:rPr>
        <w:t>3 教室书写</w:t>
      </w:r>
      <w:proofErr w:type="gramStart"/>
      <w:r w:rsidRPr="009C4180">
        <w:rPr>
          <w:rFonts w:ascii="宋体" w:hAnsi="宋体" w:hint="eastAsia"/>
          <w:color w:val="auto"/>
        </w:rPr>
        <w:t>板维持</w:t>
      </w:r>
      <w:proofErr w:type="gramEnd"/>
      <w:r w:rsidRPr="009C4180">
        <w:rPr>
          <w:rFonts w:ascii="宋体" w:hAnsi="宋体" w:hint="eastAsia"/>
          <w:color w:val="auto"/>
        </w:rPr>
        <w:t>平均照度为眼部垂直照度测量值，其他场所维持平均照度为水平照度测量值。</w:t>
      </w:r>
    </w:p>
    <w:p w14:paraId="2EFA7BAD" w14:textId="77777777" w:rsidR="00E92614" w:rsidRPr="007C46C9" w:rsidRDefault="00F22D97" w:rsidP="00C105D5">
      <w:pPr>
        <w:pStyle w:val="a0"/>
        <w:numPr>
          <w:ilvl w:val="0"/>
          <w:numId w:val="15"/>
        </w:numPr>
        <w:rPr>
          <w:rFonts w:hint="eastAsia"/>
          <w:b w:val="0"/>
          <w:bCs w:val="0"/>
        </w:rPr>
      </w:pPr>
      <w:r w:rsidRPr="007C46C9">
        <w:rPr>
          <w:b w:val="0"/>
          <w:bCs w:val="0"/>
        </w:rPr>
        <w:t>中小学校和幼儿园教室在人工照明条件下，墙面平均照度不应低于作业</w:t>
      </w:r>
      <w:r w:rsidRPr="007C46C9">
        <w:rPr>
          <w:b w:val="0"/>
          <w:bCs w:val="0"/>
        </w:rPr>
        <w:lastRenderedPageBreak/>
        <w:t>面或参考平面平均照度的30%，顶棚的平均照度不应低于作业面或参考平面平均照度的20%；墙面和顶棚的照度均匀度不应低于0.1。</w:t>
      </w:r>
    </w:p>
    <w:p w14:paraId="5A675C0F" w14:textId="77777777" w:rsidR="00E92614" w:rsidRPr="007C46C9" w:rsidRDefault="00F22D97" w:rsidP="00C105D5">
      <w:pPr>
        <w:pStyle w:val="a0"/>
        <w:numPr>
          <w:ilvl w:val="0"/>
          <w:numId w:val="15"/>
        </w:numPr>
        <w:rPr>
          <w:rFonts w:hint="eastAsia"/>
          <w:b w:val="0"/>
          <w:bCs w:val="0"/>
        </w:rPr>
      </w:pPr>
      <w:r w:rsidRPr="007C46C9">
        <w:rPr>
          <w:b w:val="0"/>
          <w:bCs w:val="0"/>
        </w:rPr>
        <w:t>对于有视觉显示终端的教室，其灯具的平均亮度限值应符合</w:t>
      </w:r>
      <w:r w:rsidRPr="007C46C9">
        <w:rPr>
          <w:rFonts w:hint="eastAsia"/>
          <w:b w:val="0"/>
          <w:bCs w:val="0"/>
        </w:rPr>
        <w:t>现行国家标准</w:t>
      </w:r>
      <w:r w:rsidRPr="007C46C9">
        <w:rPr>
          <w:b w:val="0"/>
          <w:bCs w:val="0"/>
        </w:rPr>
        <w:t>《建筑照明设计标准》GB</w:t>
      </w:r>
      <w:r w:rsidRPr="007C46C9">
        <w:rPr>
          <w:rFonts w:hint="eastAsia"/>
          <w:b w:val="0"/>
          <w:bCs w:val="0"/>
        </w:rPr>
        <w:t>/T</w:t>
      </w:r>
      <w:r w:rsidRPr="007C46C9">
        <w:rPr>
          <w:b w:val="0"/>
          <w:bCs w:val="0"/>
        </w:rPr>
        <w:t xml:space="preserve"> 50034的规定。</w:t>
      </w:r>
    </w:p>
    <w:p w14:paraId="4A439ED7" w14:textId="77777777" w:rsidR="00E92614" w:rsidRPr="007C46C9" w:rsidRDefault="00F22D97" w:rsidP="00C105D5">
      <w:pPr>
        <w:pStyle w:val="a0"/>
        <w:numPr>
          <w:ilvl w:val="0"/>
          <w:numId w:val="15"/>
        </w:numPr>
        <w:rPr>
          <w:rFonts w:hint="eastAsia"/>
          <w:b w:val="0"/>
          <w:bCs w:val="0"/>
        </w:rPr>
      </w:pPr>
      <w:r w:rsidRPr="007C46C9">
        <w:rPr>
          <w:b w:val="0"/>
          <w:bCs w:val="0"/>
        </w:rPr>
        <w:t>教室用房室内各表面的反射比宜按</w:t>
      </w:r>
      <w:r w:rsidRPr="007C46C9">
        <w:rPr>
          <w:rFonts w:hint="eastAsia"/>
          <w:b w:val="0"/>
          <w:bCs w:val="0"/>
        </w:rPr>
        <w:t>现行国家标准</w:t>
      </w:r>
      <w:r w:rsidRPr="007C46C9">
        <w:rPr>
          <w:b w:val="0"/>
          <w:bCs w:val="0"/>
        </w:rPr>
        <w:t>《中小学校设计规范》GB 50099要求选取。</w:t>
      </w:r>
    </w:p>
    <w:p w14:paraId="1F316D75" w14:textId="77777777" w:rsidR="00E92614" w:rsidRPr="007C46C9" w:rsidRDefault="00F22D97" w:rsidP="00C105D5">
      <w:pPr>
        <w:pStyle w:val="a0"/>
        <w:numPr>
          <w:ilvl w:val="0"/>
          <w:numId w:val="15"/>
        </w:numPr>
        <w:rPr>
          <w:rFonts w:hint="eastAsia"/>
          <w:b w:val="0"/>
          <w:bCs w:val="0"/>
        </w:rPr>
      </w:pPr>
      <w:r w:rsidRPr="007C46C9">
        <w:rPr>
          <w:b w:val="0"/>
          <w:bCs w:val="0"/>
        </w:rPr>
        <w:t>节律照明指标</w:t>
      </w:r>
      <w:proofErr w:type="gramStart"/>
      <w:r w:rsidRPr="007C46C9">
        <w:rPr>
          <w:b w:val="0"/>
          <w:bCs w:val="0"/>
        </w:rPr>
        <w:t>宜符合</w:t>
      </w:r>
      <w:proofErr w:type="gramEnd"/>
      <w:r w:rsidRPr="007C46C9">
        <w:rPr>
          <w:b w:val="0"/>
          <w:bCs w:val="0"/>
        </w:rPr>
        <w:t>如下要求：</w:t>
      </w:r>
    </w:p>
    <w:p w14:paraId="4640E2B1" w14:textId="59E7F110" w:rsidR="00E92614" w:rsidRDefault="00F22D97">
      <w:pPr>
        <w:numPr>
          <w:ilvl w:val="0"/>
          <w:numId w:val="16"/>
        </w:numPr>
        <w:spacing w:line="360" w:lineRule="auto"/>
        <w:ind w:firstLine="480"/>
        <w:rPr>
          <w:color w:val="auto"/>
          <w:sz w:val="24"/>
          <w:szCs w:val="24"/>
        </w:rPr>
      </w:pPr>
      <w:r>
        <w:rPr>
          <w:color w:val="auto"/>
          <w:sz w:val="24"/>
          <w:szCs w:val="24"/>
        </w:rPr>
        <w:t>在白天时段，</w:t>
      </w:r>
      <w:r>
        <w:rPr>
          <w:rFonts w:hint="eastAsia"/>
          <w:color w:val="auto"/>
          <w:sz w:val="24"/>
          <w:szCs w:val="24"/>
        </w:rPr>
        <w:t>明眼部垂直面的生理等效照度不应小于</w:t>
      </w:r>
      <w:r>
        <w:rPr>
          <w:color w:val="auto"/>
          <w:sz w:val="24"/>
          <w:szCs w:val="24"/>
        </w:rPr>
        <w:t>2</w:t>
      </w:r>
      <w:r>
        <w:rPr>
          <w:rFonts w:hint="eastAsia"/>
          <w:color w:val="auto"/>
          <w:sz w:val="24"/>
          <w:szCs w:val="24"/>
        </w:rPr>
        <w:t>0</w:t>
      </w:r>
      <w:r>
        <w:rPr>
          <w:color w:val="auto"/>
          <w:sz w:val="24"/>
          <w:szCs w:val="24"/>
        </w:rPr>
        <w:t>0</w:t>
      </w:r>
      <w:r w:rsidR="00EF7A97">
        <w:rPr>
          <w:rFonts w:hint="eastAsia"/>
          <w:color w:val="auto"/>
          <w:sz w:val="24"/>
          <w:szCs w:val="24"/>
        </w:rPr>
        <w:t xml:space="preserve"> </w:t>
      </w:r>
      <w:r>
        <w:rPr>
          <w:color w:val="auto"/>
          <w:sz w:val="24"/>
          <w:szCs w:val="24"/>
        </w:rPr>
        <w:t>lx</w:t>
      </w:r>
      <w:r>
        <w:rPr>
          <w:color w:val="auto"/>
          <w:sz w:val="24"/>
          <w:szCs w:val="24"/>
        </w:rPr>
        <w:t>（含天然光）；</w:t>
      </w:r>
    </w:p>
    <w:p w14:paraId="42457B30" w14:textId="625EEC4F" w:rsidR="00E92614" w:rsidRDefault="00F22D97">
      <w:pPr>
        <w:numPr>
          <w:ilvl w:val="0"/>
          <w:numId w:val="16"/>
        </w:numPr>
        <w:spacing w:line="360" w:lineRule="auto"/>
        <w:ind w:firstLine="480"/>
        <w:rPr>
          <w:color w:val="auto"/>
          <w:sz w:val="24"/>
          <w:szCs w:val="24"/>
        </w:rPr>
      </w:pPr>
      <w:r>
        <w:rPr>
          <w:color w:val="auto"/>
          <w:sz w:val="24"/>
          <w:szCs w:val="24"/>
        </w:rPr>
        <w:t>在晚间学习时段，</w:t>
      </w:r>
      <w:r>
        <w:rPr>
          <w:rFonts w:hint="eastAsia"/>
          <w:color w:val="auto"/>
          <w:sz w:val="24"/>
          <w:szCs w:val="24"/>
        </w:rPr>
        <w:t>明眼部垂直面的生理等效照度不应大于</w:t>
      </w:r>
      <w:r>
        <w:rPr>
          <w:color w:val="auto"/>
          <w:sz w:val="24"/>
          <w:szCs w:val="24"/>
        </w:rPr>
        <w:t>50</w:t>
      </w:r>
      <w:r w:rsidR="00EF7A97">
        <w:rPr>
          <w:rFonts w:hint="eastAsia"/>
          <w:color w:val="auto"/>
          <w:sz w:val="24"/>
          <w:szCs w:val="24"/>
        </w:rPr>
        <w:t xml:space="preserve"> </w:t>
      </w:r>
      <w:r>
        <w:rPr>
          <w:color w:val="auto"/>
          <w:sz w:val="24"/>
          <w:szCs w:val="24"/>
        </w:rPr>
        <w:t>lx</w:t>
      </w:r>
      <w:r>
        <w:rPr>
          <w:color w:val="auto"/>
          <w:sz w:val="24"/>
          <w:szCs w:val="24"/>
        </w:rPr>
        <w:t>；</w:t>
      </w:r>
    </w:p>
    <w:p w14:paraId="7E93C6F0" w14:textId="77777777" w:rsidR="00E92614" w:rsidRDefault="00F22D97">
      <w:pPr>
        <w:numPr>
          <w:ilvl w:val="0"/>
          <w:numId w:val="16"/>
        </w:numPr>
        <w:spacing w:line="360" w:lineRule="auto"/>
        <w:ind w:firstLine="480"/>
        <w:rPr>
          <w:color w:val="auto"/>
          <w:sz w:val="24"/>
          <w:szCs w:val="24"/>
        </w:rPr>
      </w:pPr>
      <w:r>
        <w:rPr>
          <w:color w:val="auto"/>
          <w:sz w:val="24"/>
          <w:szCs w:val="24"/>
        </w:rPr>
        <w:t>教室生理等效照度的测量</w:t>
      </w:r>
      <w:r>
        <w:rPr>
          <w:rFonts w:hint="eastAsia"/>
          <w:color w:val="auto"/>
          <w:sz w:val="24"/>
          <w:szCs w:val="24"/>
        </w:rPr>
        <w:t>方法可</w:t>
      </w:r>
      <w:r>
        <w:rPr>
          <w:color w:val="auto"/>
          <w:sz w:val="24"/>
          <w:szCs w:val="24"/>
        </w:rPr>
        <w:t>参</w:t>
      </w:r>
      <w:r>
        <w:rPr>
          <w:rFonts w:hint="eastAsia"/>
          <w:color w:val="auto"/>
          <w:sz w:val="24"/>
          <w:szCs w:val="24"/>
        </w:rPr>
        <w:t>照附录</w:t>
      </w:r>
      <w:r>
        <w:rPr>
          <w:rFonts w:hint="eastAsia"/>
          <w:color w:val="auto"/>
          <w:sz w:val="24"/>
          <w:szCs w:val="24"/>
        </w:rPr>
        <w:t>A</w:t>
      </w:r>
      <w:r>
        <w:rPr>
          <w:color w:val="auto"/>
          <w:sz w:val="24"/>
          <w:szCs w:val="24"/>
        </w:rPr>
        <w:t>。</w:t>
      </w:r>
    </w:p>
    <w:p w14:paraId="0643D19D" w14:textId="77777777" w:rsidR="00E92614" w:rsidRDefault="00F22D97">
      <w:pPr>
        <w:spacing w:line="360" w:lineRule="auto"/>
        <w:ind w:firstLine="482"/>
        <w:jc w:val="center"/>
        <w:outlineLvl w:val="1"/>
        <w:rPr>
          <w:b/>
          <w:bCs/>
          <w:color w:val="auto"/>
          <w:sz w:val="24"/>
          <w:szCs w:val="24"/>
        </w:rPr>
      </w:pPr>
      <w:r>
        <w:rPr>
          <w:b/>
          <w:bCs/>
          <w:color w:val="auto"/>
          <w:sz w:val="24"/>
          <w:szCs w:val="24"/>
        </w:rPr>
        <w:t xml:space="preserve">5.4 </w:t>
      </w:r>
      <w:r>
        <w:rPr>
          <w:b/>
          <w:bCs/>
          <w:color w:val="auto"/>
          <w:sz w:val="24"/>
          <w:szCs w:val="24"/>
        </w:rPr>
        <w:t>配电</w:t>
      </w:r>
      <w:r>
        <w:rPr>
          <w:rFonts w:hint="eastAsia"/>
          <w:b/>
          <w:bCs/>
          <w:color w:val="auto"/>
          <w:sz w:val="24"/>
          <w:szCs w:val="24"/>
        </w:rPr>
        <w:t>及控制要求</w:t>
      </w:r>
    </w:p>
    <w:p w14:paraId="72CD2137" w14:textId="77777777" w:rsidR="00E92614" w:rsidRPr="007C46C9" w:rsidRDefault="00F22D97" w:rsidP="00C105D5">
      <w:pPr>
        <w:pStyle w:val="a0"/>
        <w:numPr>
          <w:ilvl w:val="0"/>
          <w:numId w:val="17"/>
        </w:numPr>
        <w:rPr>
          <w:rFonts w:hint="eastAsia"/>
          <w:b w:val="0"/>
          <w:bCs w:val="0"/>
        </w:rPr>
      </w:pPr>
      <w:r w:rsidRPr="007C46C9">
        <w:rPr>
          <w:b w:val="0"/>
          <w:bCs w:val="0"/>
        </w:rPr>
        <w:t>教室照明的供、配电设计应符合</w:t>
      </w:r>
      <w:r w:rsidRPr="007C46C9">
        <w:rPr>
          <w:rFonts w:hint="eastAsia"/>
          <w:b w:val="0"/>
          <w:bCs w:val="0"/>
        </w:rPr>
        <w:t>现行国家标准</w:t>
      </w:r>
      <w:r w:rsidRPr="007C46C9">
        <w:rPr>
          <w:b w:val="0"/>
          <w:bCs w:val="0"/>
        </w:rPr>
        <w:t>《中小学校设计规范》GB 50099、《教育建筑电气设计规范》JGJ 310及《建筑照明设计标准》GB</w:t>
      </w:r>
      <w:r w:rsidRPr="007C46C9">
        <w:rPr>
          <w:rFonts w:hint="eastAsia"/>
          <w:b w:val="0"/>
          <w:bCs w:val="0"/>
        </w:rPr>
        <w:t xml:space="preserve">/T </w:t>
      </w:r>
      <w:r w:rsidRPr="007C46C9">
        <w:rPr>
          <w:b w:val="0"/>
          <w:bCs w:val="0"/>
        </w:rPr>
        <w:t>50034的相关规定。</w:t>
      </w:r>
    </w:p>
    <w:p w14:paraId="42802920" w14:textId="7D8787F7" w:rsidR="00E92614" w:rsidRPr="007C46C9" w:rsidRDefault="00F22D97" w:rsidP="00C105D5">
      <w:pPr>
        <w:pStyle w:val="a0"/>
        <w:numPr>
          <w:ilvl w:val="0"/>
          <w:numId w:val="17"/>
        </w:numPr>
        <w:rPr>
          <w:rFonts w:hint="eastAsia"/>
          <w:b w:val="0"/>
          <w:bCs w:val="0"/>
        </w:rPr>
      </w:pPr>
      <w:r w:rsidRPr="007C46C9">
        <w:rPr>
          <w:b w:val="0"/>
          <w:bCs w:val="0"/>
        </w:rPr>
        <w:t>按教室照明设置情况、天然采光情况和教室工作模式（如投影模式、书写</w:t>
      </w:r>
      <w:proofErr w:type="gramStart"/>
      <w:r w:rsidRPr="007C46C9">
        <w:rPr>
          <w:b w:val="0"/>
          <w:bCs w:val="0"/>
        </w:rPr>
        <w:t>板模式</w:t>
      </w:r>
      <w:proofErr w:type="gramEnd"/>
      <w:r w:rsidRPr="007C46C9">
        <w:rPr>
          <w:b w:val="0"/>
          <w:bCs w:val="0"/>
        </w:rPr>
        <w:t>和显示终端模式等）宜采取分区、分组控制措施</w:t>
      </w:r>
      <w:r w:rsidR="007C46C9" w:rsidRPr="007C46C9">
        <w:rPr>
          <w:rFonts w:hint="eastAsia"/>
          <w:b w:val="0"/>
          <w:bCs w:val="0"/>
        </w:rPr>
        <w:t>。</w:t>
      </w:r>
    </w:p>
    <w:p w14:paraId="49B68B10" w14:textId="499DD150" w:rsidR="00E92614" w:rsidRPr="007C46C9" w:rsidRDefault="00F22D97" w:rsidP="00C105D5">
      <w:pPr>
        <w:pStyle w:val="a0"/>
        <w:numPr>
          <w:ilvl w:val="0"/>
          <w:numId w:val="17"/>
        </w:numPr>
        <w:rPr>
          <w:rFonts w:hint="eastAsia"/>
          <w:b w:val="0"/>
          <w:bCs w:val="0"/>
        </w:rPr>
      </w:pPr>
      <w:r w:rsidRPr="007C46C9">
        <w:rPr>
          <w:b w:val="0"/>
          <w:bCs w:val="0"/>
        </w:rPr>
        <w:t>标准教室中每个照明开关所控制的灯具数量不宜多于3个，具有投影仪显示终端的教室中书写板灯具应单灯控制，智能终端控制教室除外</w:t>
      </w:r>
      <w:r w:rsidR="007C46C9">
        <w:rPr>
          <w:rFonts w:hint="eastAsia"/>
          <w:b w:val="0"/>
          <w:bCs w:val="0"/>
        </w:rPr>
        <w:t>。</w:t>
      </w:r>
    </w:p>
    <w:p w14:paraId="7B01C7DD" w14:textId="77777777" w:rsidR="00E92614" w:rsidRPr="007C46C9" w:rsidRDefault="00F22D97" w:rsidP="00C105D5">
      <w:pPr>
        <w:pStyle w:val="a0"/>
        <w:numPr>
          <w:ilvl w:val="0"/>
          <w:numId w:val="17"/>
        </w:numPr>
        <w:rPr>
          <w:rFonts w:hint="eastAsia"/>
          <w:b w:val="0"/>
          <w:bCs w:val="0"/>
        </w:rPr>
      </w:pPr>
      <w:r w:rsidRPr="007C46C9">
        <w:rPr>
          <w:b w:val="0"/>
          <w:bCs w:val="0"/>
        </w:rPr>
        <w:t>有条件的场所，宜采用智能照明控制系统，具有智能调光、节能统计、更换提醒、维护巡检等功能，可统一接入学校现有数字校园网络。</w:t>
      </w:r>
    </w:p>
    <w:p w14:paraId="0E5D6E70" w14:textId="77777777" w:rsidR="00E92614" w:rsidRPr="007C46C9" w:rsidRDefault="00F22D97" w:rsidP="00C105D5">
      <w:pPr>
        <w:pStyle w:val="a0"/>
        <w:numPr>
          <w:ilvl w:val="0"/>
          <w:numId w:val="17"/>
        </w:numPr>
        <w:rPr>
          <w:rFonts w:hint="eastAsia"/>
          <w:b w:val="0"/>
          <w:bCs w:val="0"/>
        </w:rPr>
      </w:pPr>
      <w:r w:rsidRPr="007C46C9">
        <w:rPr>
          <w:b w:val="0"/>
          <w:bCs w:val="0"/>
        </w:rPr>
        <w:t>智能照明控制系统的设计应符合以下要求：</w:t>
      </w:r>
    </w:p>
    <w:p w14:paraId="3162699F" w14:textId="77777777" w:rsidR="00E92614" w:rsidRDefault="00F22D97">
      <w:pPr>
        <w:spacing w:line="360" w:lineRule="auto"/>
        <w:ind w:firstLine="442"/>
        <w:rPr>
          <w:rFonts w:ascii="宋体" w:hAnsi="宋体" w:hint="eastAsia"/>
          <w:color w:val="auto"/>
          <w:sz w:val="24"/>
          <w:szCs w:val="24"/>
        </w:rPr>
      </w:pPr>
      <w:r>
        <w:rPr>
          <w:rFonts w:ascii="宋体" w:hAnsi="宋体"/>
          <w:b/>
          <w:bCs/>
          <w:color w:val="auto"/>
          <w:sz w:val="24"/>
          <w:szCs w:val="24"/>
        </w:rPr>
        <w:t>1</w:t>
      </w:r>
      <w:r>
        <w:rPr>
          <w:rFonts w:ascii="宋体" w:hAnsi="宋体"/>
          <w:color w:val="auto"/>
          <w:sz w:val="24"/>
          <w:szCs w:val="24"/>
        </w:rPr>
        <w:t>学校教室智能照明控制系统应符合</w:t>
      </w:r>
      <w:r>
        <w:rPr>
          <w:rFonts w:ascii="宋体" w:hAnsi="宋体" w:hint="eastAsia"/>
          <w:color w:val="auto"/>
          <w:sz w:val="24"/>
          <w:szCs w:val="24"/>
        </w:rPr>
        <w:t>现行国家标准</w:t>
      </w:r>
      <w:r>
        <w:rPr>
          <w:rFonts w:ascii="宋体" w:hAnsi="宋体"/>
          <w:color w:val="auto"/>
          <w:sz w:val="24"/>
          <w:szCs w:val="24"/>
        </w:rPr>
        <w:t>《智能照明系统 通用要求》GB/T 39021的要求；</w:t>
      </w:r>
    </w:p>
    <w:p w14:paraId="277AD5AD" w14:textId="77777777" w:rsidR="00E92614" w:rsidRDefault="00F22D97">
      <w:pPr>
        <w:spacing w:line="360" w:lineRule="auto"/>
        <w:ind w:firstLine="442"/>
        <w:rPr>
          <w:rFonts w:ascii="宋体" w:hAnsi="宋体" w:hint="eastAsia"/>
          <w:color w:val="auto"/>
          <w:sz w:val="24"/>
          <w:szCs w:val="24"/>
        </w:rPr>
      </w:pPr>
      <w:r>
        <w:rPr>
          <w:rFonts w:ascii="宋体" w:hAnsi="宋体"/>
          <w:b/>
          <w:bCs/>
          <w:color w:val="auto"/>
          <w:sz w:val="24"/>
          <w:szCs w:val="24"/>
        </w:rPr>
        <w:t>2</w:t>
      </w:r>
      <w:r>
        <w:rPr>
          <w:rFonts w:ascii="宋体" w:hAnsi="宋体"/>
          <w:color w:val="auto"/>
          <w:sz w:val="24"/>
          <w:szCs w:val="24"/>
        </w:rPr>
        <w:t>宜通过本地或远程控制实现教室照明自动开关、场景切换、照度或色温调节、智能联动、智慧管理等功能中至少一种，且远程控制优先级应低于本地控制；</w:t>
      </w:r>
    </w:p>
    <w:p w14:paraId="2E640A51" w14:textId="77777777" w:rsidR="00E92614" w:rsidRDefault="00F22D97">
      <w:pPr>
        <w:spacing w:line="360" w:lineRule="auto"/>
        <w:ind w:firstLine="480"/>
        <w:rPr>
          <w:rFonts w:ascii="宋体" w:hAnsi="宋体" w:hint="eastAsia"/>
          <w:color w:val="auto"/>
          <w:sz w:val="24"/>
          <w:szCs w:val="24"/>
        </w:rPr>
      </w:pPr>
      <w:r>
        <w:rPr>
          <w:rFonts w:ascii="宋体" w:hAnsi="宋体"/>
          <w:b/>
          <w:bCs/>
          <w:color w:val="auto"/>
          <w:sz w:val="24"/>
          <w:szCs w:val="24"/>
        </w:rPr>
        <w:t>3</w:t>
      </w:r>
      <w:r>
        <w:rPr>
          <w:rFonts w:ascii="宋体" w:hAnsi="宋体"/>
          <w:color w:val="auto"/>
          <w:sz w:val="24"/>
          <w:szCs w:val="24"/>
        </w:rPr>
        <w:t>宜提供开放的通信协议及数据预留接口，与物联网管理系统或第三方平台相连；</w:t>
      </w:r>
    </w:p>
    <w:p w14:paraId="4EEC8F4E" w14:textId="6B221594" w:rsidR="00E92614" w:rsidRDefault="00F22D97">
      <w:pPr>
        <w:spacing w:line="360" w:lineRule="auto"/>
        <w:ind w:firstLine="442"/>
        <w:rPr>
          <w:rFonts w:ascii="宋体" w:hAnsi="宋体" w:cs="宋体" w:hint="eastAsia"/>
          <w:color w:val="auto"/>
          <w:sz w:val="24"/>
          <w:szCs w:val="24"/>
        </w:rPr>
      </w:pPr>
      <w:r>
        <w:rPr>
          <w:rFonts w:ascii="宋体" w:hAnsi="宋体" w:cs="宋体"/>
          <w:b/>
          <w:bCs/>
          <w:color w:val="auto"/>
          <w:sz w:val="24"/>
          <w:szCs w:val="24"/>
        </w:rPr>
        <w:t>4</w:t>
      </w:r>
      <w:r>
        <w:rPr>
          <w:rFonts w:ascii="宋体" w:hAnsi="宋体" w:cs="宋体"/>
          <w:color w:val="auto"/>
          <w:sz w:val="24"/>
          <w:szCs w:val="24"/>
        </w:rPr>
        <w:t>若智能照明控制系统发生网络通讯故障时，照明设备应能进行正常工作</w:t>
      </w:r>
      <w:r w:rsidR="00EF7A97">
        <w:rPr>
          <w:rFonts w:ascii="宋体" w:hAnsi="宋体" w:cs="宋体" w:hint="eastAsia"/>
          <w:color w:val="auto"/>
          <w:sz w:val="24"/>
          <w:szCs w:val="24"/>
        </w:rPr>
        <w:t>。</w:t>
      </w:r>
    </w:p>
    <w:p w14:paraId="644280EB" w14:textId="77777777" w:rsidR="00E92614" w:rsidRPr="007C46C9" w:rsidRDefault="00F22D97" w:rsidP="00C105D5">
      <w:pPr>
        <w:pStyle w:val="a0"/>
        <w:numPr>
          <w:ilvl w:val="0"/>
          <w:numId w:val="17"/>
        </w:numPr>
        <w:rPr>
          <w:rFonts w:hint="eastAsia"/>
          <w:b w:val="0"/>
          <w:bCs w:val="0"/>
        </w:rPr>
      </w:pPr>
      <w:r w:rsidRPr="007C46C9">
        <w:rPr>
          <w:b w:val="0"/>
          <w:bCs w:val="0"/>
        </w:rPr>
        <w:lastRenderedPageBreak/>
        <w:t>有信号屏蔽需求的教室，至少应保证基础照明正常工作。</w:t>
      </w:r>
    </w:p>
    <w:p w14:paraId="6658B28D" w14:textId="77777777" w:rsidR="00E92614" w:rsidRDefault="00E92614">
      <w:pPr>
        <w:widowControl/>
        <w:jc w:val="left"/>
        <w:rPr>
          <w:color w:val="auto"/>
          <w:sz w:val="24"/>
          <w:szCs w:val="24"/>
        </w:rPr>
      </w:pPr>
    </w:p>
    <w:p w14:paraId="73C6BCBC" w14:textId="77777777" w:rsidR="00E92614" w:rsidRDefault="00E92614">
      <w:pPr>
        <w:widowControl/>
        <w:jc w:val="left"/>
        <w:rPr>
          <w:color w:val="auto"/>
          <w:sz w:val="24"/>
          <w:szCs w:val="24"/>
        </w:rPr>
        <w:sectPr w:rsidR="00E92614">
          <w:footerReference w:type="default" r:id="rId14"/>
          <w:type w:val="continuous"/>
          <w:pgSz w:w="11906" w:h="16838"/>
          <w:pgMar w:top="1440" w:right="1800" w:bottom="1440" w:left="1800" w:header="851" w:footer="992" w:gutter="0"/>
          <w:pgNumType w:start="1"/>
          <w:cols w:space="425"/>
          <w:docGrid w:type="lines" w:linePitch="312"/>
        </w:sectPr>
      </w:pPr>
    </w:p>
    <w:p w14:paraId="2A437F9E" w14:textId="77777777" w:rsidR="00E92614" w:rsidRDefault="00F22D97">
      <w:pPr>
        <w:spacing w:after="240"/>
        <w:ind w:firstLine="720"/>
        <w:jc w:val="center"/>
        <w:outlineLvl w:val="0"/>
        <w:rPr>
          <w:rFonts w:ascii="黑体" w:eastAsia="黑体" w:hAnsi="黑体" w:hint="eastAsia"/>
          <w:bCs/>
          <w:color w:val="auto"/>
          <w:sz w:val="36"/>
          <w:szCs w:val="32"/>
        </w:rPr>
      </w:pPr>
      <w:r>
        <w:rPr>
          <w:rFonts w:ascii="黑体" w:eastAsia="黑体" w:hAnsi="黑体" w:hint="eastAsia"/>
          <w:bCs/>
          <w:color w:val="auto"/>
          <w:sz w:val="36"/>
          <w:szCs w:val="32"/>
        </w:rPr>
        <w:lastRenderedPageBreak/>
        <w:t>6 安装与调试</w:t>
      </w:r>
    </w:p>
    <w:p w14:paraId="7A83AC08" w14:textId="77777777" w:rsidR="00E92614" w:rsidRDefault="00F22D97">
      <w:pPr>
        <w:spacing w:line="360" w:lineRule="auto"/>
        <w:ind w:firstLine="482"/>
        <w:jc w:val="center"/>
        <w:outlineLvl w:val="1"/>
        <w:rPr>
          <w:b/>
          <w:bCs/>
          <w:color w:val="auto"/>
          <w:sz w:val="24"/>
          <w:szCs w:val="24"/>
        </w:rPr>
      </w:pPr>
      <w:r>
        <w:rPr>
          <w:rFonts w:hint="eastAsia"/>
          <w:b/>
          <w:bCs/>
          <w:color w:val="auto"/>
          <w:sz w:val="24"/>
          <w:szCs w:val="24"/>
        </w:rPr>
        <w:t xml:space="preserve">6.1 </w:t>
      </w:r>
      <w:r>
        <w:rPr>
          <w:rFonts w:hint="eastAsia"/>
          <w:b/>
          <w:bCs/>
          <w:color w:val="auto"/>
          <w:sz w:val="24"/>
          <w:szCs w:val="24"/>
        </w:rPr>
        <w:t>安装</w:t>
      </w:r>
    </w:p>
    <w:p w14:paraId="286BB4BB" w14:textId="77777777" w:rsidR="00E92614" w:rsidRPr="007C46C9" w:rsidRDefault="00F22D97" w:rsidP="00C105D5">
      <w:pPr>
        <w:pStyle w:val="a0"/>
        <w:numPr>
          <w:ilvl w:val="0"/>
          <w:numId w:val="19"/>
        </w:numPr>
        <w:rPr>
          <w:rFonts w:hint="eastAsia"/>
          <w:b w:val="0"/>
          <w:bCs w:val="0"/>
        </w:rPr>
      </w:pPr>
      <w:r w:rsidRPr="007C46C9">
        <w:rPr>
          <w:rFonts w:hint="eastAsia"/>
          <w:b w:val="0"/>
          <w:bCs w:val="0"/>
        </w:rPr>
        <w:t>教室灯具安装应采用其长轴垂直于书写板面布置，书写板灯具安装应采用长轴平行于书写板面布置。</w:t>
      </w:r>
    </w:p>
    <w:p w14:paraId="47012D4B" w14:textId="3ABAD7DE" w:rsidR="00E92614" w:rsidRPr="007C46C9" w:rsidRDefault="00F22D97" w:rsidP="00C105D5">
      <w:pPr>
        <w:pStyle w:val="a0"/>
        <w:numPr>
          <w:ilvl w:val="0"/>
          <w:numId w:val="19"/>
        </w:numPr>
        <w:rPr>
          <w:rFonts w:hint="eastAsia"/>
          <w:b w:val="0"/>
          <w:bCs w:val="0"/>
        </w:rPr>
      </w:pPr>
      <w:r w:rsidRPr="007C46C9">
        <w:rPr>
          <w:rFonts w:hint="eastAsia"/>
          <w:b w:val="0"/>
          <w:bCs w:val="0"/>
        </w:rPr>
        <w:t>教室灯具下沿距课桌面的最低悬挂高度(g)应不低于1.7</w:t>
      </w:r>
      <w:r w:rsidR="00EF7A97">
        <w:rPr>
          <w:rFonts w:hint="eastAsia"/>
          <w:b w:val="0"/>
          <w:bCs w:val="0"/>
        </w:rPr>
        <w:t xml:space="preserve"> </w:t>
      </w:r>
      <w:r w:rsidRPr="007C46C9">
        <w:rPr>
          <w:rFonts w:hint="eastAsia"/>
          <w:b w:val="0"/>
          <w:bCs w:val="0"/>
        </w:rPr>
        <w:t>m，以地面为参考平面的，最低悬挂高度应不低于2.45</w:t>
      </w:r>
      <w:r w:rsidR="00EF7A97">
        <w:rPr>
          <w:rFonts w:hint="eastAsia"/>
          <w:b w:val="0"/>
          <w:bCs w:val="0"/>
        </w:rPr>
        <w:t xml:space="preserve"> </w:t>
      </w:r>
      <w:r w:rsidRPr="007C46C9">
        <w:rPr>
          <w:rFonts w:hint="eastAsia"/>
          <w:b w:val="0"/>
          <w:bCs w:val="0"/>
        </w:rPr>
        <w:t>m，见图6.1.2。书写板灯具安装位置应不在教师站姿眼位处产生眩光影响。书写板灯具安装应符合d=700</w:t>
      </w:r>
      <w:r w:rsidR="00EF7A97">
        <w:rPr>
          <w:rFonts w:hint="eastAsia"/>
          <w:b w:val="0"/>
          <w:bCs w:val="0"/>
        </w:rPr>
        <w:t xml:space="preserve"> </w:t>
      </w:r>
      <w:r w:rsidRPr="007C46C9">
        <w:rPr>
          <w:rFonts w:hint="eastAsia"/>
          <w:b w:val="0"/>
          <w:bCs w:val="0"/>
        </w:rPr>
        <w:t>mm～1000</w:t>
      </w:r>
      <w:r w:rsidR="00EF7A97">
        <w:rPr>
          <w:rFonts w:hint="eastAsia"/>
          <w:b w:val="0"/>
          <w:bCs w:val="0"/>
        </w:rPr>
        <w:t xml:space="preserve"> </w:t>
      </w:r>
      <w:r w:rsidRPr="007C46C9">
        <w:rPr>
          <w:rFonts w:hint="eastAsia"/>
          <w:b w:val="0"/>
          <w:bCs w:val="0"/>
        </w:rPr>
        <w:t>mm，h=100</w:t>
      </w:r>
      <w:r w:rsidR="00EF7A97">
        <w:rPr>
          <w:rFonts w:hint="eastAsia"/>
          <w:b w:val="0"/>
          <w:bCs w:val="0"/>
        </w:rPr>
        <w:t xml:space="preserve"> </w:t>
      </w:r>
      <w:r w:rsidRPr="007C46C9">
        <w:rPr>
          <w:rFonts w:hint="eastAsia"/>
          <w:b w:val="0"/>
          <w:bCs w:val="0"/>
        </w:rPr>
        <w:t>mm～200</w:t>
      </w:r>
      <w:r w:rsidR="00EF7A97">
        <w:rPr>
          <w:rFonts w:hint="eastAsia"/>
          <w:b w:val="0"/>
          <w:bCs w:val="0"/>
        </w:rPr>
        <w:t xml:space="preserve"> </w:t>
      </w:r>
      <w:r w:rsidRPr="007C46C9">
        <w:rPr>
          <w:rFonts w:hint="eastAsia"/>
          <w:b w:val="0"/>
          <w:bCs w:val="0"/>
        </w:rPr>
        <w:t>mm的要求。</w:t>
      </w:r>
    </w:p>
    <w:p w14:paraId="13337B67" w14:textId="77777777" w:rsidR="00E92614" w:rsidRDefault="00F22D97">
      <w:pPr>
        <w:spacing w:line="360" w:lineRule="auto"/>
        <w:rPr>
          <w:rFonts w:ascii="宋体" w:hAnsi="宋体" w:hint="eastAsia"/>
          <w:sz w:val="24"/>
          <w:szCs w:val="24"/>
        </w:rPr>
      </w:pPr>
      <w:r>
        <w:rPr>
          <w:rFonts w:ascii="宋体" w:hAnsi="宋体" w:hint="eastAsia"/>
          <w:sz w:val="24"/>
          <w:szCs w:val="24"/>
        </w:rPr>
        <w:t xml:space="preserve"> </w:t>
      </w:r>
    </w:p>
    <w:p w14:paraId="3911DA23" w14:textId="5F868C0E" w:rsidR="00E92614" w:rsidRDefault="00F22D97" w:rsidP="007C46C9">
      <w:pPr>
        <w:spacing w:line="360" w:lineRule="auto"/>
        <w:jc w:val="center"/>
      </w:pPr>
      <w:r>
        <w:rPr>
          <w:noProof/>
        </w:rPr>
        <w:drawing>
          <wp:inline distT="0" distB="0" distL="0" distR="0" wp14:anchorId="4A03B52A" wp14:editId="0B49E7E6">
            <wp:extent cx="5276850" cy="1924050"/>
            <wp:effectExtent l="0" t="0" r="0" b="0"/>
            <wp:docPr id="32340406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404068" name="图片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76850" cy="1924050"/>
                    </a:xfrm>
                    <a:prstGeom prst="rect">
                      <a:avLst/>
                    </a:prstGeom>
                    <a:noFill/>
                    <a:ln>
                      <a:noFill/>
                    </a:ln>
                  </pic:spPr>
                </pic:pic>
              </a:graphicData>
            </a:graphic>
          </wp:inline>
        </w:drawing>
      </w:r>
    </w:p>
    <w:p w14:paraId="7CEA41A2" w14:textId="77777777" w:rsidR="00E92614" w:rsidRDefault="00F22D97">
      <w:pPr>
        <w:pStyle w:val="aff1"/>
      </w:pPr>
      <w:r>
        <w:rPr>
          <w:rFonts w:hAnsi="宋体" w:hint="eastAsia"/>
        </w:rPr>
        <w:t>注：</w:t>
      </w:r>
    </w:p>
    <w:p w14:paraId="41E4EAA6" w14:textId="77777777" w:rsidR="00E92614" w:rsidRDefault="00F22D97">
      <w:pPr>
        <w:pStyle w:val="aff1"/>
      </w:pPr>
      <w:r>
        <w:rPr>
          <w:noProof/>
        </w:rPr>
        <w:drawing>
          <wp:inline distT="0" distB="0" distL="0" distR="0" wp14:anchorId="2D521BA7" wp14:editId="41FB98E1">
            <wp:extent cx="304800" cy="2286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304800" cy="228600"/>
                    </a:xfrm>
                    <a:prstGeom prst="rect">
                      <a:avLst/>
                    </a:prstGeom>
                    <a:noFill/>
                    <a:ln>
                      <a:noFill/>
                    </a:ln>
                  </pic:spPr>
                </pic:pic>
              </a:graphicData>
            </a:graphic>
          </wp:inline>
        </w:drawing>
      </w:r>
      <w:r>
        <w:rPr>
          <w:rFonts w:hAnsi="宋体" w:hint="eastAsia"/>
        </w:rPr>
        <w:t>——教室灯具；</w:t>
      </w:r>
      <w:r>
        <w:rPr>
          <w:noProof/>
        </w:rPr>
        <w:drawing>
          <wp:inline distT="0" distB="0" distL="0" distR="0" wp14:anchorId="6C24C6F4" wp14:editId="59F168F6">
            <wp:extent cx="222250" cy="285750"/>
            <wp:effectExtent l="0" t="0" r="635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22250" cy="285750"/>
                    </a:xfrm>
                    <a:prstGeom prst="rect">
                      <a:avLst/>
                    </a:prstGeom>
                    <a:noFill/>
                    <a:ln>
                      <a:noFill/>
                    </a:ln>
                  </pic:spPr>
                </pic:pic>
              </a:graphicData>
            </a:graphic>
          </wp:inline>
        </w:drawing>
      </w:r>
      <w:r>
        <w:rPr>
          <w:rFonts w:hAnsi="宋体" w:hint="eastAsia"/>
        </w:rPr>
        <w:t>——书写板灯具；</w:t>
      </w:r>
    </w:p>
    <w:p w14:paraId="060AB375" w14:textId="77777777" w:rsidR="00E92614" w:rsidRDefault="00F22D97">
      <w:pPr>
        <w:pStyle w:val="aff1"/>
      </w:pPr>
      <w:r>
        <w:rPr>
          <w:rFonts w:hAnsi="宋体" w:hint="eastAsia"/>
        </w:rPr>
        <w:t>d——书写板灯具距书写板平行距离；</w:t>
      </w:r>
    </w:p>
    <w:p w14:paraId="6393381D" w14:textId="77777777" w:rsidR="00E92614" w:rsidRDefault="00F22D97">
      <w:pPr>
        <w:pStyle w:val="aff1"/>
      </w:pPr>
      <w:r>
        <w:rPr>
          <w:rFonts w:hAnsi="宋体" w:hint="eastAsia"/>
        </w:rPr>
        <w:t>h——书写板灯具距书写板上缘垂直距离；</w:t>
      </w:r>
    </w:p>
    <w:p w14:paraId="21DC9B9C" w14:textId="77777777" w:rsidR="00E92614" w:rsidRDefault="00F22D97">
      <w:pPr>
        <w:pStyle w:val="aff1"/>
      </w:pPr>
      <w:r>
        <w:rPr>
          <w:rFonts w:hAnsi="宋体" w:hint="eastAsia"/>
        </w:rPr>
        <w:t>g——教室灯具距课桌垂直距离。</w:t>
      </w:r>
    </w:p>
    <w:p w14:paraId="274A78CE" w14:textId="77777777" w:rsidR="00E92614" w:rsidRDefault="00F22D97">
      <w:pPr>
        <w:pStyle w:val="aff3"/>
        <w:spacing w:before="156" w:after="156"/>
        <w:ind w:firstLine="422"/>
        <w:rPr>
          <w:rFonts w:ascii="宋体" w:eastAsia="宋体" w:hAnsi="宋体" w:hint="eastAsia"/>
          <w:b/>
          <w:bCs/>
        </w:rPr>
      </w:pPr>
      <w:r>
        <w:rPr>
          <w:rFonts w:ascii="宋体" w:eastAsia="宋体" w:hAnsi="宋体" w:hint="eastAsia"/>
          <w:b/>
          <w:bCs/>
        </w:rPr>
        <w:t>图6.1.2 教室灯具和书写板灯具安装侧视图</w:t>
      </w:r>
    </w:p>
    <w:p w14:paraId="6F093519" w14:textId="77777777" w:rsidR="00E92614" w:rsidRPr="00F80B21" w:rsidRDefault="00F22D97" w:rsidP="00C105D5">
      <w:pPr>
        <w:pStyle w:val="a0"/>
        <w:numPr>
          <w:ilvl w:val="0"/>
          <w:numId w:val="19"/>
        </w:numPr>
        <w:rPr>
          <w:rFonts w:hint="eastAsia"/>
          <w:b w:val="0"/>
          <w:bCs w:val="0"/>
        </w:rPr>
      </w:pPr>
      <w:r w:rsidRPr="00F80B21">
        <w:rPr>
          <w:rFonts w:hint="eastAsia"/>
          <w:b w:val="0"/>
          <w:bCs w:val="0"/>
        </w:rPr>
        <w:t>非嵌入式教室灯具应使用刚性吊杆安装，吊杆应与灯面垂直，不得倾斜；教室灯具横（纵）向中心轴线宜在同一直线上。</w:t>
      </w:r>
    </w:p>
    <w:p w14:paraId="4F46FE1C" w14:textId="77777777" w:rsidR="00E92614" w:rsidRPr="00F80B21" w:rsidRDefault="00F22D97" w:rsidP="00C105D5">
      <w:pPr>
        <w:pStyle w:val="a0"/>
        <w:numPr>
          <w:ilvl w:val="0"/>
          <w:numId w:val="19"/>
        </w:numPr>
        <w:rPr>
          <w:rFonts w:hint="eastAsia"/>
          <w:b w:val="0"/>
          <w:bCs w:val="0"/>
        </w:rPr>
      </w:pPr>
      <w:r w:rsidRPr="00F80B21">
        <w:rPr>
          <w:rFonts w:hint="eastAsia"/>
          <w:b w:val="0"/>
          <w:bCs w:val="0"/>
        </w:rPr>
        <w:t>教室灯具第一横排的灯具应单独控制，其余每一纵列灯具应单独控制。书写板灯具应单独控制。</w:t>
      </w:r>
    </w:p>
    <w:p w14:paraId="718F6617" w14:textId="77777777" w:rsidR="00E92614" w:rsidRPr="00F80B21" w:rsidRDefault="00F22D97" w:rsidP="00C105D5">
      <w:pPr>
        <w:pStyle w:val="a0"/>
        <w:numPr>
          <w:ilvl w:val="0"/>
          <w:numId w:val="19"/>
        </w:numPr>
        <w:rPr>
          <w:rFonts w:hint="eastAsia"/>
          <w:b w:val="0"/>
          <w:bCs w:val="0"/>
        </w:rPr>
      </w:pPr>
      <w:r w:rsidRPr="00F80B21">
        <w:rPr>
          <w:rFonts w:hint="eastAsia"/>
          <w:b w:val="0"/>
          <w:bCs w:val="0"/>
        </w:rPr>
        <w:t>教室应设遮光窗帘以防止直接眩光，书写</w:t>
      </w:r>
      <w:proofErr w:type="gramStart"/>
      <w:r w:rsidRPr="00F80B21">
        <w:rPr>
          <w:rFonts w:hint="eastAsia"/>
          <w:b w:val="0"/>
          <w:bCs w:val="0"/>
        </w:rPr>
        <w:t>板区域</w:t>
      </w:r>
      <w:proofErr w:type="gramEnd"/>
      <w:r w:rsidRPr="00F80B21">
        <w:rPr>
          <w:rFonts w:hint="eastAsia"/>
          <w:b w:val="0"/>
          <w:bCs w:val="0"/>
        </w:rPr>
        <w:t>书写面应以耐磨无光泽的材料制成以防止反射眩光。</w:t>
      </w:r>
    </w:p>
    <w:p w14:paraId="254C6C1B" w14:textId="77777777" w:rsidR="00E92614" w:rsidRPr="00F80B21" w:rsidRDefault="00F22D97" w:rsidP="00C105D5">
      <w:pPr>
        <w:pStyle w:val="a0"/>
        <w:numPr>
          <w:ilvl w:val="0"/>
          <w:numId w:val="19"/>
        </w:numPr>
        <w:rPr>
          <w:rFonts w:hint="eastAsia"/>
          <w:b w:val="0"/>
          <w:bCs w:val="0"/>
        </w:rPr>
      </w:pPr>
      <w:r w:rsidRPr="00F80B21">
        <w:rPr>
          <w:rFonts w:hint="eastAsia"/>
          <w:b w:val="0"/>
          <w:bCs w:val="0"/>
        </w:rPr>
        <w:t>灯具安装时，要注意避免对其他设备的遮挡。设有吊扇的教室，灯具下方出光面应低于吊扇叶片。</w:t>
      </w:r>
    </w:p>
    <w:p w14:paraId="7FDC0313" w14:textId="77777777" w:rsidR="00E92614" w:rsidRPr="007C46C9" w:rsidRDefault="00F22D97" w:rsidP="007C46C9">
      <w:pPr>
        <w:spacing w:line="360" w:lineRule="auto"/>
        <w:rPr>
          <w:rFonts w:ascii="宋体" w:hAnsi="宋体" w:hint="eastAsia"/>
          <w:color w:val="00B0F0"/>
        </w:rPr>
      </w:pPr>
      <w:r w:rsidRPr="007C46C9">
        <w:rPr>
          <w:rFonts w:ascii="宋体" w:hAnsi="宋体" w:hint="eastAsia"/>
          <w:color w:val="00B0F0"/>
        </w:rPr>
        <w:lastRenderedPageBreak/>
        <w:t>【条文说明】相关的设备包括监控摄像机、投影机、</w:t>
      </w:r>
      <w:proofErr w:type="gramStart"/>
      <w:r w:rsidRPr="007C46C9">
        <w:rPr>
          <w:rFonts w:ascii="宋体" w:hAnsi="宋体" w:hint="eastAsia"/>
          <w:color w:val="00B0F0"/>
        </w:rPr>
        <w:t>顶装空调</w:t>
      </w:r>
      <w:proofErr w:type="gramEnd"/>
      <w:r w:rsidRPr="007C46C9">
        <w:rPr>
          <w:rFonts w:ascii="宋体" w:hAnsi="宋体" w:hint="eastAsia"/>
          <w:color w:val="00B0F0"/>
        </w:rPr>
        <w:t>等。</w:t>
      </w:r>
    </w:p>
    <w:p w14:paraId="366EE3BE" w14:textId="77777777" w:rsidR="00E92614" w:rsidRDefault="00F22D97">
      <w:pPr>
        <w:spacing w:line="360" w:lineRule="auto"/>
        <w:ind w:firstLine="482"/>
        <w:jc w:val="center"/>
        <w:outlineLvl w:val="1"/>
        <w:rPr>
          <w:b/>
          <w:bCs/>
          <w:color w:val="auto"/>
          <w:sz w:val="24"/>
          <w:szCs w:val="24"/>
        </w:rPr>
      </w:pPr>
      <w:r>
        <w:rPr>
          <w:rFonts w:hint="eastAsia"/>
          <w:b/>
          <w:bCs/>
          <w:color w:val="auto"/>
          <w:sz w:val="24"/>
          <w:szCs w:val="24"/>
        </w:rPr>
        <w:t xml:space="preserve">6.2 </w:t>
      </w:r>
      <w:r>
        <w:rPr>
          <w:rFonts w:hint="eastAsia"/>
          <w:b/>
          <w:bCs/>
          <w:color w:val="auto"/>
          <w:sz w:val="24"/>
          <w:szCs w:val="24"/>
        </w:rPr>
        <w:t>调试</w:t>
      </w:r>
    </w:p>
    <w:p w14:paraId="5723C2F8" w14:textId="77777777" w:rsidR="00E92614" w:rsidRPr="00F80B21" w:rsidRDefault="00F22D97" w:rsidP="00C105D5">
      <w:pPr>
        <w:pStyle w:val="a0"/>
        <w:numPr>
          <w:ilvl w:val="0"/>
          <w:numId w:val="20"/>
        </w:numPr>
        <w:rPr>
          <w:rFonts w:hint="eastAsia"/>
          <w:b w:val="0"/>
          <w:bCs w:val="0"/>
        </w:rPr>
      </w:pPr>
      <w:r w:rsidRPr="00F80B21">
        <w:rPr>
          <w:rFonts w:hint="eastAsia"/>
          <w:b w:val="0"/>
          <w:bCs w:val="0"/>
        </w:rPr>
        <w:t>调试前应具备下列条件：</w:t>
      </w:r>
    </w:p>
    <w:p w14:paraId="11FB80DC" w14:textId="77777777" w:rsidR="00E92614" w:rsidRDefault="00F22D97">
      <w:pPr>
        <w:numPr>
          <w:ilvl w:val="0"/>
          <w:numId w:val="21"/>
        </w:numPr>
        <w:spacing w:line="360" w:lineRule="auto"/>
        <w:ind w:firstLine="480"/>
        <w:rPr>
          <w:rFonts w:ascii="宋体" w:hAnsi="宋体" w:hint="eastAsia"/>
          <w:color w:val="auto"/>
          <w:sz w:val="24"/>
          <w:szCs w:val="24"/>
        </w:rPr>
      </w:pPr>
      <w:r>
        <w:rPr>
          <w:rFonts w:ascii="宋体" w:hAnsi="宋体" w:hint="eastAsia"/>
          <w:color w:val="auto"/>
          <w:sz w:val="24"/>
          <w:szCs w:val="24"/>
        </w:rPr>
        <w:t>施工安装完成，并自检合格。</w:t>
      </w:r>
    </w:p>
    <w:p w14:paraId="788B2673" w14:textId="77777777" w:rsidR="00E92614" w:rsidRDefault="00F22D97">
      <w:pPr>
        <w:numPr>
          <w:ilvl w:val="0"/>
          <w:numId w:val="21"/>
        </w:numPr>
        <w:spacing w:line="360" w:lineRule="auto"/>
        <w:ind w:firstLine="480"/>
        <w:rPr>
          <w:rFonts w:ascii="宋体" w:hAnsi="宋体" w:hint="eastAsia"/>
          <w:color w:val="auto"/>
          <w:sz w:val="24"/>
          <w:szCs w:val="24"/>
        </w:rPr>
      </w:pPr>
      <w:r>
        <w:rPr>
          <w:rFonts w:ascii="宋体" w:hAnsi="宋体" w:hint="eastAsia"/>
          <w:color w:val="auto"/>
          <w:sz w:val="24"/>
          <w:szCs w:val="24"/>
        </w:rPr>
        <w:t>若使用智能照明控制系统时，还宜具备下列条件：</w:t>
      </w:r>
    </w:p>
    <w:p w14:paraId="0D4F0244" w14:textId="77777777" w:rsidR="00E92614" w:rsidRPr="00F80B21" w:rsidRDefault="00F22D97" w:rsidP="00C105D5">
      <w:pPr>
        <w:pStyle w:val="a0"/>
        <w:numPr>
          <w:ilvl w:val="0"/>
          <w:numId w:val="22"/>
        </w:numPr>
        <w:rPr>
          <w:rFonts w:hint="eastAsia"/>
          <w:b w:val="0"/>
          <w:bCs w:val="0"/>
        </w:rPr>
      </w:pPr>
      <w:r w:rsidRPr="00F80B21">
        <w:rPr>
          <w:rFonts w:hint="eastAsia"/>
          <w:b w:val="0"/>
          <w:bCs w:val="0"/>
        </w:rPr>
        <w:t>自带控制单元的被监控设备能正常运行；</w:t>
      </w:r>
    </w:p>
    <w:p w14:paraId="2B16A12D" w14:textId="77777777" w:rsidR="00E92614" w:rsidRPr="00F80B21" w:rsidRDefault="00F22D97" w:rsidP="00C105D5">
      <w:pPr>
        <w:pStyle w:val="a0"/>
        <w:numPr>
          <w:ilvl w:val="0"/>
          <w:numId w:val="22"/>
        </w:numPr>
        <w:rPr>
          <w:rFonts w:hint="eastAsia"/>
          <w:b w:val="0"/>
          <w:bCs w:val="0"/>
        </w:rPr>
      </w:pPr>
      <w:r w:rsidRPr="00F80B21">
        <w:rPr>
          <w:rFonts w:hint="eastAsia"/>
          <w:b w:val="0"/>
          <w:bCs w:val="0"/>
        </w:rPr>
        <w:t>数字通信接口通过接口测试；</w:t>
      </w:r>
    </w:p>
    <w:p w14:paraId="1E321736" w14:textId="77777777" w:rsidR="00E92614" w:rsidRPr="00F80B21" w:rsidRDefault="00F22D97" w:rsidP="00C105D5">
      <w:pPr>
        <w:pStyle w:val="a0"/>
        <w:numPr>
          <w:ilvl w:val="0"/>
          <w:numId w:val="22"/>
        </w:numPr>
        <w:rPr>
          <w:rFonts w:hint="eastAsia"/>
          <w:b w:val="0"/>
          <w:bCs w:val="0"/>
        </w:rPr>
      </w:pPr>
      <w:r w:rsidRPr="00F80B21">
        <w:rPr>
          <w:rFonts w:hint="eastAsia"/>
          <w:b w:val="0"/>
          <w:bCs w:val="0"/>
        </w:rPr>
        <w:t>针对项目编制的应用软件编制完成。</w:t>
      </w:r>
    </w:p>
    <w:p w14:paraId="02B1409F" w14:textId="77777777" w:rsidR="00E92614" w:rsidRPr="00F80B21" w:rsidRDefault="00F22D97" w:rsidP="00C105D5">
      <w:pPr>
        <w:pStyle w:val="a0"/>
        <w:numPr>
          <w:ilvl w:val="0"/>
          <w:numId w:val="20"/>
        </w:numPr>
        <w:rPr>
          <w:rFonts w:hint="eastAsia"/>
          <w:b w:val="0"/>
          <w:bCs w:val="0"/>
        </w:rPr>
      </w:pPr>
      <w:r w:rsidRPr="00F80B21">
        <w:rPr>
          <w:rFonts w:hint="eastAsia"/>
          <w:b w:val="0"/>
          <w:bCs w:val="0"/>
        </w:rPr>
        <w:t>智能照明控制系统调试工作应包括下列内容：</w:t>
      </w:r>
    </w:p>
    <w:p w14:paraId="6508CA9B" w14:textId="77777777" w:rsidR="00E92614" w:rsidRDefault="00F22D97">
      <w:pPr>
        <w:numPr>
          <w:ilvl w:val="0"/>
          <w:numId w:val="23"/>
        </w:numPr>
        <w:spacing w:line="360" w:lineRule="auto"/>
        <w:ind w:firstLine="480"/>
        <w:rPr>
          <w:rFonts w:ascii="宋体" w:hAnsi="宋体" w:hint="eastAsia"/>
          <w:color w:val="auto"/>
          <w:sz w:val="24"/>
          <w:szCs w:val="24"/>
        </w:rPr>
      </w:pPr>
      <w:r>
        <w:rPr>
          <w:rFonts w:ascii="宋体" w:hAnsi="宋体" w:hint="eastAsia"/>
          <w:color w:val="auto"/>
          <w:sz w:val="24"/>
          <w:szCs w:val="24"/>
        </w:rPr>
        <w:t>系统在线调试；</w:t>
      </w:r>
    </w:p>
    <w:p w14:paraId="1D519B04" w14:textId="77777777" w:rsidR="00E92614" w:rsidRDefault="00F22D97">
      <w:pPr>
        <w:numPr>
          <w:ilvl w:val="0"/>
          <w:numId w:val="23"/>
        </w:numPr>
        <w:spacing w:line="360" w:lineRule="auto"/>
        <w:ind w:firstLine="480"/>
        <w:rPr>
          <w:rFonts w:ascii="宋体" w:hAnsi="宋体" w:hint="eastAsia"/>
          <w:color w:val="auto"/>
          <w:sz w:val="24"/>
          <w:szCs w:val="24"/>
        </w:rPr>
      </w:pPr>
      <w:r>
        <w:rPr>
          <w:rFonts w:ascii="宋体" w:hAnsi="宋体" w:hint="eastAsia"/>
          <w:color w:val="auto"/>
          <w:sz w:val="24"/>
          <w:szCs w:val="24"/>
        </w:rPr>
        <w:t>单体设备调试；</w:t>
      </w:r>
    </w:p>
    <w:p w14:paraId="5EB4B8DA" w14:textId="77777777" w:rsidR="00E92614" w:rsidRDefault="00F22D97">
      <w:pPr>
        <w:numPr>
          <w:ilvl w:val="0"/>
          <w:numId w:val="23"/>
        </w:numPr>
        <w:spacing w:line="360" w:lineRule="auto"/>
        <w:ind w:firstLine="480"/>
        <w:rPr>
          <w:rFonts w:ascii="宋体" w:hAnsi="宋体" w:hint="eastAsia"/>
          <w:color w:val="auto"/>
          <w:sz w:val="24"/>
          <w:szCs w:val="24"/>
        </w:rPr>
      </w:pPr>
      <w:r>
        <w:rPr>
          <w:rFonts w:ascii="宋体" w:hAnsi="宋体" w:hint="eastAsia"/>
          <w:color w:val="auto"/>
          <w:sz w:val="24"/>
          <w:szCs w:val="24"/>
        </w:rPr>
        <w:t>网络通信调试；</w:t>
      </w:r>
    </w:p>
    <w:p w14:paraId="56245936" w14:textId="77777777" w:rsidR="00E92614" w:rsidRDefault="00F22D97">
      <w:pPr>
        <w:numPr>
          <w:ilvl w:val="0"/>
          <w:numId w:val="23"/>
        </w:numPr>
        <w:spacing w:line="360" w:lineRule="auto"/>
        <w:ind w:firstLine="480"/>
        <w:rPr>
          <w:rFonts w:ascii="宋体" w:hAnsi="宋体" w:hint="eastAsia"/>
          <w:color w:val="auto"/>
          <w:sz w:val="24"/>
          <w:szCs w:val="24"/>
        </w:rPr>
      </w:pPr>
      <w:r>
        <w:rPr>
          <w:rFonts w:ascii="宋体" w:hAnsi="宋体" w:hint="eastAsia"/>
          <w:color w:val="auto"/>
          <w:sz w:val="24"/>
          <w:szCs w:val="24"/>
        </w:rPr>
        <w:t>各设备功能调试；</w:t>
      </w:r>
    </w:p>
    <w:p w14:paraId="4B7F5A89" w14:textId="77777777" w:rsidR="00E92614" w:rsidRDefault="00F22D97">
      <w:pPr>
        <w:numPr>
          <w:ilvl w:val="0"/>
          <w:numId w:val="23"/>
        </w:numPr>
        <w:spacing w:line="360" w:lineRule="auto"/>
        <w:ind w:firstLine="480"/>
        <w:rPr>
          <w:rFonts w:ascii="宋体" w:hAnsi="宋体" w:hint="eastAsia"/>
          <w:color w:val="auto"/>
          <w:sz w:val="24"/>
          <w:szCs w:val="24"/>
        </w:rPr>
      </w:pPr>
      <w:r>
        <w:rPr>
          <w:rFonts w:ascii="宋体" w:hAnsi="宋体" w:hint="eastAsia"/>
          <w:color w:val="auto"/>
          <w:sz w:val="24"/>
          <w:szCs w:val="24"/>
        </w:rPr>
        <w:t>管理功能调试。</w:t>
      </w:r>
    </w:p>
    <w:p w14:paraId="6FC12584" w14:textId="77777777" w:rsidR="00E92614" w:rsidRDefault="00E92614">
      <w:pPr>
        <w:spacing w:line="360" w:lineRule="auto"/>
        <w:rPr>
          <w:rFonts w:ascii="宋体" w:hAnsi="宋体" w:hint="eastAsia"/>
          <w:color w:val="auto"/>
          <w:sz w:val="24"/>
        </w:rPr>
      </w:pPr>
    </w:p>
    <w:p w14:paraId="5FC91A6F" w14:textId="77777777" w:rsidR="00E92614" w:rsidRDefault="00F22D97">
      <w:pPr>
        <w:widowControl/>
        <w:jc w:val="left"/>
        <w:rPr>
          <w:rFonts w:ascii="宋体" w:hAnsi="宋体" w:hint="eastAsia"/>
          <w:color w:val="auto"/>
          <w:sz w:val="24"/>
        </w:rPr>
      </w:pPr>
      <w:r>
        <w:rPr>
          <w:rFonts w:ascii="宋体" w:hAnsi="宋体"/>
          <w:color w:val="auto"/>
          <w:sz w:val="24"/>
        </w:rPr>
        <w:br w:type="page"/>
      </w:r>
    </w:p>
    <w:p w14:paraId="4107FA4D" w14:textId="77777777" w:rsidR="00E92614" w:rsidRDefault="00F22D97">
      <w:pPr>
        <w:spacing w:after="240"/>
        <w:ind w:firstLine="720"/>
        <w:jc w:val="center"/>
        <w:outlineLvl w:val="0"/>
        <w:rPr>
          <w:rFonts w:ascii="黑体" w:eastAsia="黑体" w:hAnsi="黑体" w:hint="eastAsia"/>
          <w:bCs/>
          <w:color w:val="auto"/>
          <w:sz w:val="36"/>
          <w:szCs w:val="32"/>
        </w:rPr>
      </w:pPr>
      <w:r>
        <w:rPr>
          <w:rFonts w:ascii="黑体" w:eastAsia="黑体" w:hAnsi="黑体" w:hint="eastAsia"/>
          <w:bCs/>
          <w:color w:val="auto"/>
          <w:sz w:val="36"/>
          <w:szCs w:val="32"/>
        </w:rPr>
        <w:lastRenderedPageBreak/>
        <w:t>7 验收</w:t>
      </w:r>
    </w:p>
    <w:p w14:paraId="6A1A3DFA" w14:textId="77777777" w:rsidR="00E92614" w:rsidRDefault="00F22D97">
      <w:r>
        <w:rPr>
          <w:rFonts w:ascii="宋体" w:hAnsi="宋体" w:cs="宋体"/>
          <w:b/>
          <w:bCs/>
          <w:color w:val="auto"/>
          <w:sz w:val="24"/>
          <w:szCs w:val="24"/>
        </w:rPr>
        <w:t>7.0.</w:t>
      </w:r>
      <w:r>
        <w:rPr>
          <w:rFonts w:ascii="宋体" w:hAnsi="宋体" w:cs="宋体" w:hint="eastAsia"/>
          <w:b/>
          <w:bCs/>
          <w:color w:val="auto"/>
          <w:sz w:val="24"/>
          <w:szCs w:val="24"/>
        </w:rPr>
        <w:t>1</w:t>
      </w:r>
      <w:r>
        <w:rPr>
          <w:rFonts w:ascii="宋体" w:hAnsi="宋体" w:hint="eastAsia"/>
          <w:color w:val="auto"/>
          <w:sz w:val="24"/>
          <w:szCs w:val="24"/>
        </w:rPr>
        <w:t>教室照明效果验收流程宜按图7.0.1确定</w:t>
      </w:r>
      <w:r w:rsidRPr="001E3626">
        <w:rPr>
          <w:rFonts w:hint="eastAsia"/>
          <w:b/>
          <w:bCs/>
          <w:color w:val="auto"/>
        </w:rPr>
        <w:t>。</w:t>
      </w:r>
    </w:p>
    <w:p w14:paraId="0BC89024" w14:textId="77777777" w:rsidR="00E92614" w:rsidRDefault="00F22D97">
      <w:pPr>
        <w:pStyle w:val="aff1"/>
        <w:ind w:firstLineChars="0" w:firstLine="0"/>
      </w:pPr>
      <w:r>
        <w:rPr>
          <w:rFonts w:hint="eastAsia"/>
          <w:noProof/>
        </w:rPr>
        <mc:AlternateContent>
          <mc:Choice Requires="wpc">
            <w:drawing>
              <wp:inline distT="0" distB="0" distL="0" distR="0" wp14:anchorId="1D549BFB" wp14:editId="51F0B444">
                <wp:extent cx="5486400" cy="6886575"/>
                <wp:effectExtent l="0" t="0" r="0" b="9525"/>
                <wp:docPr id="4" name="画布 4"/>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8" name="矩形: 圆角 8"/>
                        <wps:cNvSpPr/>
                        <wps:spPr>
                          <a:xfrm>
                            <a:off x="1905000" y="85725"/>
                            <a:ext cx="1085850" cy="323850"/>
                          </a:xfrm>
                          <a:prstGeom prst="roundRect">
                            <a:avLst/>
                          </a:prstGeom>
                          <a:solidFill>
                            <a:prstClr val="white"/>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F883A8A" w14:textId="77777777" w:rsidR="00F22D97" w:rsidRDefault="00F22D97">
                              <w:pPr>
                                <w:jc w:val="center"/>
                                <w:rPr>
                                  <w:color w:val="000000" w:themeColor="text1"/>
                                </w:rPr>
                              </w:pPr>
                              <w:r>
                                <w:rPr>
                                  <w:rFonts w:hint="eastAsia"/>
                                  <w:color w:val="000000" w:themeColor="text1"/>
                                </w:rPr>
                                <w:t>教室现场测量</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 name="矩形 9"/>
                        <wps:cNvSpPr/>
                        <wps:spPr>
                          <a:xfrm>
                            <a:off x="1190625" y="638175"/>
                            <a:ext cx="2552700" cy="285750"/>
                          </a:xfrm>
                          <a:prstGeom prst="rect">
                            <a:avLst/>
                          </a:prstGeom>
                          <a:solidFill>
                            <a:prstClr val="white"/>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96E6B6F" w14:textId="77777777" w:rsidR="00F22D97" w:rsidRDefault="00F22D97">
                              <w:pPr>
                                <w:jc w:val="center"/>
                                <w:rPr>
                                  <w:color w:val="000000" w:themeColor="text1"/>
                                </w:rPr>
                              </w:pPr>
                              <w:r>
                                <w:rPr>
                                  <w:rFonts w:hint="eastAsia"/>
                                  <w:color w:val="000000" w:themeColor="text1"/>
                                </w:rPr>
                                <w:t>根据选定的教室灯、黑板灯进行光学设计</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 name="矩形 10"/>
                        <wps:cNvSpPr/>
                        <wps:spPr>
                          <a:xfrm>
                            <a:off x="1419225" y="1141051"/>
                            <a:ext cx="2038350" cy="287700"/>
                          </a:xfrm>
                          <a:prstGeom prst="rect">
                            <a:avLst/>
                          </a:prstGeom>
                          <a:solidFill>
                            <a:prstClr val="white"/>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60A95A1" w14:textId="77777777" w:rsidR="00F22D97" w:rsidRDefault="00F22D97">
                              <w:pPr>
                                <w:jc w:val="center"/>
                                <w:rPr>
                                  <w:color w:val="000000"/>
                                </w:rPr>
                              </w:pPr>
                              <w:r>
                                <w:rPr>
                                  <w:rFonts w:hint="eastAsia"/>
                                  <w:color w:val="000000"/>
                                </w:rPr>
                                <w:t>根据设计图安装一间样板间</w:t>
                              </w:r>
                            </w:p>
                          </w:txbxContent>
                        </wps:txbx>
                        <wps:bodyPr rot="0" spcFirstLastPara="0" vert="horz" wrap="square" lIns="91440" tIns="45720" rIns="91440" bIns="45720" numCol="1" spcCol="0" rtlCol="0" fromWordArt="0" anchor="ctr" anchorCtr="0" forceAA="0" compatLnSpc="1">
                          <a:noAutofit/>
                        </wps:bodyPr>
                      </wps:wsp>
                      <wps:wsp>
                        <wps:cNvPr id="17" name="流程图: 决策 17"/>
                        <wps:cNvSpPr/>
                        <wps:spPr>
                          <a:xfrm>
                            <a:off x="285750" y="1817930"/>
                            <a:ext cx="4371975" cy="982420"/>
                          </a:xfrm>
                          <a:prstGeom prst="flowChartDecision">
                            <a:avLst/>
                          </a:prstGeom>
                          <a:solidFill>
                            <a:prstClr val="white"/>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E365436" w14:textId="77777777" w:rsidR="00F22D97" w:rsidRDefault="00F22D97">
                              <w:pPr>
                                <w:jc w:val="center"/>
                                <w:rPr>
                                  <w:color w:val="000000" w:themeColor="text1"/>
                                </w:rPr>
                              </w:pPr>
                              <w:r>
                                <w:rPr>
                                  <w:rFonts w:hint="eastAsia"/>
                                  <w:color w:val="000000" w:themeColor="text1"/>
                                </w:rPr>
                                <w:t>委托省级及以上有资质第三方检测机构进行现场检测</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 name="矩形 18"/>
                        <wps:cNvSpPr/>
                        <wps:spPr>
                          <a:xfrm>
                            <a:off x="47625" y="1645135"/>
                            <a:ext cx="933450" cy="304800"/>
                          </a:xfrm>
                          <a:prstGeom prst="rect">
                            <a:avLst/>
                          </a:prstGeom>
                          <a:solidFill>
                            <a:prstClr val="white"/>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12598E7" w14:textId="77777777" w:rsidR="00F22D97" w:rsidRDefault="00F22D97">
                              <w:pPr>
                                <w:jc w:val="center"/>
                                <w:rPr>
                                  <w:color w:val="000000" w:themeColor="text1"/>
                                </w:rPr>
                              </w:pPr>
                              <w:r>
                                <w:rPr>
                                  <w:rFonts w:hint="eastAsia"/>
                                  <w:color w:val="000000" w:themeColor="text1"/>
                                </w:rPr>
                                <w:t>不合格整改</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 name="矩形 19"/>
                        <wps:cNvSpPr/>
                        <wps:spPr>
                          <a:xfrm>
                            <a:off x="2189775" y="3017799"/>
                            <a:ext cx="600075" cy="277851"/>
                          </a:xfrm>
                          <a:prstGeom prst="rect">
                            <a:avLst/>
                          </a:prstGeom>
                          <a:solidFill>
                            <a:prstClr val="white"/>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9CDF49D" w14:textId="77777777" w:rsidR="00F22D97" w:rsidRDefault="00F22D97">
                              <w:pPr>
                                <w:jc w:val="center"/>
                                <w:rPr>
                                  <w:color w:val="000000"/>
                                </w:rPr>
                              </w:pPr>
                              <w:r>
                                <w:rPr>
                                  <w:rFonts w:hint="eastAsia"/>
                                  <w:color w:val="000000"/>
                                </w:rPr>
                                <w:t>合格</w:t>
                              </w:r>
                            </w:p>
                          </w:txbxContent>
                        </wps:txbx>
                        <wps:bodyPr rot="0" spcFirstLastPara="0" vert="horz" wrap="square" lIns="91440" tIns="45720" rIns="91440" bIns="45720" numCol="1" spcCol="0" rtlCol="0" fromWordArt="0" anchor="ctr" anchorCtr="0" forceAA="0" compatLnSpc="1">
                          <a:noAutofit/>
                        </wps:bodyPr>
                      </wps:wsp>
                      <wps:wsp>
                        <wps:cNvPr id="20" name="矩形 20"/>
                        <wps:cNvSpPr/>
                        <wps:spPr>
                          <a:xfrm>
                            <a:off x="1389675" y="3524250"/>
                            <a:ext cx="2296500" cy="284666"/>
                          </a:xfrm>
                          <a:prstGeom prst="rect">
                            <a:avLst/>
                          </a:prstGeom>
                          <a:solidFill>
                            <a:prstClr val="white"/>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103C07A" w14:textId="77777777" w:rsidR="00F22D97" w:rsidRDefault="00F22D97">
                              <w:pPr>
                                <w:jc w:val="center"/>
                                <w:rPr>
                                  <w:color w:val="000000"/>
                                </w:rPr>
                              </w:pPr>
                              <w:r>
                                <w:rPr>
                                  <w:rFonts w:hint="eastAsia"/>
                                  <w:color w:val="000000"/>
                                </w:rPr>
                                <w:t>学校全部教室按样板间安装灯具</w:t>
                              </w:r>
                            </w:p>
                          </w:txbxContent>
                        </wps:txbx>
                        <wps:bodyPr rot="0" spcFirstLastPara="0" vert="horz" wrap="square" lIns="91440" tIns="45720" rIns="91440" bIns="45720" numCol="1" spcCol="0" rtlCol="0" fromWordArt="0" anchor="ctr" anchorCtr="0" forceAA="0" compatLnSpc="1">
                          <a:noAutofit/>
                        </wps:bodyPr>
                      </wps:wsp>
                      <wps:wsp>
                        <wps:cNvPr id="21" name="流程图: 决策 21"/>
                        <wps:cNvSpPr/>
                        <wps:spPr>
                          <a:xfrm>
                            <a:off x="257175" y="4092147"/>
                            <a:ext cx="4448175" cy="613203"/>
                          </a:xfrm>
                          <a:prstGeom prst="flowChartDecision">
                            <a:avLst/>
                          </a:prstGeom>
                          <a:solidFill>
                            <a:prstClr val="white"/>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0858598" w14:textId="77777777" w:rsidR="00F22D97" w:rsidRDefault="00F22D97">
                              <w:pPr>
                                <w:jc w:val="center"/>
                                <w:rPr>
                                  <w:color w:val="000000"/>
                                </w:rPr>
                              </w:pPr>
                              <w:r>
                                <w:rPr>
                                  <w:rFonts w:hint="eastAsia"/>
                                  <w:color w:val="000000"/>
                                </w:rPr>
                                <w:t>第三方检测机构抽样进行现场检测</w:t>
                              </w:r>
                            </w:p>
                          </w:txbxContent>
                        </wps:txbx>
                        <wps:bodyPr rot="0" spcFirstLastPara="0" vert="horz" wrap="square" lIns="91440" tIns="45720" rIns="91440" bIns="45720" numCol="1" spcCol="0" rtlCol="0" fromWordArt="0" anchor="ctr" anchorCtr="0" forceAA="0" compatLnSpc="1">
                          <a:noAutofit/>
                        </wps:bodyPr>
                      </wps:wsp>
                      <wps:wsp>
                        <wps:cNvPr id="23" name="矩形 23"/>
                        <wps:cNvSpPr/>
                        <wps:spPr>
                          <a:xfrm>
                            <a:off x="2189775" y="4932975"/>
                            <a:ext cx="600075" cy="267675"/>
                          </a:xfrm>
                          <a:prstGeom prst="rect">
                            <a:avLst/>
                          </a:prstGeom>
                          <a:solidFill>
                            <a:prstClr val="white"/>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25B3B44" w14:textId="77777777" w:rsidR="00F22D97" w:rsidRDefault="00F22D97">
                              <w:pPr>
                                <w:jc w:val="center"/>
                                <w:rPr>
                                  <w:color w:val="000000"/>
                                </w:rPr>
                              </w:pPr>
                              <w:r>
                                <w:rPr>
                                  <w:rFonts w:hint="eastAsia"/>
                                  <w:color w:val="000000"/>
                                </w:rPr>
                                <w:t>合格</w:t>
                              </w:r>
                            </w:p>
                          </w:txbxContent>
                        </wps:txbx>
                        <wps:bodyPr rot="0" spcFirstLastPara="0" vert="horz" wrap="square" lIns="91440" tIns="45720" rIns="91440" bIns="45720" numCol="1" spcCol="0" rtlCol="0" fromWordArt="0" anchor="ctr" anchorCtr="0" forceAA="0" compatLnSpc="1">
                          <a:noAutofit/>
                        </wps:bodyPr>
                      </wps:wsp>
                      <wps:wsp>
                        <wps:cNvPr id="24" name="矩形 24"/>
                        <wps:cNvSpPr/>
                        <wps:spPr>
                          <a:xfrm>
                            <a:off x="1846875" y="5427105"/>
                            <a:ext cx="1333500" cy="278370"/>
                          </a:xfrm>
                          <a:prstGeom prst="rect">
                            <a:avLst/>
                          </a:prstGeom>
                          <a:solidFill>
                            <a:prstClr val="white"/>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728596" w14:textId="77777777" w:rsidR="00F22D97" w:rsidRDefault="00F22D97">
                              <w:pPr>
                                <w:jc w:val="center"/>
                                <w:rPr>
                                  <w:color w:val="000000"/>
                                </w:rPr>
                              </w:pPr>
                              <w:r>
                                <w:rPr>
                                  <w:rFonts w:hint="eastAsia"/>
                                  <w:color w:val="000000"/>
                                </w:rPr>
                                <w:t>验收资料审查</w:t>
                              </w:r>
                            </w:p>
                          </w:txbxContent>
                        </wps:txbx>
                        <wps:bodyPr rot="0" spcFirstLastPara="0" vert="horz" wrap="square" lIns="91440" tIns="45720" rIns="91440" bIns="45720" numCol="1" spcCol="0" rtlCol="0" fromWordArt="0" anchor="ctr" anchorCtr="0" forceAA="0" compatLnSpc="1">
                          <a:noAutofit/>
                        </wps:bodyPr>
                      </wps:wsp>
                      <wps:wsp>
                        <wps:cNvPr id="25" name="矩形 25"/>
                        <wps:cNvSpPr/>
                        <wps:spPr>
                          <a:xfrm>
                            <a:off x="1827825" y="5952150"/>
                            <a:ext cx="1333500" cy="277200"/>
                          </a:xfrm>
                          <a:prstGeom prst="rect">
                            <a:avLst/>
                          </a:prstGeom>
                          <a:solidFill>
                            <a:prstClr val="white"/>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752542" w14:textId="77777777" w:rsidR="00F22D97" w:rsidRDefault="00F22D97">
                              <w:pPr>
                                <w:jc w:val="center"/>
                                <w:rPr>
                                  <w:color w:val="000000"/>
                                </w:rPr>
                              </w:pPr>
                              <w:r>
                                <w:rPr>
                                  <w:rFonts w:hint="eastAsia"/>
                                  <w:color w:val="000000"/>
                                </w:rPr>
                                <w:t>验收小组现场验收</w:t>
                              </w:r>
                            </w:p>
                          </w:txbxContent>
                        </wps:txbx>
                        <wps:bodyPr rot="0" spcFirstLastPara="0" vert="horz" wrap="square" lIns="91440" tIns="45720" rIns="91440" bIns="45720" numCol="1" spcCol="0" rtlCol="0" fromWordArt="0" anchor="ctr" anchorCtr="0" forceAA="0" compatLnSpc="1">
                          <a:noAutofit/>
                        </wps:bodyPr>
                      </wps:wsp>
                      <wps:wsp>
                        <wps:cNvPr id="26" name="矩形: 圆角 26"/>
                        <wps:cNvSpPr/>
                        <wps:spPr>
                          <a:xfrm>
                            <a:off x="1932600" y="6467475"/>
                            <a:ext cx="1085850" cy="323850"/>
                          </a:xfrm>
                          <a:prstGeom prst="roundRect">
                            <a:avLst/>
                          </a:prstGeom>
                          <a:solidFill>
                            <a:prstClr val="white"/>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F2400F8" w14:textId="77777777" w:rsidR="00F22D97" w:rsidRDefault="00F22D97">
                              <w:pPr>
                                <w:jc w:val="center"/>
                                <w:rPr>
                                  <w:color w:val="000000"/>
                                </w:rPr>
                              </w:pPr>
                              <w:r>
                                <w:rPr>
                                  <w:rFonts w:hint="eastAsia"/>
                                  <w:color w:val="000000"/>
                                </w:rPr>
                                <w:t>项目竣工</w:t>
                              </w:r>
                            </w:p>
                          </w:txbxContent>
                        </wps:txbx>
                        <wps:bodyPr rot="0" spcFirstLastPara="0" vert="horz" wrap="square" lIns="91440" tIns="45720" rIns="91440" bIns="45720" numCol="1" spcCol="0" rtlCol="0" fromWordArt="0" anchor="ctr" anchorCtr="0" forceAA="0" compatLnSpc="1">
                          <a:noAutofit/>
                        </wps:bodyPr>
                      </wps:wsp>
                      <wps:wsp>
                        <wps:cNvPr id="27" name="直接箭头连接符 27"/>
                        <wps:cNvCnPr/>
                        <wps:spPr>
                          <a:xfrm>
                            <a:off x="2476500" y="419100"/>
                            <a:ext cx="0" cy="1905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8" name="直接箭头连接符 28"/>
                        <wps:cNvCnPr/>
                        <wps:spPr>
                          <a:xfrm>
                            <a:off x="2476500" y="923925"/>
                            <a:ext cx="0" cy="1905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9" name="直接箭头连接符 29"/>
                        <wps:cNvCnPr/>
                        <wps:spPr>
                          <a:xfrm>
                            <a:off x="2476500" y="1428751"/>
                            <a:ext cx="0" cy="3714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1" name="连接符: 肘形 31"/>
                        <wps:cNvCnPr>
                          <a:stCxn id="17" idx="1"/>
                        </wps:cNvCnPr>
                        <wps:spPr>
                          <a:xfrm rot="10800000">
                            <a:off x="209550" y="1971676"/>
                            <a:ext cx="76200" cy="337465"/>
                          </a:xfrm>
                          <a:prstGeom prst="bentConnector2">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2" name="连接符: 肘形 32"/>
                        <wps:cNvCnPr/>
                        <wps:spPr>
                          <a:xfrm flipV="1">
                            <a:off x="219075" y="1257300"/>
                            <a:ext cx="1170600" cy="387835"/>
                          </a:xfrm>
                          <a:prstGeom prst="bentConnector3">
                            <a:avLst>
                              <a:gd name="adj1" fmla="val 1179"/>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3" name="直接箭头连接符 33"/>
                        <wps:cNvCnPr/>
                        <wps:spPr>
                          <a:xfrm>
                            <a:off x="2476500" y="2809875"/>
                            <a:ext cx="0" cy="2095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5" name="直接箭头连接符 35"/>
                        <wps:cNvCnPr/>
                        <wps:spPr>
                          <a:xfrm>
                            <a:off x="2476500" y="3305175"/>
                            <a:ext cx="0" cy="2286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6" name="直接箭头连接符 36"/>
                        <wps:cNvCnPr/>
                        <wps:spPr>
                          <a:xfrm>
                            <a:off x="2476500" y="3808916"/>
                            <a:ext cx="0" cy="2667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8" name="直接箭头连接符 38"/>
                        <wps:cNvCnPr/>
                        <wps:spPr>
                          <a:xfrm>
                            <a:off x="2486025" y="4723425"/>
                            <a:ext cx="0" cy="2095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39" name="直接箭头连接符 39"/>
                        <wps:cNvCnPr/>
                        <wps:spPr>
                          <a:xfrm>
                            <a:off x="2505075" y="5200650"/>
                            <a:ext cx="0" cy="2190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0" name="直接箭头连接符 40"/>
                        <wps:cNvCnPr/>
                        <wps:spPr>
                          <a:xfrm>
                            <a:off x="2486025" y="5715000"/>
                            <a:ext cx="0" cy="2095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1" name="直接箭头连接符 41"/>
                        <wps:cNvCnPr/>
                        <wps:spPr>
                          <a:xfrm>
                            <a:off x="2466975" y="6238875"/>
                            <a:ext cx="0" cy="2286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1D549BFB" id="画布 4" o:spid="_x0000_s1026" editas="canvas" style="width:6in;height:542.25pt;mso-position-horizontal-relative:char;mso-position-vertical-relative:line" coordsize="54864,68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864;height:68865;visibility:visible;mso-wrap-style:square" filled="t">
                  <v:fill o:detectmouseclick="t"/>
                  <v:path o:connecttype="none"/>
                </v:shape>
                <v:roundrect id="矩形: 圆角 8" o:spid="_x0000_s1028" style="position:absolute;left:19050;top:857;width:10858;height:323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" strokecolor="black [3213]">
                  <v:stroke joinstyle="miter"/>
                  <v:textbox>
                    <w:txbxContent>
                      <w:p w14:paraId="4F883A8A" w14:textId="77777777" w:rsidR="00F22D97" w:rsidRDefault="00F22D97">
                        <w:pPr>
                          <w:jc w:val="center"/>
                          <w:rPr>
                            <w:color w:val="000000" w:themeColor="text1"/>
                          </w:rPr>
                        </w:pPr>
                        <w:r>
                          <w:rPr>
                            <w:rFonts w:hint="eastAsia"/>
                            <w:color w:val="000000" w:themeColor="text1"/>
                          </w:rPr>
                          <w:t>教室现场测量</w:t>
                        </w:r>
                      </w:p>
                    </w:txbxContent>
                  </v:textbox>
                </v:roundrect>
                <v:rect id="矩形 9" o:spid="_x0000_s1029" style="position:absolute;left:11906;top:6381;width:25527;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" strokecolor="black [3213]">
                  <v:textbox>
                    <w:txbxContent>
                      <w:p w14:paraId="396E6B6F" w14:textId="77777777" w:rsidR="00F22D97" w:rsidRDefault="00F22D97">
                        <w:pPr>
                          <w:jc w:val="center"/>
                          <w:rPr>
                            <w:color w:val="000000" w:themeColor="text1"/>
                          </w:rPr>
                        </w:pPr>
                        <w:r>
                          <w:rPr>
                            <w:rFonts w:hint="eastAsia"/>
                            <w:color w:val="000000" w:themeColor="text1"/>
                          </w:rPr>
                          <w:t>根据选定的教室灯、黑板灯进行光学设计</w:t>
                        </w:r>
                      </w:p>
                    </w:txbxContent>
                  </v:textbox>
                </v:rect>
                <v:rect id="矩形 10" o:spid="_x0000_s1030" style="position:absolute;left:14192;top:11410;width:20383;height:28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" strokecolor="black [3213]">
                  <v:textbox>
                    <w:txbxContent>
                      <w:p w14:paraId="460A95A1" w14:textId="77777777" w:rsidR="00F22D97" w:rsidRDefault="00F22D97">
                        <w:pPr>
                          <w:jc w:val="center"/>
                          <w:rPr>
                            <w:color w:val="000000"/>
                          </w:rPr>
                        </w:pPr>
                        <w:r>
                          <w:rPr>
                            <w:rFonts w:hint="eastAsia"/>
                            <w:color w:val="000000"/>
                          </w:rPr>
                          <w:t>根据设计图安装一间样板间</w:t>
                        </w:r>
                      </w:p>
                    </w:txbxContent>
                  </v:textbox>
                </v:rect>
                <v:shapetype id="_x0000_t110" coordsize="21600,21600" o:spt="110" path="m10800,l,10800,10800,21600,21600,10800xe">
                  <v:stroke joinstyle="miter"/>
                  <v:path gradientshapeok="t" o:connecttype="rect" textboxrect="5400,5400,16200,16200"/>
                </v:shapetype>
                <v:shape id="流程图: 决策 17" o:spid="_x0000_s1031" type="#_x0000_t110" style="position:absolute;left:2857;top:18179;width:43720;height:98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" strokecolor="black [3213]">
                  <v:textbox>
                    <w:txbxContent>
                      <w:p w14:paraId="6E365436" w14:textId="77777777" w:rsidR="00F22D97" w:rsidRDefault="00F22D97">
                        <w:pPr>
                          <w:jc w:val="center"/>
                          <w:rPr>
                            <w:color w:val="000000" w:themeColor="text1"/>
                          </w:rPr>
                        </w:pPr>
                        <w:r>
                          <w:rPr>
                            <w:rFonts w:hint="eastAsia"/>
                            <w:color w:val="000000" w:themeColor="text1"/>
                          </w:rPr>
                          <w:t>委托省级及以上有资质第三方检测机构进行现场检测</w:t>
                        </w:r>
                      </w:p>
                    </w:txbxContent>
                  </v:textbox>
                </v:shape>
                <v:rect id="矩形 18" o:spid="_x0000_s1032" style="position:absolute;left:476;top:16451;width:9334;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" strokecolor="black [3213]">
                  <v:textbox>
                    <w:txbxContent>
                      <w:p w14:paraId="612598E7" w14:textId="77777777" w:rsidR="00F22D97" w:rsidRDefault="00F22D97">
                        <w:pPr>
                          <w:jc w:val="center"/>
                          <w:rPr>
                            <w:color w:val="000000" w:themeColor="text1"/>
                          </w:rPr>
                        </w:pPr>
                        <w:r>
                          <w:rPr>
                            <w:rFonts w:hint="eastAsia"/>
                            <w:color w:val="000000" w:themeColor="text1"/>
                          </w:rPr>
                          <w:t>不合格整改</w:t>
                        </w:r>
                      </w:p>
                    </w:txbxContent>
                  </v:textbox>
                </v:rect>
                <v:rect id="矩形 19" o:spid="_x0000_s1033" style="position:absolute;left:21897;top:30177;width:6001;height:27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" strokecolor="black [3213]">
                  <v:textbox>
                    <w:txbxContent>
                      <w:p w14:paraId="79CDF49D" w14:textId="77777777" w:rsidR="00F22D97" w:rsidRDefault="00F22D97">
                        <w:pPr>
                          <w:jc w:val="center"/>
                          <w:rPr>
                            <w:color w:val="000000"/>
                          </w:rPr>
                        </w:pPr>
                        <w:r>
                          <w:rPr>
                            <w:rFonts w:hint="eastAsia"/>
                            <w:color w:val="000000"/>
                          </w:rPr>
                          <w:t>合格</w:t>
                        </w:r>
                      </w:p>
                    </w:txbxContent>
                  </v:textbox>
                </v:rect>
                <v:rect id="矩形 20" o:spid="_x0000_s1034" style="position:absolute;left:13896;top:35242;width:22965;height:28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" strokecolor="black [3213]">
                  <v:textbox>
                    <w:txbxContent>
                      <w:p w14:paraId="2103C07A" w14:textId="77777777" w:rsidR="00F22D97" w:rsidRDefault="00F22D97">
                        <w:pPr>
                          <w:jc w:val="center"/>
                          <w:rPr>
                            <w:color w:val="000000"/>
                          </w:rPr>
                        </w:pPr>
                        <w:r>
                          <w:rPr>
                            <w:rFonts w:hint="eastAsia"/>
                            <w:color w:val="000000"/>
                          </w:rPr>
                          <w:t>学校全部教室按样板间安装灯具</w:t>
                        </w:r>
                      </w:p>
                    </w:txbxContent>
                  </v:textbox>
                </v:rect>
                <v:shape id="流程图: 决策 21" o:spid="_x0000_s1035" type="#_x0000_t110" style="position:absolute;left:2571;top:40921;width:44482;height:61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" strokecolor="black [3213]">
                  <v:textbox>
                    <w:txbxContent>
                      <w:p w14:paraId="00858598" w14:textId="77777777" w:rsidR="00F22D97" w:rsidRDefault="00F22D97">
                        <w:pPr>
                          <w:jc w:val="center"/>
                          <w:rPr>
                            <w:color w:val="000000"/>
                          </w:rPr>
                        </w:pPr>
                        <w:r>
                          <w:rPr>
                            <w:rFonts w:hint="eastAsia"/>
                            <w:color w:val="000000"/>
                          </w:rPr>
                          <w:t>第三方检测机构抽样进行现场检测</w:t>
                        </w:r>
                      </w:p>
                    </w:txbxContent>
                  </v:textbox>
                </v:shape>
                <v:rect id="矩形 23" o:spid="_x0000_s1036" style="position:absolute;left:21897;top:49329;width:6001;height:26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" strokecolor="black [3213]">
                  <v:textbox>
                    <w:txbxContent>
                      <w:p w14:paraId="725B3B44" w14:textId="77777777" w:rsidR="00F22D97" w:rsidRDefault="00F22D97">
                        <w:pPr>
                          <w:jc w:val="center"/>
                          <w:rPr>
                            <w:color w:val="000000"/>
                          </w:rPr>
                        </w:pPr>
                        <w:r>
                          <w:rPr>
                            <w:rFonts w:hint="eastAsia"/>
                            <w:color w:val="000000"/>
                          </w:rPr>
                          <w:t>合格</w:t>
                        </w:r>
                      </w:p>
                    </w:txbxContent>
                  </v:textbox>
                </v:rect>
                <v:rect id="矩形 24" o:spid="_x0000_s1037" style="position:absolute;left:18468;top:54271;width:13335;height:27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" strokecolor="black [3213]">
                  <v:textbox>
                    <w:txbxContent>
                      <w:p w14:paraId="0A728596" w14:textId="77777777" w:rsidR="00F22D97" w:rsidRDefault="00F22D97">
                        <w:pPr>
                          <w:jc w:val="center"/>
                          <w:rPr>
                            <w:color w:val="000000"/>
                          </w:rPr>
                        </w:pPr>
                        <w:r>
                          <w:rPr>
                            <w:rFonts w:hint="eastAsia"/>
                            <w:color w:val="000000"/>
                          </w:rPr>
                          <w:t>验收资料审查</w:t>
                        </w:r>
                      </w:p>
                    </w:txbxContent>
                  </v:textbox>
                </v:rect>
                <v:rect id="矩形 25" o:spid="_x0000_s1038" style="position:absolute;left:18278;top:59521;width:13335;height:27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" strokecolor="black [3213]">
                  <v:textbox>
                    <w:txbxContent>
                      <w:p w14:paraId="2A752542" w14:textId="77777777" w:rsidR="00F22D97" w:rsidRDefault="00F22D97">
                        <w:pPr>
                          <w:jc w:val="center"/>
                          <w:rPr>
                            <w:color w:val="000000"/>
                          </w:rPr>
                        </w:pPr>
                        <w:r>
                          <w:rPr>
                            <w:rFonts w:hint="eastAsia"/>
                            <w:color w:val="000000"/>
                          </w:rPr>
                          <w:t>验收小组现场验收</w:t>
                        </w:r>
                      </w:p>
                    </w:txbxContent>
                  </v:textbox>
                </v:rect>
                <v:roundrect id="矩形: 圆角 26" o:spid="_x0000_s1039" style="position:absolute;left:19326;top:64674;width:10858;height:323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" strokecolor="black [3213]">
                  <v:stroke joinstyle="miter"/>
                  <v:textbox>
                    <w:txbxContent>
                      <w:p w14:paraId="3F2400F8" w14:textId="77777777" w:rsidR="00F22D97" w:rsidRDefault="00F22D97">
                        <w:pPr>
                          <w:jc w:val="center"/>
                          <w:rPr>
                            <w:color w:val="000000"/>
                          </w:rPr>
                        </w:pPr>
                        <w:r>
                          <w:rPr>
                            <w:rFonts w:hint="eastAsia"/>
                            <w:color w:val="000000"/>
                          </w:rPr>
                          <w:t>项目竣工</w:t>
                        </w:r>
                      </w:p>
                    </w:txbxContent>
                  </v:textbox>
                </v:roundrect>
                <v:shapetype id="_x0000_t32" coordsize="21600,21600" o:spt="32" o:oned="t" path="m,l21600,21600e" filled="f">
                  <v:path arrowok="t" fillok="f" o:connecttype="none"/>
                  <o:lock v:ext="edit" shapetype="t"/>
                </v:shapetype>
                <v:shape id="直接箭头连接符 27" o:spid="_x0000_s1040" type="#_x0000_t32" style="position:absolute;left:24765;top:4191;width:0;height:19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" strokecolor="black [3213]" strokeweight=".5pt">
                  <v:stroke endarrow="block" joinstyle="miter"/>
                </v:shape>
                <v:shape id="直接箭头连接符 28" o:spid="_x0000_s1041" type="#_x0000_t32" style="position:absolute;left:24765;top:9239;width:0;height:19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" strokecolor="black [3213]" strokeweight=".5pt">
                  <v:stroke endarrow="block" joinstyle="miter"/>
                </v:shape>
                <v:shape id="直接箭头连接符 29" o:spid="_x0000_s1042" type="#_x0000_t32" style="position:absolute;left:24765;top:14287;width:0;height:37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" strokecolor="black [3213]" strokeweight=".5pt">
                  <v:stroke endarrow="block" joinstyle="miter"/>
                </v:shape>
                <v:shapetype id="_x0000_t33" coordsize="21600,21600" o:spt="33" o:oned="t" path="m,l21600,r,21600e" filled="f">
                  <v:stroke joinstyle="miter"/>
                  <v:path arrowok="t" fillok="f" o:connecttype="none"/>
                  <o:lock v:ext="edit" shapetype="t"/>
                </v:shapetype>
                <v:shape id="连接符: 肘形 31" o:spid="_x0000_s1043" type="#_x0000_t33" style="position:absolute;left:2095;top:19716;width:762;height:3375;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" strokecolor="black [3213]" strokeweight=".5pt">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连接符: 肘形 32" o:spid="_x0000_s1044" type="#_x0000_t34" style="position:absolute;left:2190;top:12573;width:11706;height:387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" adj="255" strokecolor="black [3213]" strokeweight=".5pt">
                  <v:stroke endarrow="block"/>
                </v:shape>
                <v:shape id="直接箭头连接符 33" o:spid="_x0000_s1045" type="#_x0000_t32" style="position:absolute;left:24765;top:28098;width:0;height:20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" strokecolor="black [3213]" strokeweight=".5pt">
                  <v:stroke endarrow="block" joinstyle="miter"/>
                </v:shape>
                <v:shape id="直接箭头连接符 35" o:spid="_x0000_s1046" type="#_x0000_t32" style="position:absolute;left:24765;top:33051;width:0;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" strokecolor="black [3213]" strokeweight=".5pt">
                  <v:stroke endarrow="block" joinstyle="miter"/>
                </v:shape>
                <v:shape id="直接箭头连接符 36" o:spid="_x0000_s1047" type="#_x0000_t32" style="position:absolute;left:24765;top:38089;width:0;height:2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" strokecolor="black [3213]" strokeweight=".5pt">
                  <v:stroke endarrow="block" joinstyle="miter"/>
                </v:shape>
                <v:shape id="直接箭头连接符 38" o:spid="_x0000_s1048" type="#_x0000_t32" style="position:absolute;left:24860;top:47234;width:0;height:20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" strokecolor="black [3213]" strokeweight=".5pt">
                  <v:stroke endarrow="block" joinstyle="miter"/>
                </v:shape>
                <v:shape id="直接箭头连接符 39" o:spid="_x0000_s1049" type="#_x0000_t32" style="position:absolute;left:25050;top:52006;width:0;height:219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" strokecolor="black [3213]" strokeweight=".5pt">
                  <v:stroke endarrow="block" joinstyle="miter"/>
                </v:shape>
                <v:shape id="直接箭头连接符 40" o:spid="_x0000_s1050" type="#_x0000_t32" style="position:absolute;left:24860;top:57150;width:0;height:20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" strokecolor="black [3213]" strokeweight=".5pt">
                  <v:stroke endarrow="block" joinstyle="miter"/>
                </v:shape>
                <v:shape id="直接箭头连接符 41" o:spid="_x0000_s1051" type="#_x0000_t32" style="position:absolute;left:24669;top:62388;width:0;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" strokecolor="black [3213]" strokeweight=".5pt">
                  <v:stroke endarrow="block" joinstyle="miter"/>
                </v:shape>
                <w10:anchorlock/>
              </v:group>
            </w:pict>
          </mc:Fallback>
        </mc:AlternateContent>
      </w:r>
    </w:p>
    <w:p w14:paraId="284E7345" w14:textId="21BC2749" w:rsidR="00E92614" w:rsidRPr="001E3626" w:rsidRDefault="00F22D97" w:rsidP="001E3626">
      <w:pPr>
        <w:pStyle w:val="aff3"/>
        <w:spacing w:before="156" w:after="156"/>
        <w:ind w:firstLine="422"/>
        <w:rPr>
          <w:rFonts w:ascii="宋体" w:eastAsia="宋体" w:hAnsi="宋体"/>
          <w:b/>
          <w:bCs/>
        </w:rPr>
      </w:pPr>
      <w:r w:rsidRPr="001E3626">
        <w:rPr>
          <w:rFonts w:ascii="宋体" w:eastAsia="宋体" w:hAnsi="宋体" w:hint="eastAsia"/>
          <w:b/>
          <w:bCs/>
        </w:rPr>
        <w:t>图7.0.1 教室照明设计和验收流程图</w:t>
      </w:r>
    </w:p>
    <w:p w14:paraId="64A8EEC3" w14:textId="77777777" w:rsidR="00E92614" w:rsidRDefault="00F22D97">
      <w:pPr>
        <w:rPr>
          <w:rFonts w:ascii="宋体" w:hAnsi="宋体" w:cs="宋体" w:hint="eastAsia"/>
          <w:b/>
          <w:bCs/>
          <w:color w:val="auto"/>
          <w:sz w:val="24"/>
          <w:szCs w:val="24"/>
        </w:rPr>
      </w:pPr>
      <w:bookmarkStart w:id="16" w:name="_Toc117325968"/>
      <w:bookmarkStart w:id="17" w:name="_Toc116915992"/>
      <w:r>
        <w:rPr>
          <w:rFonts w:ascii="宋体" w:hAnsi="宋体" w:cs="宋体"/>
          <w:b/>
          <w:bCs/>
          <w:color w:val="auto"/>
          <w:sz w:val="24"/>
          <w:szCs w:val="24"/>
        </w:rPr>
        <w:t>7.0.2</w:t>
      </w:r>
      <w:r>
        <w:rPr>
          <w:rFonts w:ascii="宋体" w:hAnsi="宋体" w:cs="宋体" w:hint="eastAsia"/>
          <w:color w:val="auto"/>
          <w:sz w:val="24"/>
          <w:szCs w:val="24"/>
        </w:rPr>
        <w:t>现场检测项目和检测机构</w:t>
      </w:r>
      <w:bookmarkEnd w:id="16"/>
      <w:bookmarkEnd w:id="17"/>
      <w:r>
        <w:rPr>
          <w:rFonts w:ascii="宋体" w:hAnsi="宋体" w:cs="宋体" w:hint="eastAsia"/>
          <w:color w:val="auto"/>
          <w:sz w:val="24"/>
          <w:szCs w:val="24"/>
        </w:rPr>
        <w:t>应符合下列要求：</w:t>
      </w:r>
    </w:p>
    <w:p w14:paraId="3FDCA0BB" w14:textId="77777777" w:rsidR="00E92614" w:rsidRDefault="00F22D97">
      <w:pPr>
        <w:spacing w:line="360" w:lineRule="auto"/>
        <w:ind w:firstLineChars="200" w:firstLine="482"/>
        <w:rPr>
          <w:rFonts w:ascii="宋体" w:hAnsi="宋体" w:hint="eastAsia"/>
          <w:color w:val="auto"/>
          <w:sz w:val="24"/>
          <w:szCs w:val="24"/>
        </w:rPr>
      </w:pPr>
      <w:r>
        <w:rPr>
          <w:rFonts w:ascii="宋体" w:hAnsi="宋体" w:hint="eastAsia"/>
          <w:b/>
          <w:bCs/>
          <w:color w:val="auto"/>
          <w:sz w:val="24"/>
          <w:szCs w:val="24"/>
        </w:rPr>
        <w:t>1</w:t>
      </w:r>
      <w:r>
        <w:rPr>
          <w:rFonts w:ascii="宋体" w:hAnsi="宋体" w:hint="eastAsia"/>
          <w:color w:val="auto"/>
          <w:sz w:val="24"/>
          <w:szCs w:val="24"/>
        </w:rPr>
        <w:t>中小学校或幼儿园应在拟进行照明施工的教室中选取其中1间教室进行样板间施工，施工后应由省级及以上有资质的第三方检测机构按表7.1.1的检</w:t>
      </w:r>
      <w:r>
        <w:rPr>
          <w:rFonts w:ascii="宋体" w:hAnsi="宋体" w:hint="eastAsia"/>
          <w:color w:val="auto"/>
          <w:sz w:val="24"/>
          <w:szCs w:val="24"/>
        </w:rPr>
        <w:lastRenderedPageBreak/>
        <w:t>测指标进行样板间教室照明现场检测，检测合格后方能对其它教室进行施工。全部施工完成后应按现场检测抽样原则随机抽取教室进行教室照明现场检测，检测不合格时应重新整改并再次检测，全部教室检测合格后方能进行验收。新建、扩建、改建和改造的教室照明均按照以上要求进行验收。</w:t>
      </w:r>
    </w:p>
    <w:p w14:paraId="0E0F035F" w14:textId="77777777" w:rsidR="00E92614" w:rsidRDefault="00F22D97">
      <w:pPr>
        <w:spacing w:line="360" w:lineRule="auto"/>
        <w:ind w:firstLineChars="200" w:firstLine="482"/>
        <w:rPr>
          <w:rFonts w:ascii="宋体" w:hAnsi="宋体" w:hint="eastAsia"/>
          <w:color w:val="auto"/>
          <w:sz w:val="24"/>
          <w:szCs w:val="24"/>
        </w:rPr>
      </w:pPr>
      <w:r>
        <w:rPr>
          <w:rFonts w:ascii="宋体" w:hAnsi="宋体" w:hint="eastAsia"/>
          <w:b/>
          <w:bCs/>
          <w:color w:val="auto"/>
          <w:sz w:val="24"/>
          <w:szCs w:val="24"/>
        </w:rPr>
        <w:t>2</w:t>
      </w:r>
      <w:r>
        <w:rPr>
          <w:rFonts w:ascii="宋体" w:hAnsi="宋体" w:hint="eastAsia"/>
          <w:color w:val="auto"/>
          <w:sz w:val="24"/>
          <w:szCs w:val="24"/>
        </w:rPr>
        <w:t>现场检测内容、检测指标及检测方法应按表7.0.2确定，检测指标应符合表5.3.3-1和表5.3.3-2以及条款6.1的要求。</w:t>
      </w:r>
    </w:p>
    <w:p w14:paraId="71011A64" w14:textId="77777777" w:rsidR="00E92614" w:rsidRDefault="00F22D97">
      <w:pPr>
        <w:pStyle w:val="aff2"/>
        <w:spacing w:before="156" w:after="156"/>
        <w:ind w:firstLine="422"/>
        <w:rPr>
          <w:rFonts w:ascii="宋体" w:eastAsia="宋体" w:hAnsi="宋体" w:hint="eastAsia"/>
          <w:b/>
          <w:bCs/>
        </w:rPr>
      </w:pPr>
      <w:bookmarkStart w:id="18" w:name="_Hlk117321388"/>
      <w:r>
        <w:rPr>
          <w:rFonts w:ascii="宋体" w:eastAsia="宋体" w:hAnsi="宋体" w:hint="eastAsia"/>
          <w:b/>
          <w:bCs/>
        </w:rPr>
        <w:t>表7.0.2</w:t>
      </w:r>
      <w:r>
        <w:rPr>
          <w:rFonts w:ascii="宋体" w:eastAsia="宋体" w:hAnsi="宋体"/>
          <w:b/>
          <w:bCs/>
        </w:rPr>
        <w:t xml:space="preserve"> </w:t>
      </w:r>
      <w:r>
        <w:rPr>
          <w:rFonts w:ascii="宋体" w:eastAsia="宋体" w:hAnsi="宋体" w:hint="eastAsia"/>
          <w:b/>
          <w:bCs/>
        </w:rPr>
        <w:t>现场检测内容、检测指标及检测方法</w:t>
      </w:r>
    </w:p>
    <w:tbl>
      <w:tblPr>
        <w:tblW w:w="897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080"/>
        <w:gridCol w:w="1843"/>
        <w:gridCol w:w="2639"/>
        <w:gridCol w:w="2416"/>
      </w:tblGrid>
      <w:tr w:rsidR="00E92614" w14:paraId="051B1CB7" w14:textId="77777777">
        <w:trPr>
          <w:trHeight w:val="401"/>
          <w:jc w:val="center"/>
        </w:trPr>
        <w:tc>
          <w:tcPr>
            <w:tcW w:w="2080" w:type="dxa"/>
            <w:shd w:val="clear" w:color="auto" w:fill="auto"/>
            <w:vAlign w:val="center"/>
          </w:tcPr>
          <w:bookmarkEnd w:id="18"/>
          <w:p w14:paraId="525E6816" w14:textId="77777777" w:rsidR="00E92614" w:rsidRDefault="00F22D97">
            <w:pPr>
              <w:pStyle w:val="aff1"/>
              <w:spacing w:line="0" w:lineRule="atLeast"/>
              <w:ind w:firstLineChars="0" w:firstLine="0"/>
              <w:jc w:val="center"/>
              <w:rPr>
                <w:rFonts w:ascii="Times New Roman"/>
              </w:rPr>
            </w:pPr>
            <w:r>
              <w:rPr>
                <w:rFonts w:ascii="Times New Roman" w:hint="eastAsia"/>
              </w:rPr>
              <w:t>检测内容</w:t>
            </w:r>
          </w:p>
        </w:tc>
        <w:tc>
          <w:tcPr>
            <w:tcW w:w="4482" w:type="dxa"/>
            <w:gridSpan w:val="2"/>
            <w:shd w:val="clear" w:color="auto" w:fill="auto"/>
            <w:vAlign w:val="center"/>
          </w:tcPr>
          <w:p w14:paraId="0ACBF447" w14:textId="77777777" w:rsidR="00E92614" w:rsidRDefault="00F22D97">
            <w:pPr>
              <w:pStyle w:val="aff1"/>
              <w:spacing w:line="0" w:lineRule="atLeast"/>
              <w:ind w:firstLineChars="0" w:firstLine="0"/>
              <w:jc w:val="center"/>
              <w:rPr>
                <w:rFonts w:ascii="Times New Roman"/>
              </w:rPr>
            </w:pPr>
            <w:r>
              <w:rPr>
                <w:rFonts w:ascii="Times New Roman" w:hint="eastAsia"/>
              </w:rPr>
              <w:t>检测指标</w:t>
            </w:r>
          </w:p>
        </w:tc>
        <w:tc>
          <w:tcPr>
            <w:tcW w:w="2416" w:type="dxa"/>
            <w:shd w:val="clear" w:color="auto" w:fill="auto"/>
            <w:vAlign w:val="center"/>
          </w:tcPr>
          <w:p w14:paraId="4D670AEE" w14:textId="77777777" w:rsidR="00E92614" w:rsidRDefault="00F22D97">
            <w:pPr>
              <w:pStyle w:val="aff1"/>
              <w:spacing w:line="0" w:lineRule="atLeast"/>
              <w:ind w:firstLineChars="0" w:firstLine="0"/>
              <w:jc w:val="center"/>
              <w:rPr>
                <w:rFonts w:ascii="Times New Roman"/>
              </w:rPr>
            </w:pPr>
            <w:r>
              <w:rPr>
                <w:rFonts w:ascii="Times New Roman" w:hint="eastAsia"/>
              </w:rPr>
              <w:t>检测方法</w:t>
            </w:r>
          </w:p>
        </w:tc>
      </w:tr>
      <w:tr w:rsidR="00E92614" w14:paraId="5819EC28" w14:textId="77777777">
        <w:trPr>
          <w:trHeight w:val="259"/>
          <w:jc w:val="center"/>
        </w:trPr>
        <w:tc>
          <w:tcPr>
            <w:tcW w:w="2080" w:type="dxa"/>
            <w:vMerge w:val="restart"/>
            <w:shd w:val="clear" w:color="auto" w:fill="auto"/>
            <w:vAlign w:val="center"/>
          </w:tcPr>
          <w:p w14:paraId="7C293A32" w14:textId="77777777" w:rsidR="00E92614" w:rsidRDefault="00F22D97">
            <w:pPr>
              <w:pStyle w:val="aff1"/>
              <w:spacing w:line="0" w:lineRule="atLeast"/>
              <w:ind w:firstLineChars="0" w:firstLine="0"/>
              <w:jc w:val="center"/>
              <w:rPr>
                <w:rFonts w:ascii="Times New Roman"/>
              </w:rPr>
            </w:pPr>
            <w:r>
              <w:rPr>
                <w:rFonts w:ascii="Times New Roman" w:hint="eastAsia"/>
              </w:rPr>
              <w:t>样板间与施工后教室照明现场检测项目</w:t>
            </w:r>
          </w:p>
        </w:tc>
        <w:tc>
          <w:tcPr>
            <w:tcW w:w="1843" w:type="dxa"/>
            <w:vMerge w:val="restart"/>
            <w:shd w:val="clear" w:color="auto" w:fill="auto"/>
            <w:vAlign w:val="center"/>
          </w:tcPr>
          <w:p w14:paraId="54AA8653" w14:textId="77777777" w:rsidR="00E92614" w:rsidRDefault="00F22D97">
            <w:pPr>
              <w:pStyle w:val="aff1"/>
              <w:spacing w:line="0" w:lineRule="atLeast"/>
              <w:ind w:firstLineChars="0" w:firstLine="0"/>
              <w:jc w:val="center"/>
              <w:rPr>
                <w:rFonts w:ascii="Times New Roman"/>
              </w:rPr>
            </w:pPr>
            <w:r>
              <w:rPr>
                <w:rFonts w:ascii="Times New Roman" w:hint="eastAsia"/>
              </w:rPr>
              <w:t>课桌面</w:t>
            </w:r>
            <w:r>
              <w:rPr>
                <w:rFonts w:ascii="Times New Roman" w:hint="eastAsia"/>
              </w:rPr>
              <w:t>/</w:t>
            </w:r>
            <w:r>
              <w:rPr>
                <w:rFonts w:ascii="Times New Roman" w:hint="eastAsia"/>
              </w:rPr>
              <w:t>实验桌面</w:t>
            </w:r>
            <w:r>
              <w:rPr>
                <w:rFonts w:ascii="Times New Roman" w:hint="eastAsia"/>
              </w:rPr>
              <w:t>/</w:t>
            </w:r>
            <w:r>
              <w:rPr>
                <w:rFonts w:ascii="Times New Roman" w:hint="eastAsia"/>
              </w:rPr>
              <w:t>作业面</w:t>
            </w:r>
            <w:r>
              <w:rPr>
                <w:rFonts w:ascii="Times New Roman" w:hint="eastAsia"/>
              </w:rPr>
              <w:t>/</w:t>
            </w:r>
            <w:r>
              <w:rPr>
                <w:rFonts w:ascii="Times New Roman" w:hint="eastAsia"/>
              </w:rPr>
              <w:t>地面等参考水平面照度</w:t>
            </w:r>
          </w:p>
        </w:tc>
        <w:tc>
          <w:tcPr>
            <w:tcW w:w="2639" w:type="dxa"/>
            <w:shd w:val="clear" w:color="auto" w:fill="auto"/>
            <w:vAlign w:val="center"/>
          </w:tcPr>
          <w:p w14:paraId="2CF0093A" w14:textId="77777777" w:rsidR="00E92614" w:rsidRDefault="00F22D97">
            <w:pPr>
              <w:pStyle w:val="aff1"/>
              <w:spacing w:line="0" w:lineRule="atLeast"/>
              <w:ind w:firstLineChars="0" w:firstLine="0"/>
              <w:jc w:val="center"/>
              <w:rPr>
                <w:rFonts w:ascii="Times New Roman"/>
              </w:rPr>
            </w:pPr>
            <w:r>
              <w:rPr>
                <w:rFonts w:ascii="Times New Roman" w:hint="eastAsia"/>
              </w:rPr>
              <w:t>维持平均照度</w:t>
            </w:r>
          </w:p>
        </w:tc>
        <w:tc>
          <w:tcPr>
            <w:tcW w:w="2416" w:type="dxa"/>
            <w:vMerge w:val="restart"/>
            <w:shd w:val="clear" w:color="auto" w:fill="auto"/>
            <w:vAlign w:val="center"/>
          </w:tcPr>
          <w:p w14:paraId="0F9EBF34" w14:textId="77777777" w:rsidR="00E92614" w:rsidRDefault="00F22D97" w:rsidP="007A6A47">
            <w:pPr>
              <w:pStyle w:val="aff1"/>
              <w:spacing w:line="0" w:lineRule="atLeast"/>
              <w:ind w:firstLineChars="0" w:firstLine="0"/>
              <w:jc w:val="center"/>
              <w:rPr>
                <w:rFonts w:ascii="Times New Roman"/>
              </w:rPr>
            </w:pPr>
            <w:r>
              <w:rPr>
                <w:rFonts w:ascii="Times New Roman" w:hint="eastAsia"/>
              </w:rPr>
              <w:t>委托省级及以上有资质第三方检测机构进行现场检测，现场检测方法见附录</w:t>
            </w:r>
            <w:r>
              <w:rPr>
                <w:rFonts w:ascii="Times New Roman" w:hint="eastAsia"/>
              </w:rPr>
              <w:t>A</w:t>
            </w:r>
          </w:p>
        </w:tc>
      </w:tr>
      <w:tr w:rsidR="00E92614" w14:paraId="2282AD73" w14:textId="77777777">
        <w:trPr>
          <w:trHeight w:val="249"/>
          <w:jc w:val="center"/>
        </w:trPr>
        <w:tc>
          <w:tcPr>
            <w:tcW w:w="2080" w:type="dxa"/>
            <w:vMerge/>
            <w:shd w:val="clear" w:color="auto" w:fill="auto"/>
            <w:vAlign w:val="center"/>
          </w:tcPr>
          <w:p w14:paraId="75859232" w14:textId="77777777" w:rsidR="00E92614" w:rsidRDefault="00E92614">
            <w:pPr>
              <w:pStyle w:val="aff1"/>
              <w:spacing w:line="0" w:lineRule="atLeast"/>
              <w:ind w:firstLineChars="0" w:firstLine="0"/>
              <w:jc w:val="center"/>
              <w:rPr>
                <w:rFonts w:ascii="Times New Roman"/>
              </w:rPr>
            </w:pPr>
          </w:p>
        </w:tc>
        <w:tc>
          <w:tcPr>
            <w:tcW w:w="1843" w:type="dxa"/>
            <w:vMerge/>
            <w:shd w:val="clear" w:color="auto" w:fill="auto"/>
            <w:vAlign w:val="center"/>
          </w:tcPr>
          <w:p w14:paraId="204675F0" w14:textId="77777777" w:rsidR="00E92614" w:rsidRDefault="00E92614">
            <w:pPr>
              <w:pStyle w:val="aff1"/>
              <w:spacing w:line="0" w:lineRule="atLeast"/>
              <w:ind w:firstLineChars="0" w:firstLine="0"/>
              <w:jc w:val="center"/>
              <w:rPr>
                <w:rFonts w:ascii="Times New Roman"/>
              </w:rPr>
            </w:pPr>
          </w:p>
        </w:tc>
        <w:tc>
          <w:tcPr>
            <w:tcW w:w="2639" w:type="dxa"/>
            <w:shd w:val="clear" w:color="auto" w:fill="auto"/>
            <w:vAlign w:val="center"/>
          </w:tcPr>
          <w:p w14:paraId="4A272FB6" w14:textId="77777777" w:rsidR="00E92614" w:rsidRDefault="00F22D97">
            <w:pPr>
              <w:pStyle w:val="aff1"/>
              <w:spacing w:line="0" w:lineRule="atLeast"/>
              <w:ind w:firstLineChars="0" w:firstLine="0"/>
              <w:jc w:val="center"/>
              <w:rPr>
                <w:rFonts w:ascii="Times New Roman"/>
              </w:rPr>
            </w:pPr>
            <w:r>
              <w:rPr>
                <w:rFonts w:ascii="Times New Roman" w:hint="eastAsia"/>
              </w:rPr>
              <w:t>照度均匀度</w:t>
            </w:r>
          </w:p>
        </w:tc>
        <w:tc>
          <w:tcPr>
            <w:tcW w:w="2416" w:type="dxa"/>
            <w:vMerge/>
            <w:shd w:val="clear" w:color="auto" w:fill="auto"/>
            <w:vAlign w:val="center"/>
          </w:tcPr>
          <w:p w14:paraId="5C5E2372" w14:textId="77777777" w:rsidR="00E92614" w:rsidRDefault="00E92614">
            <w:pPr>
              <w:pStyle w:val="aff1"/>
              <w:spacing w:line="0" w:lineRule="atLeast"/>
              <w:ind w:firstLineChars="0" w:firstLine="0"/>
              <w:jc w:val="center"/>
              <w:rPr>
                <w:rFonts w:ascii="Times New Roman"/>
              </w:rPr>
            </w:pPr>
          </w:p>
        </w:tc>
      </w:tr>
      <w:tr w:rsidR="00E92614" w14:paraId="69EEB232" w14:textId="77777777">
        <w:trPr>
          <w:trHeight w:val="249"/>
          <w:jc w:val="center"/>
        </w:trPr>
        <w:tc>
          <w:tcPr>
            <w:tcW w:w="2080" w:type="dxa"/>
            <w:vMerge/>
            <w:shd w:val="clear" w:color="auto" w:fill="auto"/>
            <w:vAlign w:val="center"/>
          </w:tcPr>
          <w:p w14:paraId="0A44D0E0" w14:textId="77777777" w:rsidR="00E92614" w:rsidRDefault="00E92614">
            <w:pPr>
              <w:pStyle w:val="aff1"/>
              <w:spacing w:line="0" w:lineRule="atLeast"/>
              <w:ind w:firstLineChars="0" w:firstLine="0"/>
              <w:jc w:val="center"/>
              <w:rPr>
                <w:rFonts w:ascii="Times New Roman"/>
              </w:rPr>
            </w:pPr>
          </w:p>
        </w:tc>
        <w:tc>
          <w:tcPr>
            <w:tcW w:w="1843" w:type="dxa"/>
            <w:vMerge w:val="restart"/>
            <w:shd w:val="clear" w:color="auto" w:fill="auto"/>
            <w:vAlign w:val="center"/>
          </w:tcPr>
          <w:p w14:paraId="0D0DC86B" w14:textId="77777777" w:rsidR="00E92614" w:rsidRDefault="00F22D97">
            <w:pPr>
              <w:pStyle w:val="aff1"/>
              <w:spacing w:line="0" w:lineRule="atLeast"/>
              <w:ind w:firstLineChars="0" w:firstLine="0"/>
              <w:jc w:val="center"/>
              <w:rPr>
                <w:rFonts w:ascii="Times New Roman"/>
              </w:rPr>
            </w:pPr>
            <w:r>
              <w:rPr>
                <w:rFonts w:ascii="Times New Roman" w:hint="eastAsia"/>
              </w:rPr>
              <w:t>书写板面照度</w:t>
            </w:r>
          </w:p>
        </w:tc>
        <w:tc>
          <w:tcPr>
            <w:tcW w:w="2639" w:type="dxa"/>
            <w:shd w:val="clear" w:color="auto" w:fill="auto"/>
            <w:vAlign w:val="center"/>
          </w:tcPr>
          <w:p w14:paraId="64CE5655" w14:textId="77777777" w:rsidR="00E92614" w:rsidRDefault="00F22D97">
            <w:pPr>
              <w:pStyle w:val="aff1"/>
              <w:spacing w:line="0" w:lineRule="atLeast"/>
              <w:ind w:firstLineChars="0" w:firstLine="0"/>
              <w:jc w:val="center"/>
              <w:rPr>
                <w:rFonts w:ascii="Times New Roman"/>
              </w:rPr>
            </w:pPr>
            <w:r>
              <w:rPr>
                <w:rFonts w:ascii="Times New Roman" w:hint="eastAsia"/>
              </w:rPr>
              <w:t>维持平均照度</w:t>
            </w:r>
          </w:p>
        </w:tc>
        <w:tc>
          <w:tcPr>
            <w:tcW w:w="2416" w:type="dxa"/>
            <w:vMerge/>
            <w:shd w:val="clear" w:color="auto" w:fill="auto"/>
            <w:vAlign w:val="center"/>
          </w:tcPr>
          <w:p w14:paraId="5AD2F430" w14:textId="77777777" w:rsidR="00E92614" w:rsidRDefault="00E92614">
            <w:pPr>
              <w:pStyle w:val="aff1"/>
              <w:spacing w:line="0" w:lineRule="atLeast"/>
              <w:ind w:firstLineChars="0" w:firstLine="0"/>
              <w:jc w:val="center"/>
              <w:rPr>
                <w:rFonts w:ascii="Times New Roman"/>
              </w:rPr>
            </w:pPr>
          </w:p>
        </w:tc>
      </w:tr>
      <w:tr w:rsidR="00E92614" w14:paraId="68E28F16" w14:textId="77777777">
        <w:trPr>
          <w:trHeight w:val="259"/>
          <w:jc w:val="center"/>
        </w:trPr>
        <w:tc>
          <w:tcPr>
            <w:tcW w:w="2080" w:type="dxa"/>
            <w:vMerge/>
            <w:shd w:val="clear" w:color="auto" w:fill="auto"/>
            <w:vAlign w:val="center"/>
          </w:tcPr>
          <w:p w14:paraId="0537236D" w14:textId="77777777" w:rsidR="00E92614" w:rsidRDefault="00E92614">
            <w:pPr>
              <w:pStyle w:val="aff1"/>
              <w:spacing w:line="0" w:lineRule="atLeast"/>
              <w:ind w:firstLineChars="0" w:firstLine="0"/>
              <w:jc w:val="center"/>
              <w:rPr>
                <w:rFonts w:ascii="Times New Roman"/>
              </w:rPr>
            </w:pPr>
          </w:p>
        </w:tc>
        <w:tc>
          <w:tcPr>
            <w:tcW w:w="1843" w:type="dxa"/>
            <w:vMerge/>
            <w:shd w:val="clear" w:color="auto" w:fill="auto"/>
            <w:vAlign w:val="center"/>
          </w:tcPr>
          <w:p w14:paraId="2F56B85B" w14:textId="77777777" w:rsidR="00E92614" w:rsidRDefault="00E92614">
            <w:pPr>
              <w:pStyle w:val="aff1"/>
              <w:spacing w:line="0" w:lineRule="atLeast"/>
              <w:ind w:firstLineChars="0" w:firstLine="0"/>
              <w:jc w:val="center"/>
              <w:rPr>
                <w:rFonts w:ascii="Times New Roman"/>
              </w:rPr>
            </w:pPr>
          </w:p>
        </w:tc>
        <w:tc>
          <w:tcPr>
            <w:tcW w:w="2639" w:type="dxa"/>
            <w:shd w:val="clear" w:color="auto" w:fill="auto"/>
            <w:vAlign w:val="center"/>
          </w:tcPr>
          <w:p w14:paraId="2CEB57E5" w14:textId="77777777" w:rsidR="00E92614" w:rsidRDefault="00F22D97">
            <w:pPr>
              <w:pStyle w:val="aff1"/>
              <w:spacing w:line="0" w:lineRule="atLeast"/>
              <w:ind w:firstLineChars="0" w:firstLine="0"/>
              <w:jc w:val="center"/>
              <w:rPr>
                <w:rFonts w:ascii="Times New Roman"/>
              </w:rPr>
            </w:pPr>
            <w:r>
              <w:rPr>
                <w:rFonts w:ascii="Times New Roman" w:hint="eastAsia"/>
              </w:rPr>
              <w:t>照度均匀度</w:t>
            </w:r>
          </w:p>
        </w:tc>
        <w:tc>
          <w:tcPr>
            <w:tcW w:w="2416" w:type="dxa"/>
            <w:vMerge/>
            <w:shd w:val="clear" w:color="auto" w:fill="auto"/>
            <w:vAlign w:val="center"/>
          </w:tcPr>
          <w:p w14:paraId="5B97C80D" w14:textId="77777777" w:rsidR="00E92614" w:rsidRDefault="00E92614">
            <w:pPr>
              <w:pStyle w:val="aff1"/>
              <w:spacing w:line="0" w:lineRule="atLeast"/>
              <w:ind w:firstLineChars="0" w:firstLine="0"/>
              <w:jc w:val="center"/>
              <w:rPr>
                <w:rFonts w:ascii="Times New Roman"/>
              </w:rPr>
            </w:pPr>
          </w:p>
        </w:tc>
      </w:tr>
      <w:tr w:rsidR="00E92614" w14:paraId="2BE42333" w14:textId="77777777">
        <w:trPr>
          <w:trHeight w:val="249"/>
          <w:jc w:val="center"/>
        </w:trPr>
        <w:tc>
          <w:tcPr>
            <w:tcW w:w="2080" w:type="dxa"/>
            <w:vMerge/>
            <w:shd w:val="clear" w:color="auto" w:fill="auto"/>
            <w:vAlign w:val="center"/>
          </w:tcPr>
          <w:p w14:paraId="56981C34" w14:textId="77777777" w:rsidR="00E92614" w:rsidRDefault="00E92614">
            <w:pPr>
              <w:pStyle w:val="aff1"/>
              <w:spacing w:line="0" w:lineRule="atLeast"/>
              <w:ind w:firstLineChars="0" w:firstLine="0"/>
              <w:jc w:val="center"/>
              <w:rPr>
                <w:rFonts w:ascii="Times New Roman"/>
              </w:rPr>
            </w:pPr>
          </w:p>
        </w:tc>
        <w:tc>
          <w:tcPr>
            <w:tcW w:w="1843" w:type="dxa"/>
            <w:shd w:val="clear" w:color="auto" w:fill="auto"/>
            <w:vAlign w:val="center"/>
          </w:tcPr>
          <w:p w14:paraId="247ECF3C" w14:textId="77777777" w:rsidR="00E92614" w:rsidRDefault="00F22D97">
            <w:pPr>
              <w:pStyle w:val="aff1"/>
              <w:spacing w:line="0" w:lineRule="atLeast"/>
              <w:ind w:firstLineChars="0" w:firstLine="0"/>
              <w:jc w:val="center"/>
              <w:rPr>
                <w:rFonts w:ascii="Times New Roman"/>
              </w:rPr>
            </w:pPr>
            <w:r>
              <w:rPr>
                <w:rFonts w:ascii="Times New Roman" w:hint="eastAsia"/>
              </w:rPr>
              <w:t>功率密度</w:t>
            </w:r>
          </w:p>
        </w:tc>
        <w:tc>
          <w:tcPr>
            <w:tcW w:w="2639" w:type="dxa"/>
            <w:shd w:val="clear" w:color="auto" w:fill="auto"/>
            <w:vAlign w:val="center"/>
          </w:tcPr>
          <w:p w14:paraId="2FE0EA31" w14:textId="77777777" w:rsidR="00E92614" w:rsidRDefault="00F22D97">
            <w:pPr>
              <w:pStyle w:val="aff1"/>
              <w:spacing w:line="0" w:lineRule="atLeast"/>
              <w:ind w:firstLineChars="0" w:firstLine="0"/>
              <w:jc w:val="center"/>
              <w:rPr>
                <w:rFonts w:ascii="Times New Roman"/>
              </w:rPr>
            </w:pPr>
            <w:r>
              <w:rPr>
                <w:rFonts w:ascii="Times New Roman" w:hint="eastAsia"/>
              </w:rPr>
              <w:t>现场教室灯具</w:t>
            </w:r>
            <w:proofErr w:type="gramStart"/>
            <w:r>
              <w:rPr>
                <w:rFonts w:ascii="Times New Roman" w:hint="eastAsia"/>
              </w:rPr>
              <w:t>实测总</w:t>
            </w:r>
            <w:proofErr w:type="gramEnd"/>
            <w:r>
              <w:rPr>
                <w:rFonts w:ascii="Times New Roman" w:hint="eastAsia"/>
              </w:rPr>
              <w:t>输入功率与教室面积之比</w:t>
            </w:r>
          </w:p>
        </w:tc>
        <w:tc>
          <w:tcPr>
            <w:tcW w:w="2416" w:type="dxa"/>
            <w:vMerge/>
            <w:shd w:val="clear" w:color="auto" w:fill="auto"/>
            <w:vAlign w:val="center"/>
          </w:tcPr>
          <w:p w14:paraId="628538E2" w14:textId="77777777" w:rsidR="00E92614" w:rsidRDefault="00E92614">
            <w:pPr>
              <w:pStyle w:val="aff1"/>
              <w:spacing w:line="0" w:lineRule="atLeast"/>
              <w:ind w:firstLineChars="0" w:firstLine="0"/>
              <w:jc w:val="center"/>
              <w:rPr>
                <w:rFonts w:ascii="Times New Roman"/>
              </w:rPr>
            </w:pPr>
          </w:p>
        </w:tc>
      </w:tr>
      <w:tr w:rsidR="00E92614" w14:paraId="30ADBDF2" w14:textId="77777777">
        <w:trPr>
          <w:trHeight w:val="227"/>
          <w:jc w:val="center"/>
        </w:trPr>
        <w:tc>
          <w:tcPr>
            <w:tcW w:w="2080" w:type="dxa"/>
            <w:vMerge/>
            <w:shd w:val="clear" w:color="auto" w:fill="auto"/>
            <w:vAlign w:val="center"/>
          </w:tcPr>
          <w:p w14:paraId="6A2720FC" w14:textId="77777777" w:rsidR="00E92614" w:rsidRDefault="00E92614">
            <w:pPr>
              <w:pStyle w:val="aff1"/>
              <w:spacing w:line="0" w:lineRule="atLeast"/>
              <w:ind w:firstLineChars="0" w:firstLine="0"/>
              <w:jc w:val="center"/>
              <w:rPr>
                <w:rFonts w:ascii="Times New Roman"/>
              </w:rPr>
            </w:pPr>
          </w:p>
        </w:tc>
        <w:tc>
          <w:tcPr>
            <w:tcW w:w="1843" w:type="dxa"/>
            <w:shd w:val="clear" w:color="auto" w:fill="auto"/>
            <w:vAlign w:val="center"/>
          </w:tcPr>
          <w:p w14:paraId="7A294BFE" w14:textId="77777777" w:rsidR="00E92614" w:rsidRDefault="00F22D97">
            <w:pPr>
              <w:pStyle w:val="aff1"/>
              <w:spacing w:line="0" w:lineRule="atLeast"/>
              <w:ind w:firstLineChars="0" w:firstLine="0"/>
              <w:jc w:val="center"/>
              <w:rPr>
                <w:rFonts w:ascii="Times New Roman"/>
              </w:rPr>
            </w:pPr>
            <w:r>
              <w:rPr>
                <w:rFonts w:ascii="Times New Roman" w:hint="eastAsia"/>
              </w:rPr>
              <w:t>统一眩光值</w:t>
            </w:r>
          </w:p>
        </w:tc>
        <w:tc>
          <w:tcPr>
            <w:tcW w:w="2639" w:type="dxa"/>
            <w:shd w:val="clear" w:color="auto" w:fill="auto"/>
            <w:vAlign w:val="center"/>
          </w:tcPr>
          <w:p w14:paraId="1D55576C" w14:textId="77777777" w:rsidR="00E92614" w:rsidRDefault="00F22D97">
            <w:pPr>
              <w:pStyle w:val="aff1"/>
              <w:spacing w:line="0" w:lineRule="atLeast"/>
              <w:ind w:firstLineChars="0" w:firstLine="0"/>
              <w:jc w:val="center"/>
              <w:rPr>
                <w:rFonts w:ascii="Times New Roman"/>
              </w:rPr>
            </w:pPr>
            <w:r>
              <w:rPr>
                <w:rFonts w:ascii="Times New Roman" w:hint="eastAsia"/>
              </w:rPr>
              <w:t>教室现场统一眩光值</w:t>
            </w:r>
          </w:p>
        </w:tc>
        <w:tc>
          <w:tcPr>
            <w:tcW w:w="2416" w:type="dxa"/>
            <w:vMerge/>
            <w:shd w:val="clear" w:color="auto" w:fill="auto"/>
            <w:vAlign w:val="center"/>
          </w:tcPr>
          <w:p w14:paraId="6E077F5B" w14:textId="77777777" w:rsidR="00E92614" w:rsidRDefault="00E92614">
            <w:pPr>
              <w:pStyle w:val="aff1"/>
              <w:spacing w:line="0" w:lineRule="atLeast"/>
              <w:ind w:firstLineChars="0" w:firstLine="0"/>
              <w:jc w:val="center"/>
              <w:rPr>
                <w:rFonts w:ascii="Times New Roman"/>
              </w:rPr>
            </w:pPr>
          </w:p>
        </w:tc>
      </w:tr>
      <w:tr w:rsidR="00E92614" w14:paraId="6C08B26A" w14:textId="77777777">
        <w:trPr>
          <w:trHeight w:val="216"/>
          <w:jc w:val="center"/>
        </w:trPr>
        <w:tc>
          <w:tcPr>
            <w:tcW w:w="2080" w:type="dxa"/>
            <w:vMerge/>
            <w:shd w:val="clear" w:color="auto" w:fill="auto"/>
            <w:vAlign w:val="center"/>
          </w:tcPr>
          <w:p w14:paraId="145CB85F" w14:textId="77777777" w:rsidR="00E92614" w:rsidRDefault="00E92614">
            <w:pPr>
              <w:pStyle w:val="aff1"/>
              <w:spacing w:line="0" w:lineRule="atLeast"/>
              <w:ind w:firstLineChars="0" w:firstLine="0"/>
              <w:jc w:val="center"/>
              <w:rPr>
                <w:rFonts w:ascii="Times New Roman"/>
              </w:rPr>
            </w:pPr>
          </w:p>
        </w:tc>
        <w:tc>
          <w:tcPr>
            <w:tcW w:w="1843" w:type="dxa"/>
            <w:shd w:val="clear" w:color="auto" w:fill="auto"/>
            <w:vAlign w:val="center"/>
          </w:tcPr>
          <w:p w14:paraId="4419C49E" w14:textId="77777777" w:rsidR="00E92614" w:rsidRDefault="00F22D97">
            <w:pPr>
              <w:pStyle w:val="aff1"/>
              <w:spacing w:line="0" w:lineRule="atLeast"/>
              <w:ind w:firstLineChars="0" w:firstLine="0"/>
              <w:jc w:val="center"/>
              <w:rPr>
                <w:rFonts w:ascii="Times New Roman"/>
              </w:rPr>
            </w:pPr>
            <w:r>
              <w:rPr>
                <w:rFonts w:ascii="Times New Roman" w:hint="eastAsia"/>
              </w:rPr>
              <w:t>相关色温</w:t>
            </w:r>
          </w:p>
        </w:tc>
        <w:tc>
          <w:tcPr>
            <w:tcW w:w="2639" w:type="dxa"/>
            <w:shd w:val="clear" w:color="auto" w:fill="auto"/>
            <w:vAlign w:val="center"/>
          </w:tcPr>
          <w:p w14:paraId="2B98AC67" w14:textId="77777777" w:rsidR="00E92614" w:rsidRDefault="00F22D97">
            <w:pPr>
              <w:pStyle w:val="aff1"/>
              <w:spacing w:line="0" w:lineRule="atLeast"/>
              <w:ind w:firstLineChars="0" w:firstLine="0"/>
              <w:jc w:val="center"/>
              <w:rPr>
                <w:rFonts w:ascii="Times New Roman"/>
              </w:rPr>
            </w:pPr>
            <w:r>
              <w:rPr>
                <w:rFonts w:ascii="Times New Roman" w:hint="eastAsia"/>
              </w:rPr>
              <w:t>参考水平</w:t>
            </w:r>
            <w:proofErr w:type="gramStart"/>
            <w:r>
              <w:rPr>
                <w:rFonts w:ascii="Times New Roman" w:hint="eastAsia"/>
              </w:rPr>
              <w:t>面相关</w:t>
            </w:r>
            <w:proofErr w:type="gramEnd"/>
            <w:r>
              <w:rPr>
                <w:rFonts w:ascii="Times New Roman" w:hint="eastAsia"/>
              </w:rPr>
              <w:t>色温</w:t>
            </w:r>
          </w:p>
        </w:tc>
        <w:tc>
          <w:tcPr>
            <w:tcW w:w="2416" w:type="dxa"/>
            <w:vMerge/>
            <w:shd w:val="clear" w:color="auto" w:fill="auto"/>
            <w:vAlign w:val="center"/>
          </w:tcPr>
          <w:p w14:paraId="1B1ABE71" w14:textId="77777777" w:rsidR="00E92614" w:rsidRDefault="00E92614">
            <w:pPr>
              <w:pStyle w:val="aff1"/>
              <w:spacing w:line="0" w:lineRule="atLeast"/>
              <w:ind w:firstLineChars="0" w:firstLine="0"/>
              <w:jc w:val="center"/>
              <w:rPr>
                <w:rFonts w:ascii="Times New Roman"/>
              </w:rPr>
            </w:pPr>
          </w:p>
        </w:tc>
      </w:tr>
      <w:tr w:rsidR="00E92614" w14:paraId="6B383E0A" w14:textId="77777777">
        <w:trPr>
          <w:trHeight w:val="227"/>
          <w:jc w:val="center"/>
        </w:trPr>
        <w:tc>
          <w:tcPr>
            <w:tcW w:w="2080" w:type="dxa"/>
            <w:vMerge/>
            <w:shd w:val="clear" w:color="auto" w:fill="auto"/>
            <w:vAlign w:val="center"/>
          </w:tcPr>
          <w:p w14:paraId="24B183A5" w14:textId="77777777" w:rsidR="00E92614" w:rsidRDefault="00E92614">
            <w:pPr>
              <w:pStyle w:val="aff1"/>
              <w:spacing w:line="0" w:lineRule="atLeast"/>
              <w:ind w:firstLineChars="0" w:firstLine="0"/>
              <w:jc w:val="center"/>
              <w:rPr>
                <w:rFonts w:ascii="Times New Roman"/>
              </w:rPr>
            </w:pPr>
          </w:p>
        </w:tc>
        <w:tc>
          <w:tcPr>
            <w:tcW w:w="1843" w:type="dxa"/>
            <w:shd w:val="clear" w:color="auto" w:fill="auto"/>
            <w:vAlign w:val="center"/>
          </w:tcPr>
          <w:p w14:paraId="49142396" w14:textId="77777777" w:rsidR="00E92614" w:rsidRDefault="00F22D97">
            <w:pPr>
              <w:pStyle w:val="aff1"/>
              <w:spacing w:line="0" w:lineRule="atLeast"/>
              <w:ind w:firstLineChars="0" w:firstLine="0"/>
              <w:jc w:val="center"/>
              <w:rPr>
                <w:rFonts w:ascii="Times New Roman"/>
              </w:rPr>
            </w:pPr>
            <w:r>
              <w:rPr>
                <w:rFonts w:ascii="Times New Roman" w:hint="eastAsia"/>
              </w:rPr>
              <w:t>显色指数</w:t>
            </w:r>
          </w:p>
        </w:tc>
        <w:tc>
          <w:tcPr>
            <w:tcW w:w="2639" w:type="dxa"/>
            <w:shd w:val="clear" w:color="auto" w:fill="auto"/>
            <w:vAlign w:val="center"/>
          </w:tcPr>
          <w:p w14:paraId="24A618BF" w14:textId="77777777" w:rsidR="00E92614" w:rsidRDefault="00F22D97">
            <w:pPr>
              <w:pStyle w:val="aff1"/>
              <w:spacing w:line="0" w:lineRule="atLeast"/>
              <w:ind w:firstLineChars="0" w:firstLine="0"/>
              <w:jc w:val="center"/>
              <w:rPr>
                <w:rFonts w:ascii="Times New Roman"/>
              </w:rPr>
            </w:pPr>
            <w:r>
              <w:rPr>
                <w:rFonts w:ascii="Times New Roman" w:hint="eastAsia"/>
              </w:rPr>
              <w:t>参考水平面一般显色指数</w:t>
            </w:r>
            <w:r>
              <w:rPr>
                <w:rFonts w:ascii="Times New Roman" w:hint="eastAsia"/>
                <w:i/>
                <w:iCs/>
              </w:rPr>
              <w:t>R</w:t>
            </w:r>
            <w:r>
              <w:rPr>
                <w:rFonts w:ascii="Times New Roman" w:hint="eastAsia"/>
                <w:vertAlign w:val="subscript"/>
              </w:rPr>
              <w:t>a</w:t>
            </w:r>
            <w:r>
              <w:rPr>
                <w:rFonts w:ascii="Times New Roman" w:hint="eastAsia"/>
              </w:rPr>
              <w:t>及特殊显色指数</w:t>
            </w:r>
            <w:r>
              <w:rPr>
                <w:rFonts w:ascii="Times New Roman" w:hint="eastAsia"/>
                <w:i/>
                <w:iCs/>
              </w:rPr>
              <w:t>R</w:t>
            </w:r>
            <w:r>
              <w:rPr>
                <w:rFonts w:ascii="Times New Roman"/>
                <w:vertAlign w:val="subscript"/>
              </w:rPr>
              <w:t>9</w:t>
            </w:r>
            <w:r>
              <w:rPr>
                <w:rFonts w:ascii="Times New Roman" w:hint="eastAsia"/>
              </w:rPr>
              <w:t>和</w:t>
            </w:r>
            <w:r>
              <w:rPr>
                <w:rFonts w:ascii="Times New Roman" w:hint="eastAsia"/>
                <w:i/>
                <w:iCs/>
              </w:rPr>
              <w:t>R</w:t>
            </w:r>
            <w:r>
              <w:rPr>
                <w:rFonts w:ascii="Times New Roman" w:hint="eastAsia"/>
                <w:vertAlign w:val="subscript"/>
              </w:rPr>
              <w:t>15</w:t>
            </w:r>
          </w:p>
        </w:tc>
        <w:tc>
          <w:tcPr>
            <w:tcW w:w="2416" w:type="dxa"/>
            <w:vMerge/>
            <w:shd w:val="clear" w:color="auto" w:fill="auto"/>
            <w:vAlign w:val="center"/>
          </w:tcPr>
          <w:p w14:paraId="13101668" w14:textId="77777777" w:rsidR="00E92614" w:rsidRDefault="00E92614">
            <w:pPr>
              <w:pStyle w:val="aff1"/>
              <w:spacing w:line="0" w:lineRule="atLeast"/>
              <w:ind w:firstLineChars="0" w:firstLine="0"/>
              <w:jc w:val="center"/>
              <w:rPr>
                <w:rFonts w:ascii="Times New Roman"/>
              </w:rPr>
            </w:pPr>
          </w:p>
        </w:tc>
      </w:tr>
      <w:tr w:rsidR="00E92614" w14:paraId="5FD08FD1" w14:textId="77777777">
        <w:trPr>
          <w:trHeight w:val="227"/>
          <w:jc w:val="center"/>
        </w:trPr>
        <w:tc>
          <w:tcPr>
            <w:tcW w:w="2080" w:type="dxa"/>
            <w:vMerge/>
            <w:shd w:val="clear" w:color="auto" w:fill="auto"/>
            <w:vAlign w:val="center"/>
          </w:tcPr>
          <w:p w14:paraId="67B0F08E" w14:textId="77777777" w:rsidR="00E92614" w:rsidRDefault="00E92614">
            <w:pPr>
              <w:pStyle w:val="aff1"/>
              <w:spacing w:line="0" w:lineRule="atLeast"/>
              <w:ind w:firstLineChars="0" w:firstLine="0"/>
              <w:jc w:val="center"/>
              <w:rPr>
                <w:rFonts w:ascii="Times New Roman"/>
              </w:rPr>
            </w:pPr>
          </w:p>
        </w:tc>
        <w:tc>
          <w:tcPr>
            <w:tcW w:w="1843" w:type="dxa"/>
            <w:shd w:val="clear" w:color="auto" w:fill="auto"/>
            <w:vAlign w:val="center"/>
          </w:tcPr>
          <w:p w14:paraId="0A095939" w14:textId="77777777" w:rsidR="00E92614" w:rsidRDefault="00F22D97">
            <w:pPr>
              <w:pStyle w:val="aff1"/>
              <w:spacing w:line="0" w:lineRule="atLeast"/>
              <w:ind w:firstLineChars="0" w:firstLine="0"/>
              <w:jc w:val="center"/>
              <w:rPr>
                <w:rFonts w:ascii="Times New Roman"/>
              </w:rPr>
            </w:pPr>
            <w:r>
              <w:rPr>
                <w:rFonts w:ascii="Times New Roman" w:hint="eastAsia"/>
              </w:rPr>
              <w:t>蓝光危害</w:t>
            </w:r>
          </w:p>
        </w:tc>
        <w:tc>
          <w:tcPr>
            <w:tcW w:w="2639" w:type="dxa"/>
            <w:shd w:val="clear" w:color="auto" w:fill="auto"/>
            <w:vAlign w:val="center"/>
          </w:tcPr>
          <w:p w14:paraId="23B086D2" w14:textId="77777777" w:rsidR="00E92614" w:rsidRDefault="00F22D97">
            <w:pPr>
              <w:pStyle w:val="aff1"/>
              <w:spacing w:line="0" w:lineRule="atLeast"/>
              <w:ind w:firstLineChars="0" w:firstLine="0"/>
              <w:jc w:val="center"/>
              <w:rPr>
                <w:rFonts w:ascii="Times New Roman"/>
              </w:rPr>
            </w:pPr>
            <w:r>
              <w:rPr>
                <w:rFonts w:ascii="Times New Roman" w:hint="eastAsia"/>
              </w:rPr>
              <w:t>视网膜蓝光危害危险等级</w:t>
            </w:r>
          </w:p>
        </w:tc>
        <w:tc>
          <w:tcPr>
            <w:tcW w:w="2416" w:type="dxa"/>
            <w:vMerge/>
            <w:shd w:val="clear" w:color="auto" w:fill="auto"/>
            <w:vAlign w:val="center"/>
          </w:tcPr>
          <w:p w14:paraId="4630F916" w14:textId="77777777" w:rsidR="00E92614" w:rsidRDefault="00E92614">
            <w:pPr>
              <w:pStyle w:val="aff1"/>
              <w:spacing w:line="0" w:lineRule="atLeast"/>
              <w:ind w:firstLineChars="0" w:firstLine="0"/>
              <w:jc w:val="center"/>
              <w:rPr>
                <w:rFonts w:ascii="Times New Roman"/>
              </w:rPr>
            </w:pPr>
          </w:p>
        </w:tc>
      </w:tr>
      <w:tr w:rsidR="00E92614" w14:paraId="02402CD3" w14:textId="77777777">
        <w:trPr>
          <w:trHeight w:val="227"/>
          <w:jc w:val="center"/>
        </w:trPr>
        <w:tc>
          <w:tcPr>
            <w:tcW w:w="2080" w:type="dxa"/>
            <w:vMerge/>
            <w:shd w:val="clear" w:color="auto" w:fill="auto"/>
            <w:vAlign w:val="center"/>
          </w:tcPr>
          <w:p w14:paraId="5F2A220F" w14:textId="77777777" w:rsidR="00E92614" w:rsidRDefault="00E92614">
            <w:pPr>
              <w:pStyle w:val="aff1"/>
              <w:spacing w:line="0" w:lineRule="atLeast"/>
              <w:ind w:firstLineChars="0" w:firstLine="0"/>
              <w:jc w:val="center"/>
              <w:rPr>
                <w:rFonts w:ascii="Times New Roman"/>
              </w:rPr>
            </w:pPr>
          </w:p>
        </w:tc>
        <w:tc>
          <w:tcPr>
            <w:tcW w:w="1843" w:type="dxa"/>
            <w:shd w:val="clear" w:color="auto" w:fill="auto"/>
            <w:vAlign w:val="center"/>
          </w:tcPr>
          <w:p w14:paraId="6E69912F" w14:textId="77777777" w:rsidR="00E92614" w:rsidRDefault="00F22D97">
            <w:pPr>
              <w:pStyle w:val="aff1"/>
              <w:spacing w:line="0" w:lineRule="atLeast"/>
              <w:ind w:firstLineChars="0" w:firstLine="0"/>
              <w:jc w:val="center"/>
              <w:rPr>
                <w:rFonts w:ascii="Times New Roman"/>
              </w:rPr>
            </w:pPr>
            <w:r>
              <w:rPr>
                <w:rFonts w:ascii="Times New Roman" w:hint="eastAsia"/>
              </w:rPr>
              <w:t>节律照明指标</w:t>
            </w:r>
          </w:p>
        </w:tc>
        <w:tc>
          <w:tcPr>
            <w:tcW w:w="2639" w:type="dxa"/>
            <w:shd w:val="clear" w:color="auto" w:fill="auto"/>
            <w:vAlign w:val="center"/>
          </w:tcPr>
          <w:p w14:paraId="62F39BF4" w14:textId="77777777" w:rsidR="00E92614" w:rsidRDefault="00F22D97">
            <w:pPr>
              <w:pStyle w:val="aff1"/>
              <w:spacing w:line="0" w:lineRule="atLeast"/>
              <w:ind w:firstLineChars="0" w:firstLine="0"/>
              <w:jc w:val="center"/>
              <w:rPr>
                <w:rFonts w:ascii="Times New Roman"/>
              </w:rPr>
            </w:pPr>
            <w:r>
              <w:rPr>
                <w:rFonts w:ascii="Times New Roman" w:hint="eastAsia"/>
              </w:rPr>
              <w:t>生理等效照度</w:t>
            </w:r>
          </w:p>
        </w:tc>
        <w:tc>
          <w:tcPr>
            <w:tcW w:w="2416" w:type="dxa"/>
            <w:vMerge/>
            <w:shd w:val="clear" w:color="auto" w:fill="auto"/>
            <w:vAlign w:val="center"/>
          </w:tcPr>
          <w:p w14:paraId="36B2BE6D" w14:textId="77777777" w:rsidR="00E92614" w:rsidRDefault="00E92614">
            <w:pPr>
              <w:pStyle w:val="aff1"/>
              <w:spacing w:line="0" w:lineRule="atLeast"/>
              <w:ind w:firstLineChars="0" w:firstLine="0"/>
              <w:jc w:val="center"/>
              <w:rPr>
                <w:rFonts w:ascii="Times New Roman"/>
              </w:rPr>
            </w:pPr>
          </w:p>
        </w:tc>
      </w:tr>
      <w:tr w:rsidR="00E92614" w14:paraId="02F305C8" w14:textId="77777777">
        <w:trPr>
          <w:trHeight w:val="227"/>
          <w:jc w:val="center"/>
        </w:trPr>
        <w:tc>
          <w:tcPr>
            <w:tcW w:w="2080" w:type="dxa"/>
            <w:vMerge/>
            <w:shd w:val="clear" w:color="auto" w:fill="auto"/>
            <w:vAlign w:val="center"/>
          </w:tcPr>
          <w:p w14:paraId="73044A3B" w14:textId="77777777" w:rsidR="00E92614" w:rsidRDefault="00E92614">
            <w:pPr>
              <w:pStyle w:val="aff1"/>
              <w:spacing w:line="0" w:lineRule="atLeast"/>
              <w:ind w:firstLineChars="0" w:firstLine="0"/>
              <w:jc w:val="center"/>
              <w:rPr>
                <w:rFonts w:ascii="Times New Roman"/>
              </w:rPr>
            </w:pPr>
          </w:p>
        </w:tc>
        <w:tc>
          <w:tcPr>
            <w:tcW w:w="1843" w:type="dxa"/>
            <w:shd w:val="clear" w:color="auto" w:fill="auto"/>
            <w:vAlign w:val="center"/>
          </w:tcPr>
          <w:p w14:paraId="06A0A064" w14:textId="77777777" w:rsidR="00E92614" w:rsidRDefault="00F22D97">
            <w:pPr>
              <w:pStyle w:val="aff1"/>
              <w:spacing w:line="0" w:lineRule="atLeast"/>
              <w:ind w:firstLineChars="0" w:firstLine="0"/>
              <w:jc w:val="center"/>
              <w:rPr>
                <w:rFonts w:ascii="Times New Roman"/>
              </w:rPr>
            </w:pPr>
            <w:r>
              <w:rPr>
                <w:rFonts w:ascii="Times New Roman" w:hint="eastAsia"/>
              </w:rPr>
              <w:t>教室灯具高度</w:t>
            </w:r>
          </w:p>
        </w:tc>
        <w:tc>
          <w:tcPr>
            <w:tcW w:w="2639" w:type="dxa"/>
            <w:shd w:val="clear" w:color="auto" w:fill="auto"/>
            <w:vAlign w:val="center"/>
          </w:tcPr>
          <w:p w14:paraId="5B35D68C" w14:textId="77777777" w:rsidR="00E92614" w:rsidRDefault="00F22D97">
            <w:pPr>
              <w:pStyle w:val="aff1"/>
              <w:spacing w:line="0" w:lineRule="atLeast"/>
              <w:ind w:firstLineChars="0" w:firstLine="0"/>
              <w:jc w:val="center"/>
              <w:rPr>
                <w:rFonts w:ascii="Times New Roman"/>
              </w:rPr>
            </w:pPr>
            <w:r>
              <w:rPr>
                <w:rFonts w:ascii="Times New Roman" w:hint="eastAsia"/>
              </w:rPr>
              <w:t>教室灯具下沿距课桌面或地面垂直距离</w:t>
            </w:r>
          </w:p>
        </w:tc>
        <w:tc>
          <w:tcPr>
            <w:tcW w:w="2416" w:type="dxa"/>
            <w:vMerge/>
            <w:shd w:val="clear" w:color="auto" w:fill="auto"/>
            <w:vAlign w:val="center"/>
          </w:tcPr>
          <w:p w14:paraId="3B7497DE" w14:textId="77777777" w:rsidR="00E92614" w:rsidRDefault="00E92614">
            <w:pPr>
              <w:pStyle w:val="aff1"/>
              <w:spacing w:line="0" w:lineRule="atLeast"/>
              <w:ind w:firstLineChars="0" w:firstLine="0"/>
              <w:jc w:val="center"/>
              <w:rPr>
                <w:rFonts w:ascii="Times New Roman"/>
              </w:rPr>
            </w:pPr>
          </w:p>
        </w:tc>
      </w:tr>
      <w:tr w:rsidR="00E92614" w14:paraId="776E92D0" w14:textId="77777777">
        <w:trPr>
          <w:trHeight w:val="227"/>
          <w:jc w:val="center"/>
        </w:trPr>
        <w:tc>
          <w:tcPr>
            <w:tcW w:w="2080" w:type="dxa"/>
            <w:vMerge/>
            <w:shd w:val="clear" w:color="auto" w:fill="auto"/>
            <w:vAlign w:val="center"/>
          </w:tcPr>
          <w:p w14:paraId="40316CDF" w14:textId="77777777" w:rsidR="00E92614" w:rsidRDefault="00E92614">
            <w:pPr>
              <w:pStyle w:val="aff1"/>
              <w:spacing w:line="0" w:lineRule="atLeast"/>
              <w:ind w:firstLineChars="0" w:firstLine="0"/>
              <w:jc w:val="center"/>
              <w:rPr>
                <w:rFonts w:ascii="Times New Roman"/>
              </w:rPr>
            </w:pPr>
          </w:p>
        </w:tc>
        <w:tc>
          <w:tcPr>
            <w:tcW w:w="1843" w:type="dxa"/>
            <w:shd w:val="clear" w:color="auto" w:fill="auto"/>
            <w:vAlign w:val="center"/>
          </w:tcPr>
          <w:p w14:paraId="432A8F17" w14:textId="77777777" w:rsidR="00E92614" w:rsidRDefault="00F22D97">
            <w:pPr>
              <w:pStyle w:val="aff1"/>
              <w:spacing w:line="0" w:lineRule="atLeast"/>
              <w:ind w:firstLineChars="0" w:firstLine="0"/>
              <w:jc w:val="center"/>
              <w:rPr>
                <w:rFonts w:ascii="Times New Roman"/>
              </w:rPr>
            </w:pPr>
            <w:r>
              <w:rPr>
                <w:rFonts w:ascii="Times New Roman" w:hint="eastAsia"/>
              </w:rPr>
              <w:t>黑板灯具高度和距离</w:t>
            </w:r>
          </w:p>
        </w:tc>
        <w:tc>
          <w:tcPr>
            <w:tcW w:w="2639" w:type="dxa"/>
            <w:shd w:val="clear" w:color="auto" w:fill="auto"/>
            <w:vAlign w:val="center"/>
          </w:tcPr>
          <w:p w14:paraId="52C03B4C" w14:textId="77777777" w:rsidR="00E92614" w:rsidRDefault="00F22D97">
            <w:pPr>
              <w:pStyle w:val="aff1"/>
              <w:spacing w:line="0" w:lineRule="atLeast"/>
              <w:ind w:firstLineChars="0" w:firstLine="0"/>
              <w:jc w:val="center"/>
              <w:rPr>
                <w:rFonts w:ascii="Times New Roman"/>
              </w:rPr>
            </w:pPr>
            <w:r>
              <w:rPr>
                <w:rFonts w:ascii="Times New Roman" w:hint="eastAsia"/>
              </w:rPr>
              <w:t>黑板灯具下沿距黑板上缘垂直距离，黑板灯具距黑板的水平距离</w:t>
            </w:r>
          </w:p>
        </w:tc>
        <w:tc>
          <w:tcPr>
            <w:tcW w:w="2416" w:type="dxa"/>
            <w:vMerge/>
            <w:shd w:val="clear" w:color="auto" w:fill="auto"/>
            <w:vAlign w:val="center"/>
          </w:tcPr>
          <w:p w14:paraId="33AFB990" w14:textId="77777777" w:rsidR="00E92614" w:rsidRDefault="00E92614">
            <w:pPr>
              <w:pStyle w:val="aff1"/>
              <w:spacing w:line="0" w:lineRule="atLeast"/>
              <w:ind w:firstLineChars="0" w:firstLine="0"/>
              <w:jc w:val="center"/>
              <w:rPr>
                <w:rFonts w:ascii="Times New Roman"/>
              </w:rPr>
            </w:pPr>
          </w:p>
        </w:tc>
      </w:tr>
      <w:tr w:rsidR="00E92614" w14:paraId="5306AA81" w14:textId="77777777">
        <w:trPr>
          <w:trHeight w:val="216"/>
          <w:jc w:val="center"/>
        </w:trPr>
        <w:tc>
          <w:tcPr>
            <w:tcW w:w="2080" w:type="dxa"/>
            <w:vMerge/>
            <w:shd w:val="clear" w:color="auto" w:fill="auto"/>
            <w:vAlign w:val="center"/>
          </w:tcPr>
          <w:p w14:paraId="68033D08" w14:textId="77777777" w:rsidR="00E92614" w:rsidRDefault="00E92614">
            <w:pPr>
              <w:pStyle w:val="aff1"/>
              <w:spacing w:line="0" w:lineRule="atLeast"/>
              <w:ind w:firstLineChars="0" w:firstLine="0"/>
              <w:jc w:val="center"/>
              <w:rPr>
                <w:rFonts w:ascii="Times New Roman"/>
              </w:rPr>
            </w:pPr>
          </w:p>
        </w:tc>
        <w:tc>
          <w:tcPr>
            <w:tcW w:w="1843" w:type="dxa"/>
            <w:shd w:val="clear" w:color="auto" w:fill="auto"/>
            <w:vAlign w:val="center"/>
          </w:tcPr>
          <w:p w14:paraId="5F494554" w14:textId="77777777" w:rsidR="00E92614" w:rsidRDefault="00F22D97">
            <w:pPr>
              <w:pStyle w:val="aff1"/>
              <w:spacing w:line="0" w:lineRule="atLeast"/>
              <w:ind w:firstLineChars="0" w:firstLine="0"/>
              <w:jc w:val="center"/>
              <w:rPr>
                <w:rFonts w:ascii="Times New Roman"/>
              </w:rPr>
            </w:pPr>
            <w:r>
              <w:rPr>
                <w:rFonts w:ascii="Times New Roman" w:hint="eastAsia"/>
              </w:rPr>
              <w:t>波动深度</w:t>
            </w:r>
          </w:p>
        </w:tc>
        <w:tc>
          <w:tcPr>
            <w:tcW w:w="2639" w:type="dxa"/>
            <w:shd w:val="clear" w:color="auto" w:fill="auto"/>
            <w:vAlign w:val="center"/>
          </w:tcPr>
          <w:p w14:paraId="18F59729" w14:textId="77777777" w:rsidR="00E92614" w:rsidRDefault="00F22D97">
            <w:pPr>
              <w:pStyle w:val="aff1"/>
              <w:spacing w:line="0" w:lineRule="atLeast"/>
              <w:ind w:firstLineChars="0" w:firstLine="0"/>
              <w:jc w:val="center"/>
              <w:rPr>
                <w:rFonts w:ascii="Times New Roman"/>
              </w:rPr>
            </w:pPr>
            <w:r>
              <w:rPr>
                <w:rFonts w:ascii="Times New Roman" w:hint="eastAsia"/>
              </w:rPr>
              <w:t>教室灯具和黑板灯具的波形频率，波动深度</w:t>
            </w:r>
          </w:p>
        </w:tc>
        <w:tc>
          <w:tcPr>
            <w:tcW w:w="2416" w:type="dxa"/>
            <w:vMerge/>
            <w:shd w:val="clear" w:color="auto" w:fill="auto"/>
            <w:vAlign w:val="center"/>
          </w:tcPr>
          <w:p w14:paraId="20B4CC19" w14:textId="77777777" w:rsidR="00E92614" w:rsidRDefault="00E92614">
            <w:pPr>
              <w:pStyle w:val="aff1"/>
              <w:spacing w:line="0" w:lineRule="atLeast"/>
              <w:ind w:firstLineChars="0" w:firstLine="0"/>
              <w:jc w:val="center"/>
              <w:rPr>
                <w:rFonts w:ascii="Times New Roman"/>
              </w:rPr>
            </w:pPr>
          </w:p>
        </w:tc>
      </w:tr>
    </w:tbl>
    <w:p w14:paraId="41C80562" w14:textId="77777777" w:rsidR="00E92614" w:rsidRDefault="00F22D97">
      <w:pPr>
        <w:spacing w:line="360" w:lineRule="auto"/>
        <w:ind w:firstLineChars="200" w:firstLine="482"/>
        <w:rPr>
          <w:rFonts w:ascii="宋体" w:hAnsi="宋体" w:hint="eastAsia"/>
          <w:color w:val="auto"/>
          <w:sz w:val="24"/>
          <w:szCs w:val="24"/>
        </w:rPr>
      </w:pPr>
      <w:r>
        <w:rPr>
          <w:rFonts w:ascii="宋体" w:hAnsi="宋体" w:hint="eastAsia"/>
          <w:b/>
          <w:bCs/>
          <w:color w:val="auto"/>
          <w:sz w:val="24"/>
          <w:szCs w:val="24"/>
        </w:rPr>
        <w:t>3</w:t>
      </w:r>
      <w:r>
        <w:rPr>
          <w:rFonts w:ascii="宋体" w:hAnsi="宋体" w:hint="eastAsia"/>
          <w:color w:val="auto"/>
          <w:sz w:val="24"/>
          <w:szCs w:val="24"/>
        </w:rPr>
        <w:t>第三方检测机构应为具有独立法人资格的企事业单位，应获得中国合格评定国家认可委员会(CNAS)认可和中国计量认证(CMA)合格证书，CNAS及CMA证书应在有效期内，证书相关标准应覆盖表7.0.2 的检测指标和附录A的现场测试方法。</w:t>
      </w:r>
    </w:p>
    <w:p w14:paraId="3183575F" w14:textId="77777777" w:rsidR="00E92614" w:rsidRDefault="00F22D97">
      <w:pPr>
        <w:spacing w:line="360" w:lineRule="auto"/>
        <w:rPr>
          <w:rFonts w:ascii="宋体" w:hAnsi="宋体" w:hint="eastAsia"/>
          <w:color w:val="auto"/>
          <w:sz w:val="24"/>
          <w:szCs w:val="24"/>
        </w:rPr>
      </w:pPr>
      <w:bookmarkStart w:id="19" w:name="_Toc117325969"/>
      <w:bookmarkStart w:id="20" w:name="_Toc116915993"/>
      <w:r>
        <w:rPr>
          <w:rFonts w:ascii="宋体" w:hAnsi="宋体" w:cs="宋体"/>
          <w:b/>
          <w:bCs/>
          <w:color w:val="auto"/>
          <w:sz w:val="24"/>
          <w:szCs w:val="24"/>
        </w:rPr>
        <w:t>7.0.</w:t>
      </w:r>
      <w:r>
        <w:rPr>
          <w:rFonts w:ascii="宋体" w:hAnsi="宋体" w:cs="宋体" w:hint="eastAsia"/>
          <w:b/>
          <w:bCs/>
          <w:color w:val="auto"/>
          <w:sz w:val="24"/>
          <w:szCs w:val="24"/>
        </w:rPr>
        <w:t>3</w:t>
      </w:r>
      <w:r>
        <w:rPr>
          <w:rFonts w:ascii="宋体" w:hAnsi="宋体" w:cs="宋体" w:hint="eastAsia"/>
          <w:color w:val="auto"/>
          <w:sz w:val="24"/>
          <w:szCs w:val="24"/>
        </w:rPr>
        <w:t>全部教室的灯具安装后应根据计数抽样原则，按照每所学校或幼儿园施工的教室数量、教室平面布局不同、教室功能类型等特点，在每所学校随机选取不低于5%有代表性的各类教室进行现场检测，同时应保证每种类型的教室至少一间；</w:t>
      </w:r>
      <w:bookmarkEnd w:id="19"/>
      <w:bookmarkEnd w:id="20"/>
      <w:r>
        <w:rPr>
          <w:rFonts w:ascii="宋体" w:hAnsi="宋体" w:hint="eastAsia"/>
          <w:color w:val="auto"/>
          <w:sz w:val="24"/>
          <w:szCs w:val="24"/>
        </w:rPr>
        <w:t>教室总数少于3间时应全数检测。</w:t>
      </w:r>
    </w:p>
    <w:p w14:paraId="16BB9807" w14:textId="77777777" w:rsidR="00E92614" w:rsidRDefault="00F22D97">
      <w:pPr>
        <w:spacing w:line="360" w:lineRule="auto"/>
        <w:rPr>
          <w:rFonts w:ascii="宋体" w:hAnsi="宋体" w:cs="宋体" w:hint="eastAsia"/>
          <w:color w:val="auto"/>
          <w:sz w:val="24"/>
          <w:szCs w:val="24"/>
        </w:rPr>
      </w:pPr>
      <w:bookmarkStart w:id="21" w:name="_Toc116915994"/>
      <w:bookmarkStart w:id="22" w:name="_Toc117325970"/>
      <w:r>
        <w:rPr>
          <w:rFonts w:ascii="宋体" w:hAnsi="宋体" w:cs="宋体"/>
          <w:b/>
          <w:bCs/>
          <w:color w:val="auto"/>
          <w:sz w:val="24"/>
          <w:szCs w:val="24"/>
        </w:rPr>
        <w:t>7.0.</w:t>
      </w:r>
      <w:r>
        <w:rPr>
          <w:rFonts w:ascii="宋体" w:hAnsi="宋体" w:cs="宋体" w:hint="eastAsia"/>
          <w:b/>
          <w:bCs/>
          <w:color w:val="auto"/>
          <w:sz w:val="24"/>
          <w:szCs w:val="24"/>
        </w:rPr>
        <w:t>4</w:t>
      </w:r>
      <w:bookmarkEnd w:id="21"/>
      <w:bookmarkEnd w:id="22"/>
      <w:r>
        <w:rPr>
          <w:rFonts w:ascii="宋体" w:hAnsi="宋体" w:cs="宋体" w:hint="eastAsia"/>
          <w:color w:val="auto"/>
          <w:sz w:val="24"/>
          <w:szCs w:val="24"/>
        </w:rPr>
        <w:t>教室照明现场检测方法应符合附录A的规定。教室照明控制系统的验收</w:t>
      </w:r>
      <w:r>
        <w:rPr>
          <w:rFonts w:ascii="宋体" w:hAnsi="宋体" w:cs="宋体" w:hint="eastAsia"/>
          <w:color w:val="auto"/>
          <w:sz w:val="24"/>
          <w:szCs w:val="24"/>
        </w:rPr>
        <w:lastRenderedPageBreak/>
        <w:t>应采用功能符合性检查和现场光谱照度计测量调光或调色控制水平。</w:t>
      </w:r>
    </w:p>
    <w:p w14:paraId="35C40715" w14:textId="77777777" w:rsidR="00E92614" w:rsidRDefault="00F22D97">
      <w:pPr>
        <w:spacing w:line="360" w:lineRule="auto"/>
        <w:rPr>
          <w:rFonts w:ascii="宋体" w:hAnsi="宋体" w:cs="宋体" w:hint="eastAsia"/>
          <w:b/>
          <w:bCs/>
          <w:color w:val="auto"/>
          <w:sz w:val="24"/>
          <w:szCs w:val="24"/>
        </w:rPr>
      </w:pPr>
      <w:r>
        <w:rPr>
          <w:rFonts w:ascii="宋体" w:hAnsi="宋体" w:cs="宋体"/>
          <w:b/>
          <w:bCs/>
          <w:color w:val="auto"/>
          <w:sz w:val="24"/>
          <w:szCs w:val="24"/>
        </w:rPr>
        <w:t>7.0.</w:t>
      </w:r>
      <w:r>
        <w:rPr>
          <w:rFonts w:ascii="宋体" w:hAnsi="宋体" w:cs="宋体" w:hint="eastAsia"/>
          <w:b/>
          <w:bCs/>
          <w:color w:val="auto"/>
          <w:sz w:val="24"/>
          <w:szCs w:val="24"/>
        </w:rPr>
        <w:t>5</w:t>
      </w:r>
      <w:r>
        <w:rPr>
          <w:rFonts w:ascii="宋体" w:hAnsi="宋体" w:cs="宋体" w:hint="eastAsia"/>
          <w:color w:val="auto"/>
          <w:sz w:val="24"/>
          <w:szCs w:val="24"/>
        </w:rPr>
        <w:t>工程竣工后应提供下列验收资料：</w:t>
      </w:r>
    </w:p>
    <w:p w14:paraId="3C506F7F" w14:textId="77777777" w:rsidR="00E92614" w:rsidRDefault="00F22D97">
      <w:pPr>
        <w:numPr>
          <w:ilvl w:val="0"/>
          <w:numId w:val="24"/>
        </w:numPr>
        <w:spacing w:line="360" w:lineRule="auto"/>
        <w:ind w:firstLine="480"/>
        <w:rPr>
          <w:rFonts w:ascii="宋体" w:hAnsi="宋体" w:hint="eastAsia"/>
          <w:color w:val="auto"/>
          <w:sz w:val="24"/>
          <w:szCs w:val="24"/>
        </w:rPr>
      </w:pPr>
      <w:r>
        <w:rPr>
          <w:rFonts w:ascii="宋体" w:hAnsi="宋体" w:hint="eastAsia"/>
          <w:color w:val="auto"/>
          <w:sz w:val="24"/>
          <w:szCs w:val="24"/>
        </w:rPr>
        <w:t>灯具生产企业提供的产品合格证以及符合本文件性能要求的第三方检测机构出具的检测报告等相关资料。</w:t>
      </w:r>
    </w:p>
    <w:p w14:paraId="74D21DD2" w14:textId="77777777" w:rsidR="00E92614" w:rsidRDefault="00F22D97">
      <w:pPr>
        <w:numPr>
          <w:ilvl w:val="0"/>
          <w:numId w:val="24"/>
        </w:numPr>
        <w:spacing w:line="360" w:lineRule="auto"/>
        <w:ind w:firstLine="480"/>
        <w:rPr>
          <w:rFonts w:ascii="宋体" w:hAnsi="宋体" w:hint="eastAsia"/>
          <w:color w:val="auto"/>
          <w:sz w:val="24"/>
          <w:szCs w:val="24"/>
        </w:rPr>
      </w:pPr>
      <w:r>
        <w:rPr>
          <w:rFonts w:ascii="宋体" w:hAnsi="宋体" w:hint="eastAsia"/>
          <w:color w:val="auto"/>
          <w:sz w:val="24"/>
          <w:szCs w:val="24"/>
        </w:rPr>
        <w:t>施工实施方案、施工人员（设备）投入一览表及施工质量（安全）管理制度。</w:t>
      </w:r>
    </w:p>
    <w:p w14:paraId="3BCEF474" w14:textId="77777777" w:rsidR="00E92614" w:rsidRDefault="00F22D97">
      <w:pPr>
        <w:numPr>
          <w:ilvl w:val="0"/>
          <w:numId w:val="24"/>
        </w:numPr>
        <w:spacing w:line="360" w:lineRule="auto"/>
        <w:ind w:firstLine="480"/>
        <w:rPr>
          <w:rFonts w:ascii="宋体" w:hAnsi="宋体" w:hint="eastAsia"/>
          <w:color w:val="auto"/>
          <w:sz w:val="24"/>
          <w:szCs w:val="24"/>
        </w:rPr>
      </w:pPr>
      <w:r>
        <w:rPr>
          <w:rFonts w:ascii="宋体" w:hAnsi="宋体" w:hint="eastAsia"/>
          <w:color w:val="auto"/>
          <w:sz w:val="24"/>
          <w:szCs w:val="24"/>
        </w:rPr>
        <w:t>施工设计方案和图纸。</w:t>
      </w:r>
    </w:p>
    <w:p w14:paraId="0D84E707" w14:textId="77777777" w:rsidR="00E92614" w:rsidRDefault="00F22D97">
      <w:pPr>
        <w:numPr>
          <w:ilvl w:val="0"/>
          <w:numId w:val="24"/>
        </w:numPr>
        <w:spacing w:line="360" w:lineRule="auto"/>
        <w:ind w:firstLine="480"/>
        <w:rPr>
          <w:rFonts w:ascii="宋体" w:hAnsi="宋体" w:hint="eastAsia"/>
          <w:color w:val="auto"/>
          <w:sz w:val="24"/>
          <w:szCs w:val="24"/>
        </w:rPr>
      </w:pPr>
      <w:r>
        <w:rPr>
          <w:rFonts w:ascii="宋体" w:hAnsi="宋体" w:hint="eastAsia"/>
          <w:color w:val="auto"/>
          <w:sz w:val="24"/>
          <w:szCs w:val="24"/>
        </w:rPr>
        <w:t>建设单位对灯具型号和安装规范的核查记录。</w:t>
      </w:r>
    </w:p>
    <w:p w14:paraId="3E9FA5B3" w14:textId="77777777" w:rsidR="00E92614" w:rsidRDefault="00F22D97">
      <w:pPr>
        <w:numPr>
          <w:ilvl w:val="0"/>
          <w:numId w:val="24"/>
        </w:numPr>
        <w:spacing w:line="360" w:lineRule="auto"/>
        <w:ind w:firstLine="480"/>
        <w:rPr>
          <w:rFonts w:ascii="宋体" w:hAnsi="宋体" w:hint="eastAsia"/>
          <w:color w:val="auto"/>
          <w:sz w:val="24"/>
          <w:szCs w:val="24"/>
        </w:rPr>
      </w:pPr>
      <w:r>
        <w:rPr>
          <w:rFonts w:ascii="宋体" w:hAnsi="宋体" w:hint="eastAsia"/>
          <w:color w:val="auto"/>
          <w:sz w:val="24"/>
          <w:szCs w:val="24"/>
        </w:rPr>
        <w:t>委托有资质的第三方检测机构进行现场测试后出具的检测合格报告。</w:t>
      </w:r>
    </w:p>
    <w:p w14:paraId="0DA499AC" w14:textId="77777777" w:rsidR="00E92614" w:rsidRDefault="00F22D97">
      <w:pPr>
        <w:numPr>
          <w:ilvl w:val="0"/>
          <w:numId w:val="24"/>
        </w:numPr>
        <w:spacing w:line="360" w:lineRule="auto"/>
        <w:ind w:firstLine="480"/>
        <w:rPr>
          <w:rFonts w:ascii="宋体" w:hAnsi="宋体" w:hint="eastAsia"/>
          <w:color w:val="auto"/>
          <w:sz w:val="24"/>
          <w:szCs w:val="24"/>
        </w:rPr>
      </w:pPr>
      <w:r>
        <w:rPr>
          <w:rFonts w:ascii="宋体" w:hAnsi="宋体" w:hint="eastAsia"/>
          <w:color w:val="auto"/>
          <w:sz w:val="24"/>
          <w:szCs w:val="24"/>
        </w:rPr>
        <w:t>合同及其他相关资料。</w:t>
      </w:r>
    </w:p>
    <w:p w14:paraId="7EA8268F" w14:textId="77777777" w:rsidR="00E92614" w:rsidRDefault="00E92614">
      <w:pPr>
        <w:spacing w:line="360" w:lineRule="auto"/>
        <w:ind w:firstLineChars="200" w:firstLine="480"/>
        <w:rPr>
          <w:rFonts w:ascii="宋体" w:hAnsi="宋体" w:hint="eastAsia"/>
          <w:color w:val="auto"/>
          <w:sz w:val="24"/>
          <w:szCs w:val="24"/>
        </w:rPr>
      </w:pPr>
    </w:p>
    <w:p w14:paraId="13DC3C4E" w14:textId="77777777" w:rsidR="00E92614" w:rsidRDefault="00E92614">
      <w:pPr>
        <w:spacing w:line="360" w:lineRule="auto"/>
        <w:rPr>
          <w:rFonts w:ascii="宋体" w:hAnsi="宋体" w:hint="eastAsia"/>
          <w:color w:val="auto"/>
          <w:sz w:val="24"/>
        </w:rPr>
      </w:pPr>
    </w:p>
    <w:p w14:paraId="030235A9" w14:textId="77777777" w:rsidR="00E92614" w:rsidRDefault="00E92614">
      <w:pPr>
        <w:spacing w:line="360" w:lineRule="auto"/>
        <w:rPr>
          <w:rFonts w:ascii="宋体" w:hAnsi="宋体" w:hint="eastAsia"/>
          <w:color w:val="auto"/>
          <w:sz w:val="24"/>
        </w:rPr>
      </w:pPr>
    </w:p>
    <w:p w14:paraId="06D14627" w14:textId="77777777" w:rsidR="00E92614" w:rsidRDefault="00E92614">
      <w:pPr>
        <w:spacing w:line="360" w:lineRule="auto"/>
        <w:rPr>
          <w:rFonts w:ascii="宋体" w:hAnsi="宋体" w:hint="eastAsia"/>
          <w:color w:val="auto"/>
          <w:sz w:val="24"/>
        </w:rPr>
      </w:pPr>
    </w:p>
    <w:p w14:paraId="257CEAAA" w14:textId="77777777" w:rsidR="00E92614" w:rsidRDefault="00E92614">
      <w:pPr>
        <w:spacing w:line="360" w:lineRule="auto"/>
        <w:rPr>
          <w:rFonts w:ascii="宋体" w:hAnsi="宋体" w:hint="eastAsia"/>
          <w:color w:val="auto"/>
          <w:sz w:val="24"/>
        </w:rPr>
      </w:pPr>
    </w:p>
    <w:p w14:paraId="44433179" w14:textId="77777777" w:rsidR="00E92614" w:rsidRDefault="00F22D97">
      <w:pPr>
        <w:widowControl/>
        <w:jc w:val="left"/>
        <w:rPr>
          <w:rFonts w:ascii="宋体" w:hAnsi="宋体" w:hint="eastAsia"/>
          <w:color w:val="auto"/>
          <w:sz w:val="24"/>
        </w:rPr>
      </w:pPr>
      <w:r>
        <w:rPr>
          <w:rFonts w:ascii="宋体" w:hAnsi="宋体"/>
          <w:color w:val="auto"/>
          <w:sz w:val="24"/>
        </w:rPr>
        <w:br w:type="page"/>
      </w:r>
    </w:p>
    <w:p w14:paraId="60CDC29D" w14:textId="77777777" w:rsidR="00E92614" w:rsidRDefault="00F22D97">
      <w:pPr>
        <w:spacing w:after="240"/>
        <w:ind w:firstLine="720"/>
        <w:jc w:val="center"/>
        <w:outlineLvl w:val="0"/>
        <w:rPr>
          <w:rFonts w:ascii="黑体" w:eastAsia="黑体" w:hAnsi="黑体" w:hint="eastAsia"/>
          <w:bCs/>
          <w:color w:val="auto"/>
          <w:sz w:val="36"/>
          <w:szCs w:val="32"/>
        </w:rPr>
      </w:pPr>
      <w:r>
        <w:rPr>
          <w:rFonts w:ascii="黑体" w:eastAsia="黑体" w:hAnsi="黑体" w:hint="eastAsia"/>
          <w:bCs/>
          <w:color w:val="auto"/>
          <w:sz w:val="36"/>
          <w:szCs w:val="32"/>
        </w:rPr>
        <w:lastRenderedPageBreak/>
        <w:t>8 运行与维护</w:t>
      </w:r>
    </w:p>
    <w:p w14:paraId="50AFE67D" w14:textId="77777777" w:rsidR="00E92614" w:rsidRDefault="00F22D97">
      <w:pPr>
        <w:spacing w:line="360" w:lineRule="auto"/>
        <w:rPr>
          <w:rFonts w:ascii="宋体" w:hAnsi="宋体" w:cs="宋体" w:hint="eastAsia"/>
          <w:color w:val="auto"/>
          <w:sz w:val="24"/>
          <w:szCs w:val="24"/>
        </w:rPr>
      </w:pPr>
      <w:r>
        <w:rPr>
          <w:rFonts w:ascii="宋体" w:hAnsi="宋体" w:cs="宋体" w:hint="eastAsia"/>
          <w:b/>
          <w:bCs/>
          <w:color w:val="auto"/>
          <w:sz w:val="24"/>
          <w:szCs w:val="24"/>
        </w:rPr>
        <w:t xml:space="preserve">8.0.1 </w:t>
      </w:r>
      <w:r>
        <w:rPr>
          <w:rFonts w:ascii="宋体" w:hAnsi="宋体" w:cs="宋体" w:hint="eastAsia"/>
          <w:color w:val="auto"/>
          <w:sz w:val="24"/>
          <w:szCs w:val="24"/>
        </w:rPr>
        <w:t>LED无粉照明运行与维护时应保持工作面规定的维持平均照度。</w:t>
      </w:r>
    </w:p>
    <w:p w14:paraId="072A2101" w14:textId="77777777" w:rsidR="00E92614" w:rsidRPr="007C46C9" w:rsidRDefault="00F22D97">
      <w:pPr>
        <w:spacing w:line="360" w:lineRule="auto"/>
        <w:rPr>
          <w:rFonts w:ascii="宋体" w:hAnsi="宋体" w:hint="eastAsia"/>
          <w:color w:val="00B0F0"/>
        </w:rPr>
      </w:pPr>
      <w:r w:rsidRPr="007C46C9">
        <w:rPr>
          <w:rFonts w:ascii="宋体" w:hAnsi="宋体" w:hint="eastAsia"/>
          <w:color w:val="00B0F0"/>
        </w:rPr>
        <w:t>【条文说明】维持平均照度取决于光源、灯具、环境的维护特性和维护方式。</w:t>
      </w:r>
    </w:p>
    <w:p w14:paraId="7640E3CC" w14:textId="77777777" w:rsidR="00E92614" w:rsidRDefault="00F22D97">
      <w:pPr>
        <w:spacing w:line="360" w:lineRule="auto"/>
        <w:rPr>
          <w:rFonts w:ascii="宋体" w:hAnsi="宋体" w:cs="宋体" w:hint="eastAsia"/>
          <w:b/>
          <w:bCs/>
          <w:color w:val="auto"/>
          <w:sz w:val="24"/>
          <w:szCs w:val="24"/>
        </w:rPr>
      </w:pPr>
      <w:r>
        <w:rPr>
          <w:rFonts w:ascii="宋体" w:hAnsi="宋体" w:cs="宋体"/>
          <w:b/>
          <w:bCs/>
          <w:color w:val="auto"/>
          <w:sz w:val="24"/>
          <w:szCs w:val="24"/>
        </w:rPr>
        <w:t>8.0.2</w:t>
      </w:r>
      <w:r>
        <w:rPr>
          <w:rFonts w:ascii="宋体" w:hAnsi="宋体" w:cs="宋体" w:hint="eastAsia"/>
          <w:color w:val="auto"/>
          <w:sz w:val="24"/>
          <w:szCs w:val="24"/>
        </w:rPr>
        <w:t>若使用智能照明控制系统，应满足下列要求：</w:t>
      </w:r>
    </w:p>
    <w:p w14:paraId="32701168" w14:textId="77777777" w:rsidR="00E92614" w:rsidRDefault="00F22D97">
      <w:pPr>
        <w:numPr>
          <w:ilvl w:val="0"/>
          <w:numId w:val="25"/>
        </w:numPr>
        <w:spacing w:line="360" w:lineRule="auto"/>
        <w:ind w:firstLine="480"/>
        <w:rPr>
          <w:rFonts w:ascii="宋体" w:hAnsi="宋体" w:hint="eastAsia"/>
          <w:color w:val="auto"/>
          <w:sz w:val="24"/>
          <w:szCs w:val="24"/>
        </w:rPr>
      </w:pPr>
      <w:r>
        <w:rPr>
          <w:rFonts w:ascii="宋体" w:hAnsi="宋体" w:hint="eastAsia"/>
          <w:color w:val="auto"/>
          <w:sz w:val="24"/>
          <w:szCs w:val="24"/>
        </w:rPr>
        <w:t>系统设备或控制要求发生变化时，应核对控制系统软件配置能否满足用户的控制要求；</w:t>
      </w:r>
    </w:p>
    <w:p w14:paraId="105885D8" w14:textId="77777777" w:rsidR="00E92614" w:rsidRDefault="00F22D97">
      <w:pPr>
        <w:numPr>
          <w:ilvl w:val="0"/>
          <w:numId w:val="25"/>
        </w:numPr>
        <w:spacing w:line="360" w:lineRule="auto"/>
        <w:ind w:firstLine="480"/>
        <w:rPr>
          <w:rFonts w:ascii="宋体" w:hAnsi="宋体" w:hint="eastAsia"/>
          <w:color w:val="auto"/>
          <w:sz w:val="24"/>
          <w:szCs w:val="24"/>
        </w:rPr>
      </w:pPr>
      <w:r>
        <w:rPr>
          <w:rFonts w:ascii="宋体" w:hAnsi="宋体" w:hint="eastAsia"/>
          <w:color w:val="auto"/>
          <w:sz w:val="24"/>
          <w:szCs w:val="24"/>
        </w:rPr>
        <w:t>系统运行期间，应对操作人员的权限进行管理和记录；</w:t>
      </w:r>
    </w:p>
    <w:p w14:paraId="2F1378C0" w14:textId="77777777" w:rsidR="00E92614" w:rsidRDefault="00F22D97">
      <w:pPr>
        <w:numPr>
          <w:ilvl w:val="0"/>
          <w:numId w:val="25"/>
        </w:numPr>
        <w:spacing w:line="360" w:lineRule="auto"/>
        <w:ind w:firstLine="480"/>
        <w:rPr>
          <w:rFonts w:ascii="宋体" w:hAnsi="宋体" w:hint="eastAsia"/>
          <w:color w:val="auto"/>
          <w:sz w:val="24"/>
          <w:szCs w:val="24"/>
        </w:rPr>
      </w:pPr>
      <w:r>
        <w:rPr>
          <w:rFonts w:ascii="宋体" w:hAnsi="宋体" w:hint="eastAsia"/>
          <w:color w:val="auto"/>
          <w:sz w:val="24"/>
          <w:szCs w:val="24"/>
        </w:rPr>
        <w:t>系统运行记录应定期进行备份，且备份周期宜为半年到一年。</w:t>
      </w:r>
    </w:p>
    <w:p w14:paraId="190C29F4" w14:textId="77777777" w:rsidR="00E92614" w:rsidRDefault="00F22D97">
      <w:pPr>
        <w:spacing w:line="360" w:lineRule="auto"/>
        <w:rPr>
          <w:rFonts w:ascii="宋体" w:hAnsi="宋体" w:cs="宋体" w:hint="eastAsia"/>
          <w:b/>
          <w:bCs/>
          <w:color w:val="auto"/>
          <w:sz w:val="24"/>
          <w:szCs w:val="24"/>
        </w:rPr>
      </w:pPr>
      <w:r>
        <w:rPr>
          <w:rFonts w:ascii="宋体" w:hAnsi="宋体" w:cs="宋体" w:hint="eastAsia"/>
          <w:b/>
          <w:bCs/>
          <w:color w:val="auto"/>
          <w:sz w:val="24"/>
          <w:szCs w:val="24"/>
        </w:rPr>
        <w:t xml:space="preserve">8.0.3 </w:t>
      </w:r>
      <w:r>
        <w:rPr>
          <w:rFonts w:ascii="宋体" w:hAnsi="宋体" w:cs="宋体" w:hint="eastAsia"/>
          <w:color w:val="auto"/>
          <w:sz w:val="24"/>
          <w:szCs w:val="24"/>
        </w:rPr>
        <w:t>LED无粉照明维护应采取下列措施：</w:t>
      </w:r>
    </w:p>
    <w:p w14:paraId="02B24512" w14:textId="77777777" w:rsidR="00E92614" w:rsidRDefault="00F22D97">
      <w:pPr>
        <w:numPr>
          <w:ilvl w:val="0"/>
          <w:numId w:val="26"/>
        </w:numPr>
        <w:spacing w:line="360" w:lineRule="auto"/>
        <w:ind w:firstLine="480"/>
        <w:rPr>
          <w:rFonts w:ascii="宋体" w:hAnsi="宋体" w:hint="eastAsia"/>
          <w:color w:val="auto"/>
          <w:sz w:val="24"/>
          <w:szCs w:val="24"/>
        </w:rPr>
      </w:pPr>
      <w:r>
        <w:rPr>
          <w:rFonts w:ascii="宋体" w:hAnsi="宋体" w:hint="eastAsia"/>
          <w:color w:val="auto"/>
          <w:sz w:val="24"/>
          <w:szCs w:val="24"/>
        </w:rPr>
        <w:t>应建立清洁光源、灯具的制度，</w:t>
      </w:r>
      <w:r>
        <w:rPr>
          <w:rFonts w:ascii="宋体" w:hAnsi="宋体" w:hint="eastAsia"/>
          <w:color w:val="auto"/>
          <w:sz w:val="24"/>
        </w:rPr>
        <w:t>每学期应至少清洁灯具表面一次</w:t>
      </w:r>
      <w:r>
        <w:rPr>
          <w:rFonts w:ascii="宋体" w:hAnsi="宋体" w:hint="eastAsia"/>
          <w:color w:val="auto"/>
          <w:sz w:val="24"/>
          <w:szCs w:val="24"/>
        </w:rPr>
        <w:t>；</w:t>
      </w:r>
    </w:p>
    <w:p w14:paraId="0C106556" w14:textId="77777777" w:rsidR="00E92614" w:rsidRDefault="00F22D97">
      <w:pPr>
        <w:numPr>
          <w:ilvl w:val="0"/>
          <w:numId w:val="26"/>
        </w:numPr>
        <w:spacing w:line="360" w:lineRule="auto"/>
        <w:ind w:firstLine="480"/>
        <w:rPr>
          <w:rFonts w:ascii="宋体" w:hAnsi="宋体" w:hint="eastAsia"/>
          <w:color w:val="auto"/>
          <w:sz w:val="24"/>
          <w:szCs w:val="24"/>
        </w:rPr>
      </w:pPr>
      <w:r>
        <w:rPr>
          <w:rFonts w:ascii="宋体" w:hAnsi="宋体" w:hint="eastAsia"/>
          <w:color w:val="auto"/>
          <w:sz w:val="24"/>
          <w:szCs w:val="24"/>
        </w:rPr>
        <w:t>宜每两年委托第三方检测机构进行教室照明质量检测一次，保证教室照明质量满足表5.3.1和表5.3.2的要求，否则应更换灯具；</w:t>
      </w:r>
    </w:p>
    <w:p w14:paraId="6C0C44A5" w14:textId="77777777" w:rsidR="00E92614" w:rsidRDefault="00F22D97">
      <w:pPr>
        <w:numPr>
          <w:ilvl w:val="0"/>
          <w:numId w:val="26"/>
        </w:numPr>
        <w:spacing w:line="360" w:lineRule="auto"/>
        <w:ind w:firstLine="480"/>
        <w:rPr>
          <w:rFonts w:ascii="宋体" w:hAnsi="宋体" w:hint="eastAsia"/>
          <w:color w:val="auto"/>
          <w:sz w:val="24"/>
          <w:szCs w:val="24"/>
        </w:rPr>
      </w:pPr>
      <w:r>
        <w:rPr>
          <w:rFonts w:ascii="宋体" w:hAnsi="宋体" w:hint="eastAsia"/>
          <w:color w:val="auto"/>
          <w:sz w:val="24"/>
          <w:szCs w:val="24"/>
        </w:rPr>
        <w:t>更换光源或灯具时，应采用与原设计或实际安装相同的光源或灯具，不应任意更换光源或灯具的主要性能参数；</w:t>
      </w:r>
    </w:p>
    <w:p w14:paraId="2DB26BD0" w14:textId="77777777" w:rsidR="00E92614" w:rsidRDefault="00F22D97">
      <w:pPr>
        <w:numPr>
          <w:ilvl w:val="0"/>
          <w:numId w:val="26"/>
        </w:numPr>
        <w:spacing w:line="360" w:lineRule="auto"/>
        <w:ind w:firstLine="480"/>
        <w:rPr>
          <w:rFonts w:ascii="宋体" w:hAnsi="宋体" w:hint="eastAsia"/>
          <w:color w:val="auto"/>
          <w:sz w:val="24"/>
          <w:szCs w:val="24"/>
        </w:rPr>
      </w:pPr>
      <w:r>
        <w:rPr>
          <w:rFonts w:ascii="宋体" w:hAnsi="宋体" w:hint="eastAsia"/>
          <w:color w:val="auto"/>
          <w:sz w:val="24"/>
          <w:szCs w:val="24"/>
        </w:rPr>
        <w:t>若使用智能照明控制系统，还应制</w:t>
      </w:r>
      <w:proofErr w:type="gramStart"/>
      <w:r>
        <w:rPr>
          <w:rFonts w:ascii="宋体" w:hAnsi="宋体" w:hint="eastAsia"/>
          <w:color w:val="auto"/>
          <w:sz w:val="24"/>
          <w:szCs w:val="24"/>
        </w:rPr>
        <w:t>定运行</w:t>
      </w:r>
      <w:proofErr w:type="gramEnd"/>
      <w:r>
        <w:rPr>
          <w:rFonts w:ascii="宋体" w:hAnsi="宋体" w:hint="eastAsia"/>
          <w:color w:val="auto"/>
          <w:sz w:val="24"/>
          <w:szCs w:val="24"/>
        </w:rPr>
        <w:t>和维护手册，每年应检查系统和设备的运行状态。</w:t>
      </w:r>
    </w:p>
    <w:p w14:paraId="30DEDB43" w14:textId="77777777" w:rsidR="00E92614" w:rsidRDefault="00E92614">
      <w:pPr>
        <w:widowControl/>
        <w:ind w:firstLine="442"/>
        <w:jc w:val="left"/>
        <w:rPr>
          <w:b/>
          <w:bCs/>
          <w:color w:val="auto"/>
          <w:sz w:val="22"/>
        </w:rPr>
      </w:pPr>
    </w:p>
    <w:p w14:paraId="708E64DD" w14:textId="77777777" w:rsidR="00E92614" w:rsidRDefault="00F22D97">
      <w:pPr>
        <w:spacing w:after="240"/>
        <w:ind w:firstLine="442"/>
        <w:jc w:val="center"/>
        <w:outlineLvl w:val="0"/>
        <w:rPr>
          <w:rFonts w:ascii="黑体" w:eastAsia="黑体" w:hAnsi="黑体" w:hint="eastAsia"/>
          <w:bCs/>
          <w:color w:val="auto"/>
          <w:sz w:val="36"/>
          <w:szCs w:val="36"/>
        </w:rPr>
      </w:pPr>
      <w:r>
        <w:rPr>
          <w:b/>
          <w:bCs/>
          <w:color w:val="auto"/>
          <w:sz w:val="22"/>
        </w:rPr>
        <w:br w:type="page"/>
      </w:r>
      <w:bookmarkStart w:id="23" w:name="_Toc15768"/>
      <w:bookmarkStart w:id="24" w:name="_Toc22363"/>
      <w:bookmarkEnd w:id="23"/>
      <w:r>
        <w:rPr>
          <w:rFonts w:ascii="黑体" w:eastAsia="黑体" w:hAnsi="黑体" w:hint="eastAsia"/>
          <w:bCs/>
          <w:color w:val="auto"/>
          <w:sz w:val="36"/>
          <w:szCs w:val="36"/>
        </w:rPr>
        <w:lastRenderedPageBreak/>
        <w:t>附录A 现场测试方法</w:t>
      </w:r>
      <w:bookmarkEnd w:id="24"/>
    </w:p>
    <w:p w14:paraId="21C07616" w14:textId="77777777" w:rsidR="00E92614" w:rsidRDefault="00F22D97">
      <w:pPr>
        <w:numPr>
          <w:ilvl w:val="0"/>
          <w:numId w:val="27"/>
        </w:numPr>
        <w:spacing w:after="240"/>
        <w:jc w:val="left"/>
        <w:outlineLvl w:val="0"/>
        <w:rPr>
          <w:rFonts w:ascii="宋体" w:hAnsi="宋体" w:hint="eastAsia"/>
          <w:color w:val="auto"/>
          <w:sz w:val="24"/>
          <w:szCs w:val="24"/>
        </w:rPr>
      </w:pPr>
      <w:r>
        <w:rPr>
          <w:rFonts w:ascii="宋体" w:hAnsi="宋体" w:hint="eastAsia"/>
          <w:color w:val="auto"/>
          <w:sz w:val="24"/>
          <w:szCs w:val="24"/>
        </w:rPr>
        <w:t>教室照明现场测试应满足下列测量条件：</w:t>
      </w:r>
    </w:p>
    <w:p w14:paraId="6F7EF0F2" w14:textId="77777777" w:rsidR="00E92614" w:rsidRDefault="00F22D97">
      <w:pPr>
        <w:numPr>
          <w:ilvl w:val="0"/>
          <w:numId w:val="28"/>
        </w:numPr>
        <w:spacing w:line="360" w:lineRule="auto"/>
        <w:ind w:firstLine="480"/>
        <w:rPr>
          <w:rFonts w:ascii="黑体" w:eastAsia="黑体" w:hAnsi="黑体" w:hint="eastAsia"/>
          <w:bCs/>
          <w:color w:val="auto"/>
          <w:sz w:val="36"/>
          <w:szCs w:val="36"/>
        </w:rPr>
      </w:pPr>
      <w:r>
        <w:rPr>
          <w:rFonts w:ascii="宋体" w:hAnsi="宋体" w:hint="eastAsia"/>
          <w:bCs/>
          <w:color w:val="auto"/>
          <w:sz w:val="24"/>
          <w:szCs w:val="24"/>
        </w:rPr>
        <w:t>宜在额定电压下进行照明测量。在测量时，应监测电源电压，若实测电压偏差超过±5%时，应对电压进行调整；</w:t>
      </w:r>
    </w:p>
    <w:p w14:paraId="73EE74A3" w14:textId="77777777" w:rsidR="00E92614" w:rsidRDefault="00F22D97">
      <w:pPr>
        <w:numPr>
          <w:ilvl w:val="0"/>
          <w:numId w:val="28"/>
        </w:numPr>
        <w:spacing w:line="360" w:lineRule="auto"/>
        <w:ind w:firstLine="480"/>
        <w:outlineLvl w:val="0"/>
        <w:rPr>
          <w:rFonts w:ascii="黑体" w:eastAsia="黑体" w:hAnsi="黑体" w:hint="eastAsia"/>
          <w:bCs/>
          <w:color w:val="auto"/>
          <w:sz w:val="36"/>
          <w:szCs w:val="36"/>
        </w:rPr>
      </w:pPr>
      <w:bookmarkStart w:id="25" w:name="_Toc4533"/>
      <w:bookmarkStart w:id="26" w:name="_Toc20748"/>
      <w:bookmarkEnd w:id="25"/>
      <w:r>
        <w:rPr>
          <w:rFonts w:ascii="宋体" w:hAnsi="宋体" w:hint="eastAsia"/>
          <w:bCs/>
          <w:color w:val="auto"/>
          <w:sz w:val="24"/>
          <w:szCs w:val="24"/>
        </w:rPr>
        <w:t>照明测量应在没有天然光和其他非被测光源影响下进行；</w:t>
      </w:r>
      <w:bookmarkEnd w:id="26"/>
    </w:p>
    <w:p w14:paraId="1DFD93D1" w14:textId="77777777" w:rsidR="00E92614" w:rsidRDefault="00F22D97">
      <w:pPr>
        <w:numPr>
          <w:ilvl w:val="0"/>
          <w:numId w:val="28"/>
        </w:numPr>
        <w:spacing w:line="360" w:lineRule="auto"/>
        <w:ind w:firstLine="480"/>
        <w:rPr>
          <w:rFonts w:ascii="宋体" w:hAnsi="宋体" w:hint="eastAsia"/>
          <w:bCs/>
          <w:color w:val="auto"/>
          <w:sz w:val="24"/>
          <w:szCs w:val="24"/>
        </w:rPr>
      </w:pPr>
      <w:r>
        <w:rPr>
          <w:rFonts w:ascii="宋体" w:hAnsi="宋体" w:hint="eastAsia"/>
          <w:bCs/>
          <w:color w:val="auto"/>
          <w:sz w:val="24"/>
          <w:szCs w:val="24"/>
        </w:rPr>
        <w:t>应排除杂散光</w:t>
      </w:r>
      <w:proofErr w:type="gramStart"/>
      <w:r>
        <w:rPr>
          <w:rFonts w:ascii="宋体" w:hAnsi="宋体" w:hint="eastAsia"/>
          <w:bCs/>
          <w:color w:val="auto"/>
          <w:sz w:val="24"/>
          <w:szCs w:val="24"/>
        </w:rPr>
        <w:t>射入光</w:t>
      </w:r>
      <w:proofErr w:type="gramEnd"/>
      <w:r>
        <w:rPr>
          <w:rFonts w:ascii="宋体" w:hAnsi="宋体" w:hint="eastAsia"/>
          <w:bCs/>
          <w:color w:val="auto"/>
          <w:sz w:val="24"/>
          <w:szCs w:val="24"/>
        </w:rPr>
        <w:t>接受器，并应防止各类人员和物体对光接受</w:t>
      </w:r>
      <w:proofErr w:type="gramStart"/>
      <w:r>
        <w:rPr>
          <w:rFonts w:ascii="宋体" w:hAnsi="宋体" w:hint="eastAsia"/>
          <w:bCs/>
          <w:color w:val="auto"/>
          <w:sz w:val="24"/>
          <w:szCs w:val="24"/>
        </w:rPr>
        <w:t>器造成</w:t>
      </w:r>
      <w:proofErr w:type="gramEnd"/>
      <w:r>
        <w:rPr>
          <w:rFonts w:ascii="宋体" w:hAnsi="宋体" w:hint="eastAsia"/>
          <w:bCs/>
          <w:color w:val="auto"/>
          <w:sz w:val="24"/>
          <w:szCs w:val="24"/>
        </w:rPr>
        <w:t>遮挡；</w:t>
      </w:r>
    </w:p>
    <w:p w14:paraId="241C837B" w14:textId="77777777" w:rsidR="00E92614" w:rsidRDefault="00F22D97">
      <w:pPr>
        <w:numPr>
          <w:ilvl w:val="0"/>
          <w:numId w:val="28"/>
        </w:numPr>
        <w:spacing w:line="360" w:lineRule="auto"/>
        <w:ind w:firstLine="480"/>
        <w:outlineLvl w:val="0"/>
        <w:rPr>
          <w:rFonts w:ascii="宋体" w:hAnsi="宋体" w:hint="eastAsia"/>
          <w:bCs/>
          <w:color w:val="auto"/>
          <w:sz w:val="24"/>
          <w:szCs w:val="24"/>
        </w:rPr>
      </w:pPr>
      <w:bookmarkStart w:id="27" w:name="_Toc11202"/>
      <w:bookmarkStart w:id="28" w:name="_Toc2323"/>
      <w:bookmarkEnd w:id="27"/>
      <w:r>
        <w:rPr>
          <w:rFonts w:ascii="宋体" w:hAnsi="宋体" w:hint="eastAsia"/>
          <w:bCs/>
          <w:color w:val="auto"/>
          <w:sz w:val="24"/>
          <w:szCs w:val="24"/>
        </w:rPr>
        <w:t>在现场进行照明测试时，灯具应在工作15min后进行。</w:t>
      </w:r>
      <w:bookmarkEnd w:id="28"/>
    </w:p>
    <w:p w14:paraId="74ECD541" w14:textId="2B7FA9DC" w:rsidR="00E92614" w:rsidRDefault="00F22D97">
      <w:pPr>
        <w:numPr>
          <w:ilvl w:val="0"/>
          <w:numId w:val="27"/>
        </w:numPr>
        <w:spacing w:after="240" w:line="360" w:lineRule="auto"/>
        <w:jc w:val="left"/>
        <w:outlineLvl w:val="0"/>
        <w:rPr>
          <w:rFonts w:ascii="宋体" w:hAnsi="宋体" w:hint="eastAsia"/>
          <w:color w:val="auto"/>
          <w:sz w:val="24"/>
          <w:szCs w:val="24"/>
        </w:rPr>
      </w:pPr>
      <w:r>
        <w:rPr>
          <w:rFonts w:ascii="宋体" w:hAnsi="宋体" w:hint="eastAsia"/>
          <w:color w:val="auto"/>
          <w:sz w:val="24"/>
          <w:szCs w:val="24"/>
        </w:rPr>
        <w:t>教室桌面照度应按中心布点法布置测量点，并应满足下列要求：</w:t>
      </w:r>
    </w:p>
    <w:p w14:paraId="3CBE1B12" w14:textId="0098CAFD" w:rsidR="00E92614" w:rsidRDefault="00F22D97">
      <w:pPr>
        <w:numPr>
          <w:ilvl w:val="0"/>
          <w:numId w:val="29"/>
        </w:numPr>
        <w:spacing w:line="360" w:lineRule="auto"/>
        <w:ind w:firstLine="480"/>
        <w:rPr>
          <w:rFonts w:ascii="黑体" w:eastAsia="黑体" w:hAnsi="黑体" w:hint="eastAsia"/>
          <w:bCs/>
          <w:color w:val="auto"/>
          <w:sz w:val="36"/>
          <w:szCs w:val="36"/>
        </w:rPr>
      </w:pPr>
      <w:r>
        <w:rPr>
          <w:rFonts w:ascii="宋体" w:hAnsi="宋体" w:hint="eastAsia"/>
          <w:bCs/>
          <w:color w:val="auto"/>
          <w:sz w:val="24"/>
          <w:szCs w:val="24"/>
        </w:rPr>
        <w:t>测量室内照度时，教室课桌面照度的测量区域应满足：横线以最前排课桌前沿离前墙水平距离2.2</w:t>
      </w:r>
      <w:r w:rsidR="0073031E">
        <w:rPr>
          <w:rFonts w:ascii="宋体" w:hAnsi="宋体" w:hint="eastAsia"/>
          <w:bCs/>
          <w:color w:val="auto"/>
          <w:sz w:val="24"/>
          <w:szCs w:val="24"/>
        </w:rPr>
        <w:t xml:space="preserve"> </w:t>
      </w:r>
      <w:r>
        <w:rPr>
          <w:rFonts w:ascii="宋体" w:hAnsi="宋体" w:hint="eastAsia"/>
          <w:bCs/>
          <w:color w:val="auto"/>
          <w:sz w:val="24"/>
          <w:szCs w:val="24"/>
        </w:rPr>
        <w:t>m画一条直线，以此直线为基准线向后排每间距1</w:t>
      </w:r>
      <w:r w:rsidR="0073031E">
        <w:rPr>
          <w:rFonts w:ascii="宋体" w:hAnsi="宋体" w:hint="eastAsia"/>
          <w:bCs/>
          <w:color w:val="auto"/>
          <w:sz w:val="24"/>
          <w:szCs w:val="24"/>
        </w:rPr>
        <w:t xml:space="preserve"> </w:t>
      </w:r>
      <w:r>
        <w:rPr>
          <w:rFonts w:ascii="宋体" w:hAnsi="宋体" w:hint="eastAsia"/>
          <w:bCs/>
          <w:color w:val="auto"/>
          <w:sz w:val="24"/>
          <w:szCs w:val="24"/>
        </w:rPr>
        <w:t>m划一条直线，直到不足1</w:t>
      </w:r>
      <w:r w:rsidR="0073031E">
        <w:rPr>
          <w:rFonts w:ascii="宋体" w:hAnsi="宋体" w:hint="eastAsia"/>
          <w:bCs/>
          <w:color w:val="auto"/>
          <w:sz w:val="24"/>
          <w:szCs w:val="24"/>
        </w:rPr>
        <w:t xml:space="preserve"> </w:t>
      </w:r>
      <w:r>
        <w:rPr>
          <w:rFonts w:ascii="宋体" w:hAnsi="宋体" w:hint="eastAsia"/>
          <w:bCs/>
          <w:color w:val="auto"/>
          <w:sz w:val="24"/>
          <w:szCs w:val="24"/>
        </w:rPr>
        <w:t>m为止；竖线第一条</w:t>
      </w:r>
      <w:proofErr w:type="gramStart"/>
      <w:r>
        <w:rPr>
          <w:rFonts w:ascii="宋体" w:hAnsi="宋体" w:hint="eastAsia"/>
          <w:bCs/>
          <w:color w:val="auto"/>
          <w:sz w:val="24"/>
          <w:szCs w:val="24"/>
        </w:rPr>
        <w:t>线距左</w:t>
      </w:r>
      <w:proofErr w:type="gramEnd"/>
      <w:r>
        <w:rPr>
          <w:rFonts w:ascii="宋体" w:hAnsi="宋体" w:hint="eastAsia"/>
          <w:bCs/>
          <w:color w:val="auto"/>
          <w:sz w:val="24"/>
          <w:szCs w:val="24"/>
        </w:rPr>
        <w:t>墙面的距离是教室的宽度去整数后除以2，每间隔1</w:t>
      </w:r>
      <w:r w:rsidR="0073031E">
        <w:rPr>
          <w:rFonts w:ascii="宋体" w:hAnsi="宋体" w:hint="eastAsia"/>
          <w:bCs/>
          <w:color w:val="auto"/>
          <w:sz w:val="24"/>
          <w:szCs w:val="24"/>
        </w:rPr>
        <w:t xml:space="preserve"> </w:t>
      </w:r>
      <w:r>
        <w:rPr>
          <w:rFonts w:ascii="宋体" w:hAnsi="宋体" w:hint="eastAsia"/>
          <w:bCs/>
          <w:color w:val="auto"/>
          <w:sz w:val="24"/>
          <w:szCs w:val="24"/>
        </w:rPr>
        <w:t>m画一条线，直到不足1</w:t>
      </w:r>
      <w:r w:rsidR="0073031E">
        <w:rPr>
          <w:rFonts w:ascii="宋体" w:hAnsi="宋体" w:hint="eastAsia"/>
          <w:bCs/>
          <w:color w:val="auto"/>
          <w:sz w:val="24"/>
          <w:szCs w:val="24"/>
        </w:rPr>
        <w:t xml:space="preserve"> </w:t>
      </w:r>
      <w:r>
        <w:rPr>
          <w:rFonts w:ascii="宋体" w:hAnsi="宋体" w:hint="eastAsia"/>
          <w:bCs/>
          <w:color w:val="auto"/>
          <w:sz w:val="24"/>
          <w:szCs w:val="24"/>
        </w:rPr>
        <w:t>m为止。划出的1</w:t>
      </w:r>
      <w:r w:rsidR="0073031E">
        <w:rPr>
          <w:rFonts w:ascii="宋体" w:hAnsi="宋体" w:hint="eastAsia"/>
          <w:bCs/>
          <w:color w:val="auto"/>
          <w:sz w:val="24"/>
          <w:szCs w:val="24"/>
        </w:rPr>
        <w:t xml:space="preserve"> </w:t>
      </w:r>
      <w:r>
        <w:rPr>
          <w:rFonts w:ascii="宋体" w:hAnsi="宋体" w:hint="eastAsia"/>
          <w:bCs/>
          <w:color w:val="auto"/>
          <w:sz w:val="24"/>
          <w:szCs w:val="24"/>
        </w:rPr>
        <w:t>m×1</w:t>
      </w:r>
      <w:r w:rsidR="0073031E">
        <w:rPr>
          <w:rFonts w:ascii="宋体" w:hAnsi="宋体" w:hint="eastAsia"/>
          <w:bCs/>
          <w:color w:val="auto"/>
          <w:sz w:val="24"/>
          <w:szCs w:val="24"/>
        </w:rPr>
        <w:t xml:space="preserve"> </w:t>
      </w:r>
      <w:r>
        <w:rPr>
          <w:rFonts w:ascii="宋体" w:hAnsi="宋体" w:hint="eastAsia"/>
          <w:bCs/>
          <w:color w:val="auto"/>
          <w:sz w:val="24"/>
          <w:szCs w:val="24"/>
        </w:rPr>
        <w:t>m的正方形网格为测量区域，网格中心位置为测量点（图A.0.2）</w:t>
      </w:r>
      <w:r w:rsidR="0073031E">
        <w:rPr>
          <w:rFonts w:ascii="宋体" w:hAnsi="宋体" w:hint="eastAsia"/>
          <w:bCs/>
          <w:color w:val="auto"/>
          <w:sz w:val="24"/>
          <w:szCs w:val="24"/>
        </w:rPr>
        <w:t>。</w:t>
      </w:r>
    </w:p>
    <w:p w14:paraId="64215023" w14:textId="77777777" w:rsidR="00E92614" w:rsidRDefault="00F22D97">
      <w:pPr>
        <w:spacing w:line="360" w:lineRule="auto"/>
        <w:ind w:left="420" w:firstLine="720"/>
        <w:rPr>
          <w:rFonts w:ascii="黑体" w:eastAsia="黑体" w:hAnsi="黑体" w:hint="eastAsia"/>
          <w:bCs/>
          <w:color w:val="auto"/>
          <w:sz w:val="36"/>
          <w:szCs w:val="36"/>
        </w:rPr>
      </w:pPr>
      <w:r>
        <w:rPr>
          <w:rFonts w:ascii="黑体" w:eastAsia="黑体" w:hAnsi="黑体" w:hint="eastAsia"/>
          <w:bCs/>
          <w:color w:val="auto"/>
          <w:sz w:val="36"/>
          <w:szCs w:val="36"/>
        </w:rPr>
        <w:t xml:space="preserve"> </w:t>
      </w:r>
    </w:p>
    <w:p w14:paraId="6D0C3D4E" w14:textId="77777777" w:rsidR="00E92614" w:rsidRDefault="00F22D97">
      <w:pPr>
        <w:spacing w:line="360" w:lineRule="auto"/>
        <w:ind w:left="420" w:firstLine="420"/>
        <w:jc w:val="center"/>
        <w:rPr>
          <w:color w:val="auto"/>
        </w:rPr>
      </w:pPr>
      <w:r>
        <w:rPr>
          <w:noProof/>
          <w:color w:val="auto"/>
        </w:rPr>
        <w:drawing>
          <wp:inline distT="0" distB="0" distL="0" distR="0" wp14:anchorId="1A406481" wp14:editId="335C6D80">
            <wp:extent cx="2406650" cy="2876550"/>
            <wp:effectExtent l="0" t="0" r="0" b="0"/>
            <wp:docPr id="69086202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862029" name="图片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2406650" cy="2876550"/>
                    </a:xfrm>
                    <a:prstGeom prst="rect">
                      <a:avLst/>
                    </a:prstGeom>
                    <a:noFill/>
                    <a:ln>
                      <a:noFill/>
                    </a:ln>
                  </pic:spPr>
                </pic:pic>
              </a:graphicData>
            </a:graphic>
          </wp:inline>
        </w:drawing>
      </w:r>
      <w:r>
        <w:rPr>
          <w:color w:val="auto"/>
        </w:rPr>
        <w:t xml:space="preserve"> </w:t>
      </w:r>
    </w:p>
    <w:p w14:paraId="0998DD70" w14:textId="77777777" w:rsidR="00E92614" w:rsidRDefault="00F22D97">
      <w:pPr>
        <w:spacing w:line="288" w:lineRule="auto"/>
        <w:ind w:firstLineChars="200" w:firstLine="420"/>
        <w:rPr>
          <w:color w:val="auto"/>
        </w:rPr>
      </w:pPr>
      <w:r>
        <w:rPr>
          <w:rFonts w:ascii="宋体" w:hAnsi="宋体" w:hint="eastAsia"/>
          <w:color w:val="auto"/>
        </w:rPr>
        <w:t>说明：○</w:t>
      </w:r>
      <w:bookmarkStart w:id="29" w:name="_Hlk117518269"/>
      <w:r>
        <w:rPr>
          <w:rFonts w:ascii="宋体" w:hAnsi="宋体" w:hint="eastAsia"/>
          <w:color w:val="auto"/>
        </w:rPr>
        <w:t>——</w:t>
      </w:r>
      <w:bookmarkEnd w:id="29"/>
      <w:r>
        <w:rPr>
          <w:rFonts w:ascii="宋体" w:hAnsi="宋体" w:hint="eastAsia"/>
          <w:color w:val="auto"/>
        </w:rPr>
        <w:t>测量点</w:t>
      </w:r>
    </w:p>
    <w:p w14:paraId="4873CE28" w14:textId="77777777" w:rsidR="00E92614" w:rsidRDefault="00F22D97">
      <w:pPr>
        <w:spacing w:beforeLines="50" w:before="156" w:afterLines="50" w:after="156"/>
        <w:ind w:firstLine="422"/>
        <w:jc w:val="center"/>
        <w:outlineLvl w:val="1"/>
        <w:rPr>
          <w:rFonts w:ascii="宋体" w:hAnsi="宋体" w:hint="eastAsia"/>
          <w:b/>
          <w:bCs/>
          <w:color w:val="auto"/>
        </w:rPr>
      </w:pPr>
      <w:bookmarkStart w:id="30" w:name="_Toc20958"/>
      <w:bookmarkStart w:id="31" w:name="_Toc16220"/>
      <w:bookmarkEnd w:id="30"/>
      <w:r>
        <w:rPr>
          <w:rFonts w:ascii="宋体" w:hAnsi="宋体" w:hint="eastAsia"/>
          <w:b/>
          <w:bCs/>
          <w:color w:val="auto"/>
        </w:rPr>
        <w:t>图A.</w:t>
      </w:r>
      <w:bookmarkEnd w:id="31"/>
      <w:r>
        <w:rPr>
          <w:rFonts w:ascii="宋体" w:hAnsi="宋体" w:hint="eastAsia"/>
          <w:b/>
          <w:bCs/>
          <w:color w:val="auto"/>
        </w:rPr>
        <w:t>0.2 教室桌面照度网格中心布点示意图</w:t>
      </w:r>
    </w:p>
    <w:p w14:paraId="1DB89E6A" w14:textId="4B342466" w:rsidR="00E92614" w:rsidRDefault="00F22D97">
      <w:pPr>
        <w:numPr>
          <w:ilvl w:val="0"/>
          <w:numId w:val="29"/>
        </w:numPr>
        <w:spacing w:line="360" w:lineRule="auto"/>
        <w:ind w:firstLine="480"/>
        <w:rPr>
          <w:rFonts w:ascii="黑体" w:eastAsia="黑体" w:hAnsi="黑体" w:hint="eastAsia"/>
          <w:bCs/>
          <w:color w:val="auto"/>
          <w:sz w:val="36"/>
          <w:szCs w:val="36"/>
        </w:rPr>
      </w:pPr>
      <w:r>
        <w:rPr>
          <w:rFonts w:ascii="宋体" w:hAnsi="宋体" w:hint="eastAsia"/>
          <w:bCs/>
          <w:color w:val="auto"/>
          <w:sz w:val="24"/>
          <w:szCs w:val="24"/>
        </w:rPr>
        <w:lastRenderedPageBreak/>
        <w:t>中小学校教室应取桌面或距地面0.75</w:t>
      </w:r>
      <w:r w:rsidR="0073031E">
        <w:rPr>
          <w:rFonts w:ascii="宋体" w:hAnsi="宋体" w:hint="eastAsia"/>
          <w:bCs/>
          <w:color w:val="auto"/>
          <w:sz w:val="24"/>
          <w:szCs w:val="24"/>
        </w:rPr>
        <w:t xml:space="preserve"> </w:t>
      </w:r>
      <w:r>
        <w:rPr>
          <w:rFonts w:ascii="宋体" w:hAnsi="宋体" w:hint="eastAsia"/>
          <w:bCs/>
          <w:color w:val="auto"/>
          <w:sz w:val="24"/>
          <w:szCs w:val="24"/>
        </w:rPr>
        <w:t>m高的水平面为测量平面；幼儿园教室应取桌面或距地面0.5</w:t>
      </w:r>
      <w:r w:rsidR="0073031E">
        <w:rPr>
          <w:rFonts w:ascii="宋体" w:hAnsi="宋体" w:hint="eastAsia"/>
          <w:bCs/>
          <w:color w:val="auto"/>
          <w:sz w:val="24"/>
          <w:szCs w:val="24"/>
        </w:rPr>
        <w:t xml:space="preserve"> </w:t>
      </w:r>
      <w:r>
        <w:rPr>
          <w:rFonts w:ascii="宋体" w:hAnsi="宋体" w:hint="eastAsia"/>
          <w:bCs/>
          <w:color w:val="auto"/>
          <w:sz w:val="24"/>
          <w:szCs w:val="24"/>
        </w:rPr>
        <w:t>m高的水平面为测量平面。</w:t>
      </w:r>
    </w:p>
    <w:p w14:paraId="4EA1FFBB" w14:textId="2323B79C" w:rsidR="00E92614" w:rsidRDefault="00F22D97">
      <w:pPr>
        <w:numPr>
          <w:ilvl w:val="0"/>
          <w:numId w:val="27"/>
        </w:numPr>
        <w:spacing w:after="240" w:line="360" w:lineRule="auto"/>
        <w:jc w:val="left"/>
        <w:outlineLvl w:val="0"/>
        <w:rPr>
          <w:rFonts w:ascii="宋体" w:hAnsi="宋体" w:hint="eastAsia"/>
          <w:color w:val="auto"/>
          <w:sz w:val="24"/>
          <w:szCs w:val="24"/>
        </w:rPr>
      </w:pPr>
      <w:r>
        <w:rPr>
          <w:rFonts w:ascii="宋体" w:hAnsi="宋体" w:hint="eastAsia"/>
          <w:color w:val="auto"/>
          <w:sz w:val="24"/>
          <w:szCs w:val="24"/>
        </w:rPr>
        <w:t>垂直照度测试位置与课桌面照度测试位置相同，测试高度选取坐姿视线高度，中小学校为0.8</w:t>
      </w:r>
      <w:r w:rsidR="0073031E">
        <w:rPr>
          <w:rFonts w:ascii="宋体" w:hAnsi="宋体" w:hint="eastAsia"/>
          <w:color w:val="auto"/>
          <w:sz w:val="24"/>
          <w:szCs w:val="24"/>
        </w:rPr>
        <w:t xml:space="preserve"> m</w:t>
      </w:r>
      <w:r w:rsidRPr="00F22D97">
        <w:rPr>
          <w:color w:val="auto"/>
          <w:sz w:val="24"/>
          <w:szCs w:val="24"/>
        </w:rPr>
        <w:t>~</w:t>
      </w:r>
      <w:r>
        <w:rPr>
          <w:rFonts w:ascii="宋体" w:hAnsi="宋体" w:hint="eastAsia"/>
          <w:color w:val="auto"/>
          <w:sz w:val="24"/>
          <w:szCs w:val="24"/>
        </w:rPr>
        <w:t>1.2</w:t>
      </w:r>
      <w:r w:rsidR="0073031E">
        <w:rPr>
          <w:rFonts w:ascii="宋体" w:hAnsi="宋体" w:hint="eastAsia"/>
          <w:color w:val="auto"/>
          <w:sz w:val="24"/>
          <w:szCs w:val="24"/>
        </w:rPr>
        <w:t xml:space="preserve"> </w:t>
      </w:r>
      <w:r>
        <w:rPr>
          <w:rFonts w:ascii="宋体" w:hAnsi="宋体" w:hint="eastAsia"/>
          <w:color w:val="auto"/>
          <w:sz w:val="24"/>
          <w:szCs w:val="24"/>
        </w:rPr>
        <w:t>m，幼儿园为0.5</w:t>
      </w:r>
      <w:r w:rsidR="0073031E">
        <w:rPr>
          <w:rFonts w:ascii="宋体" w:hAnsi="宋体" w:hint="eastAsia"/>
          <w:color w:val="auto"/>
          <w:sz w:val="24"/>
          <w:szCs w:val="24"/>
        </w:rPr>
        <w:t xml:space="preserve"> </w:t>
      </w:r>
      <w:r>
        <w:rPr>
          <w:rFonts w:ascii="宋体" w:hAnsi="宋体" w:hint="eastAsia"/>
          <w:color w:val="auto"/>
          <w:sz w:val="24"/>
          <w:szCs w:val="24"/>
        </w:rPr>
        <w:t>m，视线为水平朝向书写板。</w:t>
      </w:r>
    </w:p>
    <w:p w14:paraId="37DC7DC1" w14:textId="77777777" w:rsidR="00E92614" w:rsidRDefault="00F22D97">
      <w:pPr>
        <w:numPr>
          <w:ilvl w:val="0"/>
          <w:numId w:val="27"/>
        </w:numPr>
        <w:spacing w:after="240" w:line="360" w:lineRule="auto"/>
        <w:jc w:val="left"/>
        <w:outlineLvl w:val="0"/>
        <w:rPr>
          <w:rFonts w:ascii="宋体" w:hAnsi="宋体" w:hint="eastAsia"/>
          <w:color w:val="auto"/>
          <w:sz w:val="24"/>
          <w:szCs w:val="24"/>
        </w:rPr>
      </w:pPr>
      <w:r>
        <w:rPr>
          <w:rFonts w:ascii="宋体" w:hAnsi="宋体" w:hint="eastAsia"/>
          <w:color w:val="auto"/>
          <w:sz w:val="24"/>
          <w:szCs w:val="24"/>
        </w:rPr>
        <w:t>教室书写板照度的测量应按中心布点法布置测量点，并应满足以下要求：</w:t>
      </w:r>
    </w:p>
    <w:p w14:paraId="20D12045" w14:textId="52F6B2D6" w:rsidR="00E92614" w:rsidRDefault="00F22D97">
      <w:pPr>
        <w:numPr>
          <w:ilvl w:val="0"/>
          <w:numId w:val="30"/>
        </w:numPr>
        <w:spacing w:line="360" w:lineRule="auto"/>
        <w:ind w:firstLine="480"/>
        <w:rPr>
          <w:rFonts w:ascii="宋体" w:hAnsi="宋体" w:hint="eastAsia"/>
          <w:bCs/>
          <w:color w:val="auto"/>
          <w:sz w:val="24"/>
          <w:szCs w:val="24"/>
        </w:rPr>
      </w:pPr>
      <w:r>
        <w:rPr>
          <w:rFonts w:ascii="宋体" w:hAnsi="宋体" w:hint="eastAsia"/>
          <w:bCs/>
          <w:color w:val="auto"/>
          <w:sz w:val="24"/>
          <w:szCs w:val="24"/>
        </w:rPr>
        <w:t>应以教室书写板规格4 m长，1.2 m宽为参考平面，测量网格应为0.4 m×0.4 m（图A.0.4）</w:t>
      </w:r>
      <w:r w:rsidR="0073031E">
        <w:rPr>
          <w:rFonts w:ascii="宋体" w:hAnsi="宋体" w:hint="eastAsia"/>
          <w:bCs/>
          <w:color w:val="auto"/>
          <w:sz w:val="24"/>
          <w:szCs w:val="24"/>
        </w:rPr>
        <w:t>。</w:t>
      </w:r>
    </w:p>
    <w:p w14:paraId="11CFB1AA" w14:textId="77777777" w:rsidR="00E92614" w:rsidRDefault="00F22D97">
      <w:pPr>
        <w:spacing w:line="360" w:lineRule="auto"/>
        <w:ind w:left="420"/>
        <w:rPr>
          <w:rFonts w:ascii="宋体" w:hAnsi="宋体" w:hint="eastAsia"/>
          <w:bCs/>
          <w:color w:val="auto"/>
          <w:sz w:val="24"/>
          <w:szCs w:val="24"/>
        </w:rPr>
      </w:pPr>
      <w:r>
        <w:rPr>
          <w:rFonts w:ascii="宋体" w:hAnsi="宋体" w:hint="eastAsia"/>
          <w:bCs/>
          <w:color w:val="auto"/>
          <w:sz w:val="24"/>
          <w:szCs w:val="24"/>
        </w:rPr>
        <w:t xml:space="preserve"> </w:t>
      </w:r>
    </w:p>
    <w:p w14:paraId="67DF7BE1" w14:textId="77777777" w:rsidR="00E92614" w:rsidRDefault="00F22D97">
      <w:pPr>
        <w:spacing w:line="360" w:lineRule="auto"/>
        <w:ind w:left="420" w:firstLine="420"/>
        <w:jc w:val="center"/>
        <w:rPr>
          <w:color w:val="auto"/>
        </w:rPr>
      </w:pPr>
      <w:r>
        <w:rPr>
          <w:noProof/>
          <w:color w:val="auto"/>
        </w:rPr>
        <w:drawing>
          <wp:inline distT="0" distB="0" distL="0" distR="0" wp14:anchorId="7BE189A9" wp14:editId="166B0126">
            <wp:extent cx="4362450" cy="1085850"/>
            <wp:effectExtent l="0" t="0" r="0" b="0"/>
            <wp:docPr id="169498885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988852" name="图片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4362450" cy="1085850"/>
                    </a:xfrm>
                    <a:prstGeom prst="rect">
                      <a:avLst/>
                    </a:prstGeom>
                    <a:noFill/>
                    <a:ln>
                      <a:noFill/>
                    </a:ln>
                  </pic:spPr>
                </pic:pic>
              </a:graphicData>
            </a:graphic>
          </wp:inline>
        </w:drawing>
      </w:r>
      <w:r>
        <w:rPr>
          <w:color w:val="auto"/>
        </w:rPr>
        <w:t xml:space="preserve"> </w:t>
      </w:r>
    </w:p>
    <w:p w14:paraId="03A05EA1" w14:textId="77777777" w:rsidR="00E92614" w:rsidRDefault="00F22D97">
      <w:pPr>
        <w:spacing w:line="360" w:lineRule="auto"/>
        <w:ind w:left="420" w:firstLine="420"/>
        <w:rPr>
          <w:color w:val="auto"/>
        </w:rPr>
      </w:pPr>
      <w:r>
        <w:rPr>
          <w:rFonts w:ascii="宋体" w:hAnsi="宋体" w:hint="eastAsia"/>
          <w:color w:val="auto"/>
        </w:rPr>
        <w:t>说明：○——测量点</w:t>
      </w:r>
    </w:p>
    <w:p w14:paraId="3A5AEB94" w14:textId="77777777" w:rsidR="00E92614" w:rsidRDefault="00F22D97">
      <w:pPr>
        <w:pStyle w:val="aff6"/>
        <w:spacing w:before="156" w:after="156"/>
        <w:ind w:firstLine="422"/>
        <w:rPr>
          <w:rFonts w:ascii="宋体" w:eastAsia="宋体" w:hAnsi="宋体" w:hint="eastAsia"/>
          <w:b/>
          <w:bCs/>
          <w:color w:val="auto"/>
        </w:rPr>
      </w:pPr>
      <w:r>
        <w:rPr>
          <w:rFonts w:ascii="宋体" w:eastAsia="宋体" w:hAnsi="宋体" w:hint="eastAsia"/>
          <w:b/>
          <w:bCs/>
          <w:color w:val="auto"/>
        </w:rPr>
        <w:t>图A.0.4 教室书写板照度网格中心布点示意图</w:t>
      </w:r>
    </w:p>
    <w:p w14:paraId="4D0C633B" w14:textId="77777777" w:rsidR="00E92614" w:rsidRDefault="00F22D97">
      <w:pPr>
        <w:numPr>
          <w:ilvl w:val="0"/>
          <w:numId w:val="30"/>
        </w:numPr>
        <w:spacing w:line="360" w:lineRule="auto"/>
        <w:ind w:firstLine="480"/>
        <w:rPr>
          <w:rFonts w:ascii="宋体" w:hAnsi="宋体" w:hint="eastAsia"/>
          <w:bCs/>
          <w:color w:val="auto"/>
          <w:sz w:val="24"/>
          <w:szCs w:val="24"/>
        </w:rPr>
      </w:pPr>
      <w:r>
        <w:rPr>
          <w:rFonts w:ascii="宋体" w:hAnsi="宋体" w:hint="eastAsia"/>
          <w:bCs/>
          <w:color w:val="auto"/>
          <w:sz w:val="24"/>
          <w:szCs w:val="24"/>
        </w:rPr>
        <w:t>当书写</w:t>
      </w:r>
      <w:proofErr w:type="gramStart"/>
      <w:r>
        <w:rPr>
          <w:rFonts w:ascii="宋体" w:hAnsi="宋体" w:hint="eastAsia"/>
          <w:bCs/>
          <w:color w:val="auto"/>
          <w:sz w:val="24"/>
          <w:szCs w:val="24"/>
        </w:rPr>
        <w:t>板区域</w:t>
      </w:r>
      <w:proofErr w:type="gramEnd"/>
      <w:r>
        <w:rPr>
          <w:rFonts w:ascii="宋体" w:hAnsi="宋体" w:hint="eastAsia"/>
          <w:bCs/>
          <w:color w:val="auto"/>
          <w:sz w:val="24"/>
          <w:szCs w:val="24"/>
        </w:rPr>
        <w:t>有电子白板、交互式教学一体机（荧幕）等显示终端时，参考平面不应包含多媒体显示终端所占面积。</w:t>
      </w:r>
    </w:p>
    <w:p w14:paraId="6F47BFCC" w14:textId="77777777" w:rsidR="00E92614" w:rsidRDefault="00F22D97">
      <w:pPr>
        <w:numPr>
          <w:ilvl w:val="0"/>
          <w:numId w:val="27"/>
        </w:numPr>
        <w:spacing w:after="240" w:line="360" w:lineRule="auto"/>
        <w:jc w:val="left"/>
        <w:outlineLvl w:val="0"/>
        <w:rPr>
          <w:rFonts w:ascii="宋体" w:hAnsi="宋体" w:hint="eastAsia"/>
          <w:color w:val="auto"/>
          <w:sz w:val="24"/>
          <w:szCs w:val="24"/>
        </w:rPr>
      </w:pPr>
      <w:r>
        <w:rPr>
          <w:rFonts w:ascii="宋体" w:hAnsi="宋体" w:hint="eastAsia"/>
          <w:color w:val="auto"/>
          <w:sz w:val="24"/>
          <w:szCs w:val="24"/>
        </w:rPr>
        <w:t>教室桌面、书写</w:t>
      </w:r>
      <w:proofErr w:type="gramStart"/>
      <w:r>
        <w:rPr>
          <w:rFonts w:ascii="宋体" w:hAnsi="宋体" w:hint="eastAsia"/>
          <w:color w:val="auto"/>
          <w:sz w:val="24"/>
          <w:szCs w:val="24"/>
        </w:rPr>
        <w:t>板平均</w:t>
      </w:r>
      <w:proofErr w:type="gramEnd"/>
      <w:r>
        <w:rPr>
          <w:rFonts w:ascii="宋体" w:hAnsi="宋体" w:hint="eastAsia"/>
          <w:color w:val="auto"/>
          <w:sz w:val="24"/>
          <w:szCs w:val="24"/>
        </w:rPr>
        <w:t>照度值测量应按下式计算：</w:t>
      </w:r>
    </w:p>
    <w:p w14:paraId="2E95EE7F" w14:textId="77777777" w:rsidR="00E92614" w:rsidRDefault="00F22D97" w:rsidP="00F22D97">
      <w:pPr>
        <w:spacing w:line="360" w:lineRule="auto"/>
        <w:ind w:firstLine="420"/>
        <w:jc w:val="right"/>
        <w:rPr>
          <w:rFonts w:ascii="宋体" w:hAnsi="宋体" w:hint="eastAsia"/>
          <w:color w:val="auto"/>
          <w:sz w:val="24"/>
          <w:szCs w:val="24"/>
        </w:rPr>
      </w:pPr>
      <w:bookmarkStart w:id="32" w:name="_Toc12407"/>
      <w:bookmarkEnd w:id="32"/>
      <w:r>
        <w:rPr>
          <w:noProof/>
          <w:color w:val="auto"/>
        </w:rPr>
        <w:drawing>
          <wp:inline distT="0" distB="0" distL="0" distR="0" wp14:anchorId="2217BFE3" wp14:editId="042919F8">
            <wp:extent cx="984250" cy="387350"/>
            <wp:effectExtent l="0" t="0" r="6350" b="0"/>
            <wp:docPr id="54832160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321606" name="图片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984250" cy="387350"/>
                    </a:xfrm>
                    <a:prstGeom prst="rect">
                      <a:avLst/>
                    </a:prstGeom>
                    <a:noFill/>
                    <a:ln>
                      <a:noFill/>
                    </a:ln>
                  </pic:spPr>
                </pic:pic>
              </a:graphicData>
            </a:graphic>
          </wp:inline>
        </w:drawing>
      </w:r>
      <w:r>
        <w:rPr>
          <w:rFonts w:hint="eastAsia"/>
          <w:color w:val="auto"/>
        </w:rPr>
        <w:t xml:space="preserve">                                          </w:t>
      </w:r>
      <w:r>
        <w:rPr>
          <w:rFonts w:hint="eastAsia"/>
          <w:color w:val="auto"/>
        </w:rPr>
        <w:t>（</w:t>
      </w:r>
      <w:r>
        <w:rPr>
          <w:rFonts w:hint="eastAsia"/>
          <w:color w:val="auto"/>
        </w:rPr>
        <w:t>A.0.5</w:t>
      </w:r>
      <w:r>
        <w:rPr>
          <w:rFonts w:hint="eastAsia"/>
          <w:color w:val="auto"/>
        </w:rPr>
        <w:t>）</w:t>
      </w:r>
    </w:p>
    <w:p w14:paraId="48EB3B81" w14:textId="77777777" w:rsidR="00E92614" w:rsidRDefault="00F22D97">
      <w:pPr>
        <w:pStyle w:val="aff1"/>
        <w:ind w:firstLine="480"/>
        <w:jc w:val="left"/>
        <w:rPr>
          <w:rFonts w:hAnsi="宋体" w:hint="eastAsia"/>
          <w:iCs/>
          <w:sz w:val="24"/>
          <w:szCs w:val="24"/>
        </w:rPr>
      </w:pPr>
      <w:r>
        <w:rPr>
          <w:rFonts w:hAnsi="宋体" w:hint="eastAsia"/>
          <w:iCs/>
          <w:sz w:val="24"/>
          <w:szCs w:val="24"/>
        </w:rPr>
        <w:t>式中：</w:t>
      </w:r>
    </w:p>
    <w:p w14:paraId="035694A4" w14:textId="77777777" w:rsidR="00E92614" w:rsidRDefault="00F22D97">
      <w:pPr>
        <w:pStyle w:val="aff1"/>
        <w:spacing w:line="360" w:lineRule="auto"/>
        <w:ind w:firstLine="480"/>
        <w:jc w:val="left"/>
        <w:rPr>
          <w:rFonts w:hAnsi="宋体" w:hint="eastAsia"/>
          <w:sz w:val="24"/>
          <w:szCs w:val="24"/>
        </w:rPr>
      </w:pPr>
      <w:bookmarkStart w:id="33" w:name="_Hlk117519055"/>
      <w:bookmarkEnd w:id="33"/>
      <w:r>
        <w:rPr>
          <w:rFonts w:ascii="Times New Roman"/>
          <w:iCs/>
          <w:sz w:val="24"/>
          <w:szCs w:val="24"/>
        </w:rPr>
        <w:t>E</w:t>
      </w:r>
      <w:r>
        <w:rPr>
          <w:rFonts w:ascii="Times New Roman"/>
          <w:iCs/>
          <w:sz w:val="24"/>
          <w:szCs w:val="24"/>
          <w:vertAlign w:val="subscript"/>
        </w:rPr>
        <w:t>av</w:t>
      </w:r>
      <w:bookmarkStart w:id="34" w:name="_Hlk117518379"/>
      <w:bookmarkEnd w:id="34"/>
      <w:r>
        <w:rPr>
          <w:rFonts w:hAnsi="宋体" w:hint="eastAsia"/>
          <w:sz w:val="24"/>
          <w:szCs w:val="24"/>
        </w:rPr>
        <w:t>——平均照度，单位为勒克斯（lx）；</w:t>
      </w:r>
    </w:p>
    <w:p w14:paraId="2B9103B6" w14:textId="77777777" w:rsidR="00E92614" w:rsidRDefault="00F22D97">
      <w:pPr>
        <w:pStyle w:val="aff1"/>
        <w:spacing w:line="360" w:lineRule="auto"/>
        <w:ind w:firstLine="480"/>
        <w:jc w:val="left"/>
        <w:rPr>
          <w:rFonts w:hAnsi="宋体" w:hint="eastAsia"/>
          <w:sz w:val="24"/>
          <w:szCs w:val="24"/>
        </w:rPr>
      </w:pPr>
      <w:r>
        <w:rPr>
          <w:rFonts w:ascii="Times New Roman"/>
          <w:iCs/>
          <w:sz w:val="24"/>
          <w:szCs w:val="24"/>
        </w:rPr>
        <w:t>E</w:t>
      </w:r>
      <w:r>
        <w:rPr>
          <w:rFonts w:ascii="Times New Roman"/>
          <w:iCs/>
          <w:sz w:val="24"/>
          <w:szCs w:val="24"/>
          <w:vertAlign w:val="subscript"/>
        </w:rPr>
        <w:t>i</w:t>
      </w:r>
      <w:r>
        <w:rPr>
          <w:rFonts w:hAnsi="宋体" w:hint="eastAsia"/>
          <w:sz w:val="24"/>
          <w:szCs w:val="24"/>
        </w:rPr>
        <w:t>——各测试点的照度，单位为勒克斯（lx）。</w:t>
      </w:r>
    </w:p>
    <w:p w14:paraId="7548366E" w14:textId="7C859B7A" w:rsidR="00E92614" w:rsidRDefault="00F22D97">
      <w:pPr>
        <w:numPr>
          <w:ilvl w:val="0"/>
          <w:numId w:val="27"/>
        </w:numPr>
        <w:spacing w:after="240" w:line="360" w:lineRule="auto"/>
        <w:jc w:val="left"/>
        <w:outlineLvl w:val="0"/>
        <w:rPr>
          <w:rFonts w:ascii="宋体" w:hAnsi="宋体" w:hint="eastAsia"/>
          <w:color w:val="auto"/>
          <w:sz w:val="24"/>
          <w:szCs w:val="24"/>
        </w:rPr>
      </w:pPr>
      <w:r>
        <w:rPr>
          <w:rFonts w:ascii="宋体" w:hAnsi="宋体" w:hint="eastAsia"/>
          <w:color w:val="auto"/>
          <w:sz w:val="24"/>
          <w:szCs w:val="24"/>
        </w:rPr>
        <w:t>讲台区域照度应以教室纵向中心线上距离书写板面0.7</w:t>
      </w:r>
      <w:r w:rsidR="0073031E">
        <w:rPr>
          <w:rFonts w:ascii="宋体" w:hAnsi="宋体" w:hint="eastAsia"/>
          <w:color w:val="auto"/>
          <w:sz w:val="24"/>
          <w:szCs w:val="24"/>
        </w:rPr>
        <w:t xml:space="preserve"> </w:t>
      </w:r>
      <w:r>
        <w:rPr>
          <w:rFonts w:ascii="宋体" w:hAnsi="宋体" w:hint="eastAsia"/>
          <w:color w:val="auto"/>
          <w:sz w:val="24"/>
          <w:szCs w:val="24"/>
        </w:rPr>
        <w:t>m、距离地面高度1.1</w:t>
      </w:r>
      <w:r w:rsidR="0073031E">
        <w:rPr>
          <w:rFonts w:ascii="宋体" w:hAnsi="宋体" w:hint="eastAsia"/>
          <w:color w:val="auto"/>
          <w:sz w:val="24"/>
          <w:szCs w:val="24"/>
        </w:rPr>
        <w:t xml:space="preserve"> </w:t>
      </w:r>
      <w:r>
        <w:rPr>
          <w:rFonts w:ascii="宋体" w:hAnsi="宋体" w:hint="eastAsia"/>
          <w:color w:val="auto"/>
          <w:sz w:val="24"/>
          <w:szCs w:val="24"/>
        </w:rPr>
        <w:t>m作为测量点；若讲台位置不可移动，取讲台平面中心点作为测量点。</w:t>
      </w:r>
    </w:p>
    <w:p w14:paraId="6E5D0794" w14:textId="77777777" w:rsidR="00E92614" w:rsidRDefault="00F22D97">
      <w:pPr>
        <w:numPr>
          <w:ilvl w:val="0"/>
          <w:numId w:val="27"/>
        </w:numPr>
        <w:spacing w:after="240" w:line="360" w:lineRule="auto"/>
        <w:jc w:val="left"/>
        <w:outlineLvl w:val="0"/>
        <w:rPr>
          <w:rFonts w:ascii="宋体" w:hAnsi="宋体" w:hint="eastAsia"/>
          <w:color w:val="auto"/>
          <w:sz w:val="24"/>
          <w:szCs w:val="24"/>
        </w:rPr>
      </w:pPr>
      <w:r>
        <w:rPr>
          <w:rFonts w:ascii="宋体" w:hAnsi="宋体" w:hint="eastAsia"/>
          <w:color w:val="auto"/>
          <w:sz w:val="24"/>
          <w:szCs w:val="24"/>
        </w:rPr>
        <w:t>教室桌面照度、垂直照度、书写板照度均匀度应根据下式计算：</w:t>
      </w:r>
    </w:p>
    <w:p w14:paraId="01F8AF15" w14:textId="77777777" w:rsidR="00E92614" w:rsidRDefault="00F22D97" w:rsidP="00F22D97">
      <w:pPr>
        <w:spacing w:line="360" w:lineRule="auto"/>
        <w:ind w:firstLine="420"/>
        <w:jc w:val="right"/>
        <w:rPr>
          <w:rFonts w:hAnsi="Cambria Math"/>
          <w:color w:val="000000"/>
        </w:rPr>
      </w:pPr>
      <w:r>
        <w:rPr>
          <w:noProof/>
        </w:rPr>
        <w:drawing>
          <wp:inline distT="0" distB="0" distL="0" distR="0" wp14:anchorId="37D602E8" wp14:editId="283A4085">
            <wp:extent cx="787400" cy="387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787400" cy="387350"/>
                    </a:xfrm>
                    <a:prstGeom prst="rect">
                      <a:avLst/>
                    </a:prstGeom>
                    <a:noFill/>
                    <a:ln>
                      <a:noFill/>
                    </a:ln>
                  </pic:spPr>
                </pic:pic>
              </a:graphicData>
            </a:graphic>
          </wp:inline>
        </w:drawing>
      </w:r>
      <w:r>
        <w:rPr>
          <w:rFonts w:hint="eastAsia"/>
        </w:rPr>
        <w:t xml:space="preserve">                                             </w:t>
      </w:r>
      <w:r w:rsidRPr="0098620F">
        <w:rPr>
          <w:rFonts w:hint="eastAsia"/>
          <w:color w:val="auto"/>
        </w:rPr>
        <w:t>（</w:t>
      </w:r>
      <w:r w:rsidRPr="0098620F">
        <w:rPr>
          <w:rFonts w:hint="eastAsia"/>
          <w:color w:val="auto"/>
        </w:rPr>
        <w:t>A.0.7</w:t>
      </w:r>
      <w:r w:rsidRPr="0098620F">
        <w:rPr>
          <w:rFonts w:hint="eastAsia"/>
          <w:color w:val="auto"/>
        </w:rPr>
        <w:t>）</w:t>
      </w:r>
    </w:p>
    <w:p w14:paraId="3C6164E9" w14:textId="77777777" w:rsidR="00E92614" w:rsidRDefault="00F22D97">
      <w:pPr>
        <w:pStyle w:val="aff1"/>
        <w:spacing w:line="360" w:lineRule="auto"/>
        <w:ind w:firstLine="480"/>
        <w:jc w:val="left"/>
        <w:rPr>
          <w:rFonts w:hAnsi="宋体" w:hint="eastAsia"/>
          <w:sz w:val="24"/>
          <w:szCs w:val="24"/>
        </w:rPr>
      </w:pPr>
      <w:r>
        <w:rPr>
          <w:rFonts w:hAnsi="宋体" w:hint="eastAsia"/>
          <w:sz w:val="24"/>
          <w:szCs w:val="24"/>
        </w:rPr>
        <w:lastRenderedPageBreak/>
        <w:t>式中：</w:t>
      </w:r>
    </w:p>
    <w:p w14:paraId="7F6925E5" w14:textId="77777777" w:rsidR="00E92614" w:rsidRDefault="00F22D97">
      <w:pPr>
        <w:pStyle w:val="aff1"/>
        <w:spacing w:line="360" w:lineRule="auto"/>
        <w:ind w:firstLine="480"/>
        <w:jc w:val="left"/>
        <w:rPr>
          <w:rFonts w:hAnsi="宋体" w:hint="eastAsia"/>
          <w:sz w:val="24"/>
          <w:szCs w:val="24"/>
        </w:rPr>
      </w:pPr>
      <w:r w:rsidRPr="0073031E">
        <w:rPr>
          <w:rFonts w:ascii="Times New Roman"/>
          <w:i/>
          <w:iCs/>
          <w:sz w:val="24"/>
          <w:szCs w:val="24"/>
        </w:rPr>
        <w:t>U</w:t>
      </w:r>
      <w:r>
        <w:rPr>
          <w:rFonts w:ascii="Times New Roman"/>
          <w:sz w:val="24"/>
          <w:szCs w:val="24"/>
          <w:vertAlign w:val="subscript"/>
        </w:rPr>
        <w:t>0</w:t>
      </w:r>
      <w:bookmarkStart w:id="35" w:name="_Hlk117519146"/>
      <w:bookmarkEnd w:id="35"/>
      <w:r>
        <w:rPr>
          <w:rFonts w:hAnsi="宋体" w:hint="eastAsia"/>
          <w:sz w:val="24"/>
          <w:szCs w:val="24"/>
        </w:rPr>
        <w:t>——照度均匀度；</w:t>
      </w:r>
    </w:p>
    <w:p w14:paraId="7FDFBE92" w14:textId="77777777" w:rsidR="00E92614" w:rsidRDefault="00F22D97">
      <w:pPr>
        <w:pStyle w:val="aff1"/>
        <w:spacing w:line="360" w:lineRule="auto"/>
        <w:ind w:firstLine="480"/>
        <w:jc w:val="left"/>
        <w:rPr>
          <w:rFonts w:hAnsi="宋体" w:hint="eastAsia"/>
          <w:sz w:val="24"/>
          <w:szCs w:val="24"/>
        </w:rPr>
      </w:pPr>
      <w:r>
        <w:rPr>
          <w:rFonts w:ascii="Times New Roman"/>
          <w:sz w:val="24"/>
          <w:szCs w:val="24"/>
        </w:rPr>
        <w:t>min{E</w:t>
      </w:r>
      <w:r>
        <w:rPr>
          <w:rFonts w:ascii="Times New Roman"/>
          <w:sz w:val="24"/>
          <w:szCs w:val="24"/>
          <w:vertAlign w:val="subscript"/>
        </w:rPr>
        <w:t>i</w:t>
      </w:r>
      <w:r>
        <w:rPr>
          <w:rFonts w:ascii="Times New Roman"/>
          <w:sz w:val="24"/>
          <w:szCs w:val="24"/>
        </w:rPr>
        <w:t>}</w:t>
      </w:r>
      <w:bookmarkStart w:id="36" w:name="_Hlk117519233"/>
      <w:bookmarkEnd w:id="36"/>
      <w:r>
        <w:rPr>
          <w:rFonts w:hAnsi="宋体" w:hint="eastAsia"/>
          <w:sz w:val="24"/>
          <w:szCs w:val="24"/>
        </w:rPr>
        <w:t>——各测试点照度的最小照度值，单位为勒克斯（lx）；</w:t>
      </w:r>
    </w:p>
    <w:p w14:paraId="459ED4F5" w14:textId="77777777" w:rsidR="00E92614" w:rsidRDefault="00F22D97">
      <w:pPr>
        <w:pStyle w:val="aff1"/>
        <w:spacing w:line="360" w:lineRule="auto"/>
        <w:ind w:firstLine="480"/>
        <w:jc w:val="left"/>
        <w:rPr>
          <w:rFonts w:hAnsi="宋体" w:hint="eastAsia"/>
          <w:sz w:val="24"/>
          <w:szCs w:val="24"/>
        </w:rPr>
      </w:pPr>
      <w:r>
        <w:rPr>
          <w:rFonts w:ascii="Times New Roman"/>
          <w:sz w:val="24"/>
          <w:szCs w:val="24"/>
        </w:rPr>
        <w:t>E</w:t>
      </w:r>
      <w:r>
        <w:rPr>
          <w:rFonts w:ascii="Times New Roman"/>
          <w:sz w:val="24"/>
          <w:szCs w:val="24"/>
          <w:vertAlign w:val="subscript"/>
        </w:rPr>
        <w:t>av</w:t>
      </w:r>
      <w:r>
        <w:rPr>
          <w:rFonts w:hAnsi="宋体" w:hint="eastAsia"/>
          <w:sz w:val="24"/>
          <w:szCs w:val="24"/>
        </w:rPr>
        <w:t>——平均照度，单位为勒克斯（lx）。</w:t>
      </w:r>
    </w:p>
    <w:p w14:paraId="795CA6D3" w14:textId="77777777" w:rsidR="00E92614" w:rsidRDefault="00F22D97">
      <w:pPr>
        <w:numPr>
          <w:ilvl w:val="0"/>
          <w:numId w:val="27"/>
        </w:numPr>
        <w:spacing w:after="240" w:line="360" w:lineRule="auto"/>
        <w:jc w:val="left"/>
        <w:outlineLvl w:val="0"/>
        <w:rPr>
          <w:rFonts w:ascii="宋体" w:hAnsi="宋体" w:hint="eastAsia"/>
          <w:color w:val="auto"/>
          <w:sz w:val="24"/>
          <w:szCs w:val="24"/>
        </w:rPr>
      </w:pPr>
      <w:r>
        <w:rPr>
          <w:rFonts w:ascii="宋体" w:hAnsi="宋体" w:hint="eastAsia"/>
          <w:color w:val="auto"/>
          <w:sz w:val="24"/>
          <w:szCs w:val="24"/>
        </w:rPr>
        <w:t>照明功率密度的测量应符合现行国家标准《照明测量方法》GB/T 5700的规定；当教室总功率无法测量时，可使用功率计分别对教室内所有一般照明灯具的实际功率进行测量，并按公式A.0.8计算照明功率密度。测量时，应在仪器稳定后读数，数据不稳定时，应记录出现次数较多的数字。</w:t>
      </w:r>
    </w:p>
    <w:p w14:paraId="7278D51A" w14:textId="77777777" w:rsidR="00E92614" w:rsidRDefault="00F22D97" w:rsidP="00F22D97">
      <w:pPr>
        <w:spacing w:line="360" w:lineRule="auto"/>
        <w:ind w:firstLine="420"/>
        <w:jc w:val="right"/>
        <w:rPr>
          <w:rFonts w:hAnsi="Cambria Math"/>
          <w:iCs/>
          <w:color w:val="000000"/>
        </w:rPr>
      </w:pPr>
      <w:r>
        <w:rPr>
          <w:noProof/>
        </w:rPr>
        <w:drawing>
          <wp:inline distT="0" distB="0" distL="0" distR="0" wp14:anchorId="5DC9F7AB" wp14:editId="282F54A8">
            <wp:extent cx="781050" cy="387350"/>
            <wp:effectExtent l="0" t="0" r="0" b="0"/>
            <wp:docPr id="214093924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939244" name="图片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781050" cy="387350"/>
                    </a:xfrm>
                    <a:prstGeom prst="rect">
                      <a:avLst/>
                    </a:prstGeom>
                    <a:noFill/>
                    <a:ln>
                      <a:noFill/>
                    </a:ln>
                  </pic:spPr>
                </pic:pic>
              </a:graphicData>
            </a:graphic>
          </wp:inline>
        </w:drawing>
      </w:r>
      <w:r>
        <w:rPr>
          <w:rFonts w:hint="eastAsia"/>
        </w:rPr>
        <w:t xml:space="preserve">                                             </w:t>
      </w:r>
      <w:r w:rsidRPr="0098620F">
        <w:rPr>
          <w:rFonts w:hint="eastAsia"/>
          <w:color w:val="auto"/>
        </w:rPr>
        <w:t>（</w:t>
      </w:r>
      <w:r w:rsidRPr="0098620F">
        <w:rPr>
          <w:rFonts w:hint="eastAsia"/>
          <w:color w:val="auto"/>
        </w:rPr>
        <w:t>A.0.8</w:t>
      </w:r>
      <w:r w:rsidRPr="0098620F">
        <w:rPr>
          <w:rFonts w:hint="eastAsia"/>
          <w:color w:val="auto"/>
        </w:rPr>
        <w:t>）</w:t>
      </w:r>
    </w:p>
    <w:p w14:paraId="20942861" w14:textId="77777777" w:rsidR="00E92614" w:rsidRDefault="00F22D97">
      <w:pPr>
        <w:spacing w:line="360" w:lineRule="auto"/>
        <w:ind w:firstLineChars="200" w:firstLine="480"/>
        <w:rPr>
          <w:rFonts w:ascii="宋体" w:hAnsi="宋体" w:hint="eastAsia"/>
          <w:color w:val="auto"/>
          <w:sz w:val="24"/>
          <w:szCs w:val="24"/>
        </w:rPr>
      </w:pPr>
      <w:r>
        <w:rPr>
          <w:rFonts w:ascii="宋体" w:hAnsi="宋体" w:hint="eastAsia"/>
          <w:color w:val="auto"/>
          <w:sz w:val="24"/>
          <w:szCs w:val="24"/>
        </w:rPr>
        <w:t>式中：</w:t>
      </w:r>
    </w:p>
    <w:p w14:paraId="6EDDD44C" w14:textId="77777777" w:rsidR="00E92614" w:rsidRDefault="00F22D97">
      <w:pPr>
        <w:spacing w:line="360" w:lineRule="auto"/>
        <w:ind w:firstLineChars="200" w:firstLine="480"/>
        <w:rPr>
          <w:rFonts w:ascii="宋体" w:hAnsi="宋体" w:hint="eastAsia"/>
          <w:color w:val="auto"/>
          <w:sz w:val="24"/>
          <w:szCs w:val="24"/>
        </w:rPr>
      </w:pPr>
      <w:r>
        <w:rPr>
          <w:color w:val="auto"/>
          <w:sz w:val="24"/>
          <w:szCs w:val="24"/>
        </w:rPr>
        <w:t>LPD</w:t>
      </w:r>
      <w:r>
        <w:rPr>
          <w:rFonts w:ascii="宋体" w:hAnsi="宋体" w:hint="eastAsia"/>
          <w:color w:val="auto"/>
          <w:sz w:val="24"/>
          <w:szCs w:val="24"/>
        </w:rPr>
        <w:t>——照明功率密度，单位为瓦特每平方米(W/m</w:t>
      </w:r>
      <w:r>
        <w:rPr>
          <w:rFonts w:ascii="宋体" w:hAnsi="宋体" w:hint="eastAsia"/>
          <w:color w:val="auto"/>
          <w:sz w:val="24"/>
          <w:szCs w:val="24"/>
          <w:vertAlign w:val="superscript"/>
        </w:rPr>
        <w:t>2</w:t>
      </w:r>
      <w:r>
        <w:rPr>
          <w:rFonts w:ascii="宋体" w:hAnsi="宋体" w:hint="eastAsia"/>
          <w:color w:val="auto"/>
          <w:sz w:val="24"/>
          <w:szCs w:val="24"/>
        </w:rPr>
        <w:t>)；</w:t>
      </w:r>
    </w:p>
    <w:p w14:paraId="4F265740" w14:textId="77777777" w:rsidR="00E92614" w:rsidRDefault="00F22D97">
      <w:pPr>
        <w:spacing w:line="360" w:lineRule="auto"/>
        <w:ind w:firstLineChars="200" w:firstLine="480"/>
        <w:rPr>
          <w:rFonts w:ascii="宋体" w:hAnsi="宋体" w:hint="eastAsia"/>
          <w:color w:val="auto"/>
          <w:sz w:val="24"/>
          <w:szCs w:val="24"/>
        </w:rPr>
      </w:pPr>
      <w:r>
        <w:rPr>
          <w:color w:val="auto"/>
          <w:sz w:val="24"/>
          <w:szCs w:val="24"/>
        </w:rPr>
        <w:t>P</w:t>
      </w:r>
      <w:r>
        <w:rPr>
          <w:color w:val="auto"/>
          <w:sz w:val="24"/>
          <w:szCs w:val="24"/>
          <w:vertAlign w:val="subscript"/>
        </w:rPr>
        <w:t>i</w:t>
      </w:r>
      <w:r>
        <w:rPr>
          <w:rFonts w:ascii="宋体" w:hAnsi="宋体" w:hint="eastAsia"/>
          <w:color w:val="auto"/>
          <w:sz w:val="24"/>
          <w:szCs w:val="24"/>
        </w:rPr>
        <w:t>——被测量照明场所中的第</w:t>
      </w:r>
      <w:proofErr w:type="spellStart"/>
      <w:r>
        <w:rPr>
          <w:rFonts w:ascii="宋体" w:hAnsi="宋体" w:hint="eastAsia"/>
          <w:color w:val="auto"/>
          <w:sz w:val="24"/>
          <w:szCs w:val="24"/>
        </w:rPr>
        <w:t>i</w:t>
      </w:r>
      <w:proofErr w:type="spellEnd"/>
      <w:proofErr w:type="gramStart"/>
      <w:r>
        <w:rPr>
          <w:rFonts w:ascii="宋体" w:hAnsi="宋体" w:hint="eastAsia"/>
          <w:color w:val="auto"/>
          <w:sz w:val="24"/>
          <w:szCs w:val="24"/>
        </w:rPr>
        <w:t>个</w:t>
      </w:r>
      <w:proofErr w:type="gramEnd"/>
      <w:r>
        <w:rPr>
          <w:rFonts w:ascii="宋体" w:hAnsi="宋体" w:hint="eastAsia"/>
          <w:color w:val="auto"/>
          <w:sz w:val="24"/>
          <w:szCs w:val="24"/>
        </w:rPr>
        <w:t>单个照明灯具的输入功率，单位为瓦特(W)；</w:t>
      </w:r>
    </w:p>
    <w:p w14:paraId="0CEE24F8" w14:textId="77777777" w:rsidR="00E92614" w:rsidRDefault="00F22D97">
      <w:pPr>
        <w:spacing w:line="360" w:lineRule="auto"/>
        <w:ind w:firstLineChars="200" w:firstLine="480"/>
        <w:rPr>
          <w:rFonts w:hAnsi="Cambria Math"/>
          <w:iCs/>
          <w:color w:val="auto"/>
        </w:rPr>
      </w:pPr>
      <w:r>
        <w:rPr>
          <w:color w:val="auto"/>
          <w:sz w:val="24"/>
          <w:szCs w:val="24"/>
        </w:rPr>
        <w:t>S</w:t>
      </w:r>
      <w:r>
        <w:rPr>
          <w:rFonts w:ascii="宋体" w:hAnsi="宋体" w:hint="eastAsia"/>
          <w:color w:val="auto"/>
          <w:sz w:val="24"/>
          <w:szCs w:val="24"/>
        </w:rPr>
        <w:t>——被测量照明场所的面积，单位为平方米(m</w:t>
      </w:r>
      <w:r>
        <w:rPr>
          <w:rFonts w:ascii="宋体" w:hAnsi="宋体" w:hint="eastAsia"/>
          <w:color w:val="auto"/>
          <w:sz w:val="24"/>
          <w:szCs w:val="24"/>
          <w:vertAlign w:val="superscript"/>
        </w:rPr>
        <w:t>2</w:t>
      </w:r>
      <w:r>
        <w:rPr>
          <w:rFonts w:ascii="宋体" w:hAnsi="宋体" w:hint="eastAsia"/>
          <w:color w:val="auto"/>
          <w:sz w:val="24"/>
          <w:szCs w:val="24"/>
        </w:rPr>
        <w:t>)。</w:t>
      </w:r>
    </w:p>
    <w:p w14:paraId="270CF518" w14:textId="77777777" w:rsidR="00E92614" w:rsidRDefault="00F22D97">
      <w:pPr>
        <w:numPr>
          <w:ilvl w:val="0"/>
          <w:numId w:val="27"/>
        </w:numPr>
        <w:spacing w:after="240" w:line="360" w:lineRule="auto"/>
        <w:jc w:val="left"/>
        <w:outlineLvl w:val="0"/>
        <w:rPr>
          <w:rFonts w:ascii="宋体" w:hAnsi="宋体" w:hint="eastAsia"/>
          <w:color w:val="auto"/>
          <w:sz w:val="24"/>
          <w:szCs w:val="24"/>
        </w:rPr>
      </w:pPr>
      <w:r>
        <w:rPr>
          <w:rFonts w:ascii="宋体" w:hAnsi="宋体" w:hint="eastAsia"/>
          <w:color w:val="auto"/>
          <w:sz w:val="24"/>
          <w:szCs w:val="24"/>
        </w:rPr>
        <w:t>统一眩光值（UGR）的测量和计算应满足下列要求：</w:t>
      </w:r>
    </w:p>
    <w:p w14:paraId="372359A2" w14:textId="31200912" w:rsidR="00E92614" w:rsidRDefault="00F22D97">
      <w:pPr>
        <w:numPr>
          <w:ilvl w:val="0"/>
          <w:numId w:val="32"/>
        </w:numPr>
        <w:spacing w:line="360" w:lineRule="auto"/>
        <w:ind w:firstLine="480"/>
        <w:rPr>
          <w:rFonts w:ascii="宋体" w:hAnsi="宋体" w:hint="eastAsia"/>
          <w:bCs/>
          <w:color w:val="auto"/>
          <w:sz w:val="24"/>
          <w:szCs w:val="24"/>
        </w:rPr>
      </w:pPr>
      <w:r>
        <w:rPr>
          <w:rFonts w:ascii="宋体" w:hAnsi="宋体" w:hint="eastAsia"/>
          <w:bCs/>
          <w:color w:val="auto"/>
          <w:sz w:val="24"/>
          <w:szCs w:val="24"/>
        </w:rPr>
        <w:t>测量（观察）位置：教室区域采用坐姿，眼睛高度1.2</w:t>
      </w:r>
      <w:r w:rsidR="0073031E">
        <w:rPr>
          <w:rFonts w:ascii="宋体" w:hAnsi="宋体" w:hint="eastAsia"/>
          <w:bCs/>
          <w:color w:val="auto"/>
          <w:sz w:val="24"/>
          <w:szCs w:val="24"/>
        </w:rPr>
        <w:t xml:space="preserve"> </w:t>
      </w:r>
      <w:r>
        <w:rPr>
          <w:rFonts w:ascii="宋体" w:hAnsi="宋体" w:hint="eastAsia"/>
          <w:bCs/>
          <w:color w:val="auto"/>
          <w:sz w:val="24"/>
          <w:szCs w:val="24"/>
        </w:rPr>
        <w:t>m，位于教室后墙面的中点，视线水平朝前观测</w:t>
      </w:r>
      <w:r w:rsidR="00BF5998">
        <w:rPr>
          <w:rFonts w:ascii="宋体" w:hAnsi="宋体" w:hint="eastAsia"/>
          <w:bCs/>
          <w:color w:val="auto"/>
          <w:sz w:val="24"/>
          <w:szCs w:val="24"/>
        </w:rPr>
        <w:t>。</w:t>
      </w:r>
    </w:p>
    <w:p w14:paraId="6232735E" w14:textId="77777777" w:rsidR="00E92614" w:rsidRDefault="00F22D97">
      <w:pPr>
        <w:numPr>
          <w:ilvl w:val="0"/>
          <w:numId w:val="32"/>
        </w:numPr>
        <w:spacing w:line="360" w:lineRule="auto"/>
        <w:ind w:firstLine="480"/>
        <w:outlineLvl w:val="0"/>
        <w:rPr>
          <w:rFonts w:ascii="宋体" w:hAnsi="宋体" w:hint="eastAsia"/>
          <w:bCs/>
          <w:color w:val="auto"/>
          <w:sz w:val="24"/>
          <w:szCs w:val="24"/>
        </w:rPr>
      </w:pPr>
      <w:bookmarkStart w:id="37" w:name="_Toc26708"/>
      <w:bookmarkStart w:id="38" w:name="_Toc9693"/>
      <w:bookmarkEnd w:id="37"/>
      <w:r>
        <w:rPr>
          <w:rFonts w:ascii="宋体" w:hAnsi="宋体" w:hint="eastAsia"/>
          <w:color w:val="auto"/>
          <w:sz w:val="24"/>
          <w:szCs w:val="24"/>
        </w:rPr>
        <w:t>统一眩光值的计算应符合现行国家《建筑照明设计标准》GB/T 50034的规定。</w:t>
      </w:r>
      <w:bookmarkEnd w:id="38"/>
    </w:p>
    <w:p w14:paraId="4480BCFB" w14:textId="77777777" w:rsidR="00E92614" w:rsidRDefault="00F22D97">
      <w:pPr>
        <w:numPr>
          <w:ilvl w:val="0"/>
          <w:numId w:val="27"/>
        </w:numPr>
        <w:spacing w:after="240" w:line="360" w:lineRule="auto"/>
        <w:jc w:val="left"/>
        <w:outlineLvl w:val="0"/>
        <w:rPr>
          <w:rFonts w:ascii="宋体" w:hAnsi="宋体" w:hint="eastAsia"/>
          <w:color w:val="auto"/>
          <w:sz w:val="24"/>
          <w:szCs w:val="24"/>
        </w:rPr>
      </w:pPr>
      <w:r>
        <w:rPr>
          <w:rFonts w:ascii="宋体" w:hAnsi="宋体" w:hint="eastAsia"/>
          <w:color w:val="auto"/>
          <w:sz w:val="24"/>
          <w:szCs w:val="24"/>
        </w:rPr>
        <w:t>现场色温和显色指数的测量应符合现行国家标准《照明测量方法》GB/T 5700的规定。</w:t>
      </w:r>
    </w:p>
    <w:p w14:paraId="19DECF3D" w14:textId="77777777" w:rsidR="00E92614" w:rsidRDefault="00F22D97">
      <w:pPr>
        <w:numPr>
          <w:ilvl w:val="0"/>
          <w:numId w:val="27"/>
        </w:numPr>
        <w:spacing w:after="240" w:line="360" w:lineRule="auto"/>
        <w:jc w:val="left"/>
        <w:outlineLvl w:val="0"/>
        <w:rPr>
          <w:rFonts w:ascii="宋体" w:hAnsi="宋体" w:hint="eastAsia"/>
          <w:color w:val="auto"/>
          <w:sz w:val="24"/>
          <w:szCs w:val="24"/>
        </w:rPr>
      </w:pPr>
      <w:r>
        <w:rPr>
          <w:rFonts w:ascii="宋体" w:hAnsi="宋体" w:hint="eastAsia"/>
          <w:color w:val="auto"/>
          <w:sz w:val="24"/>
          <w:szCs w:val="24"/>
        </w:rPr>
        <w:t>视网膜蓝光危害的测量和计算应满足下列要求：</w:t>
      </w:r>
    </w:p>
    <w:p w14:paraId="13C119C6" w14:textId="6CE0720D" w:rsidR="00E92614" w:rsidRDefault="00F22D97">
      <w:pPr>
        <w:numPr>
          <w:ilvl w:val="0"/>
          <w:numId w:val="33"/>
        </w:numPr>
        <w:spacing w:line="360" w:lineRule="auto"/>
        <w:ind w:firstLine="480"/>
        <w:rPr>
          <w:rFonts w:ascii="宋体" w:hAnsi="宋体" w:hint="eastAsia"/>
          <w:bCs/>
          <w:color w:val="auto"/>
          <w:sz w:val="24"/>
          <w:szCs w:val="24"/>
        </w:rPr>
      </w:pPr>
      <w:r>
        <w:rPr>
          <w:rFonts w:ascii="宋体" w:hAnsi="宋体" w:hint="eastAsia"/>
          <w:bCs/>
          <w:color w:val="auto"/>
          <w:sz w:val="24"/>
          <w:szCs w:val="24"/>
        </w:rPr>
        <w:t>应测量教室照明光环境中光生物安全危害最大点，测试高度应为1.5</w:t>
      </w:r>
      <w:r w:rsidR="00BF5998">
        <w:rPr>
          <w:rFonts w:ascii="宋体" w:hAnsi="宋体" w:hint="eastAsia"/>
          <w:bCs/>
          <w:color w:val="auto"/>
          <w:sz w:val="24"/>
          <w:szCs w:val="24"/>
        </w:rPr>
        <w:t xml:space="preserve"> </w:t>
      </w:r>
      <w:r>
        <w:rPr>
          <w:rFonts w:ascii="宋体" w:hAnsi="宋体" w:hint="eastAsia"/>
          <w:bCs/>
          <w:color w:val="auto"/>
          <w:sz w:val="24"/>
          <w:szCs w:val="24"/>
        </w:rPr>
        <w:t>m。</w:t>
      </w:r>
    </w:p>
    <w:p w14:paraId="720686C3" w14:textId="455972A0" w:rsidR="00E92614" w:rsidRDefault="00F22D97">
      <w:pPr>
        <w:numPr>
          <w:ilvl w:val="0"/>
          <w:numId w:val="33"/>
        </w:numPr>
        <w:spacing w:line="360" w:lineRule="auto"/>
        <w:ind w:firstLine="480"/>
        <w:rPr>
          <w:rFonts w:ascii="宋体" w:hAnsi="宋体" w:hint="eastAsia"/>
          <w:bCs/>
          <w:color w:val="auto"/>
          <w:sz w:val="24"/>
          <w:szCs w:val="24"/>
        </w:rPr>
      </w:pPr>
      <w:r>
        <w:rPr>
          <w:rFonts w:ascii="宋体" w:hAnsi="宋体" w:hint="eastAsia"/>
          <w:bCs/>
          <w:color w:val="auto"/>
          <w:sz w:val="24"/>
          <w:szCs w:val="24"/>
        </w:rPr>
        <w:t>测试书写板照明光环境中光生物安全危害最大点，测试高度为1.5</w:t>
      </w:r>
      <w:r w:rsidR="00BF5998">
        <w:rPr>
          <w:rFonts w:ascii="宋体" w:hAnsi="宋体" w:hint="eastAsia"/>
          <w:bCs/>
          <w:color w:val="auto"/>
          <w:sz w:val="24"/>
          <w:szCs w:val="24"/>
        </w:rPr>
        <w:t xml:space="preserve"> </w:t>
      </w:r>
      <w:r>
        <w:rPr>
          <w:rFonts w:ascii="宋体" w:hAnsi="宋体" w:hint="eastAsia"/>
          <w:bCs/>
          <w:color w:val="auto"/>
          <w:sz w:val="24"/>
          <w:szCs w:val="24"/>
        </w:rPr>
        <w:t>m。书写板照明光生物安全危害最大点通常是：视线范围能够观察到的书写板照明灯具的光学结构或发光源</w:t>
      </w:r>
      <w:r w:rsidR="00BF5998">
        <w:rPr>
          <w:rFonts w:ascii="宋体" w:hAnsi="宋体" w:hint="eastAsia"/>
          <w:bCs/>
          <w:color w:val="auto"/>
          <w:sz w:val="24"/>
          <w:szCs w:val="24"/>
        </w:rPr>
        <w:t>。</w:t>
      </w:r>
    </w:p>
    <w:p w14:paraId="7F6CCBC4" w14:textId="77777777" w:rsidR="00E92614" w:rsidRDefault="00F22D97">
      <w:pPr>
        <w:numPr>
          <w:ilvl w:val="0"/>
          <w:numId w:val="33"/>
        </w:numPr>
        <w:spacing w:line="360" w:lineRule="auto"/>
        <w:ind w:firstLine="480"/>
        <w:rPr>
          <w:rFonts w:ascii="宋体" w:hAnsi="宋体" w:hint="eastAsia"/>
          <w:bCs/>
          <w:color w:val="auto"/>
          <w:sz w:val="24"/>
          <w:szCs w:val="24"/>
        </w:rPr>
      </w:pPr>
      <w:r>
        <w:rPr>
          <w:rFonts w:ascii="宋体" w:hAnsi="宋体" w:hint="eastAsia"/>
          <w:bCs/>
          <w:color w:val="auto"/>
          <w:sz w:val="24"/>
          <w:szCs w:val="24"/>
        </w:rPr>
        <w:lastRenderedPageBreak/>
        <w:t>教室现场照明光环境的视网膜蓝光危害测试方法和数据处理应符合现行国家标准《半导体照明设备和系统的光辐射安全测试方法》GB/T 36005的规定。</w:t>
      </w:r>
    </w:p>
    <w:p w14:paraId="0BD211D2" w14:textId="77777777" w:rsidR="00E92614" w:rsidRPr="00F22D97" w:rsidRDefault="00F22D97">
      <w:pPr>
        <w:spacing w:line="360" w:lineRule="auto"/>
        <w:rPr>
          <w:rFonts w:ascii="宋体" w:hAnsi="宋体" w:hint="eastAsia"/>
          <w:bCs/>
          <w:color w:val="00B0F0"/>
        </w:rPr>
      </w:pPr>
      <w:r w:rsidRPr="00F22D97">
        <w:rPr>
          <w:rFonts w:ascii="宋体" w:hAnsi="宋体" w:hint="eastAsia"/>
          <w:bCs/>
          <w:color w:val="00B0F0"/>
        </w:rPr>
        <w:t>【条文说明】教室照明光生物安全危害最大点通常是：教室内可见的眩光源，在站立高度直视灯具表面或发光源表面，教室内亮度最大的位置等。</w:t>
      </w:r>
    </w:p>
    <w:p w14:paraId="15026342" w14:textId="77777777" w:rsidR="00E92614" w:rsidRDefault="00F22D97">
      <w:pPr>
        <w:numPr>
          <w:ilvl w:val="0"/>
          <w:numId w:val="27"/>
        </w:numPr>
        <w:spacing w:after="240" w:line="360" w:lineRule="auto"/>
        <w:jc w:val="left"/>
        <w:outlineLvl w:val="0"/>
        <w:rPr>
          <w:rFonts w:ascii="宋体" w:hAnsi="宋体" w:hint="eastAsia"/>
          <w:color w:val="auto"/>
          <w:sz w:val="24"/>
          <w:szCs w:val="24"/>
        </w:rPr>
      </w:pPr>
      <w:r>
        <w:rPr>
          <w:rFonts w:ascii="宋体" w:hAnsi="宋体" w:hint="eastAsia"/>
          <w:color w:val="auto"/>
          <w:sz w:val="24"/>
          <w:szCs w:val="24"/>
        </w:rPr>
        <w:t>生理等效照度的测量位置应与眼部垂直照度的现场检测要求保持一致。</w:t>
      </w:r>
    </w:p>
    <w:p w14:paraId="17A696C6" w14:textId="77777777" w:rsidR="00E92614" w:rsidRDefault="00F22D97">
      <w:pPr>
        <w:numPr>
          <w:ilvl w:val="0"/>
          <w:numId w:val="27"/>
        </w:numPr>
        <w:spacing w:after="240" w:line="360" w:lineRule="auto"/>
        <w:jc w:val="left"/>
        <w:outlineLvl w:val="0"/>
        <w:rPr>
          <w:rFonts w:ascii="宋体" w:hAnsi="宋体" w:hint="eastAsia"/>
          <w:color w:val="auto"/>
          <w:sz w:val="24"/>
          <w:szCs w:val="24"/>
        </w:rPr>
      </w:pPr>
      <w:r>
        <w:rPr>
          <w:rFonts w:ascii="宋体" w:hAnsi="宋体" w:hint="eastAsia"/>
          <w:color w:val="auto"/>
          <w:sz w:val="24"/>
          <w:szCs w:val="24"/>
        </w:rPr>
        <w:t>波动深度的测量和计算，应满足下列要求：</w:t>
      </w:r>
    </w:p>
    <w:p w14:paraId="6CF2DB74" w14:textId="37CAE4DA" w:rsidR="00E92614" w:rsidRDefault="00F22D97">
      <w:pPr>
        <w:numPr>
          <w:ilvl w:val="0"/>
          <w:numId w:val="34"/>
        </w:numPr>
        <w:spacing w:line="360" w:lineRule="auto"/>
        <w:ind w:firstLine="480"/>
        <w:rPr>
          <w:rFonts w:ascii="宋体" w:hAnsi="宋体" w:hint="eastAsia"/>
          <w:bCs/>
          <w:color w:val="auto"/>
          <w:sz w:val="24"/>
          <w:szCs w:val="24"/>
        </w:rPr>
      </w:pPr>
      <w:r>
        <w:rPr>
          <w:rFonts w:ascii="宋体" w:hAnsi="宋体" w:hint="eastAsia"/>
          <w:bCs/>
          <w:color w:val="auto"/>
          <w:sz w:val="24"/>
          <w:szCs w:val="24"/>
        </w:rPr>
        <w:t>教室灯具波动深度现场测试应取地面0.75</w:t>
      </w:r>
      <w:r w:rsidR="00BF5998">
        <w:rPr>
          <w:rFonts w:ascii="宋体" w:hAnsi="宋体" w:hint="eastAsia"/>
          <w:bCs/>
          <w:color w:val="auto"/>
          <w:sz w:val="24"/>
          <w:szCs w:val="24"/>
        </w:rPr>
        <w:t xml:space="preserve"> </w:t>
      </w:r>
      <w:r>
        <w:rPr>
          <w:rFonts w:ascii="宋体" w:hAnsi="宋体" w:hint="eastAsia"/>
          <w:bCs/>
          <w:color w:val="auto"/>
          <w:sz w:val="24"/>
          <w:szCs w:val="24"/>
        </w:rPr>
        <w:t>m高的水平面为工作面，也可根据实际情况选定其他工作面。测试区域和测点布置应与教室桌面照度的测量保持一致，随机选取一个测试点进行测量</w:t>
      </w:r>
      <w:r w:rsidR="00BF5998">
        <w:rPr>
          <w:rFonts w:ascii="宋体" w:hAnsi="宋体" w:hint="eastAsia"/>
          <w:bCs/>
          <w:color w:val="auto"/>
          <w:sz w:val="24"/>
          <w:szCs w:val="24"/>
        </w:rPr>
        <w:t>。</w:t>
      </w:r>
    </w:p>
    <w:p w14:paraId="3BD9F3D1" w14:textId="77777777" w:rsidR="00E92614" w:rsidRDefault="00F22D97">
      <w:pPr>
        <w:numPr>
          <w:ilvl w:val="0"/>
          <w:numId w:val="34"/>
        </w:numPr>
        <w:spacing w:line="360" w:lineRule="auto"/>
        <w:ind w:firstLine="480"/>
        <w:rPr>
          <w:b/>
          <w:bCs/>
          <w:color w:val="auto"/>
          <w:sz w:val="22"/>
          <w:szCs w:val="22"/>
        </w:rPr>
      </w:pPr>
      <w:r>
        <w:rPr>
          <w:rFonts w:ascii="宋体" w:hAnsi="宋体" w:hint="eastAsia"/>
          <w:bCs/>
          <w:color w:val="auto"/>
          <w:sz w:val="24"/>
          <w:szCs w:val="24"/>
        </w:rPr>
        <w:t>书写板灯具波动深度现场测试应取黑板面为工作面，测试区域和测点布置应与照度测量保持一致，随机选取一个测试点进行测量。</w:t>
      </w:r>
    </w:p>
    <w:p w14:paraId="336B6A60" w14:textId="77777777" w:rsidR="00E92614" w:rsidRDefault="00F22D97">
      <w:pPr>
        <w:ind w:firstLine="442"/>
        <w:rPr>
          <w:b/>
          <w:bCs/>
          <w:color w:val="auto"/>
          <w:sz w:val="22"/>
          <w:szCs w:val="22"/>
        </w:rPr>
      </w:pPr>
      <w:r>
        <w:rPr>
          <w:b/>
          <w:bCs/>
          <w:color w:val="auto"/>
          <w:sz w:val="22"/>
          <w:szCs w:val="22"/>
        </w:rPr>
        <w:br w:type="page"/>
      </w:r>
    </w:p>
    <w:p w14:paraId="3ADCA95C" w14:textId="77777777" w:rsidR="00E92614" w:rsidRDefault="00F22D97">
      <w:pPr>
        <w:keepNext/>
        <w:keepLines/>
        <w:spacing w:beforeLines="50" w:before="156" w:afterLines="50" w:after="156"/>
        <w:ind w:firstLine="602"/>
        <w:jc w:val="center"/>
        <w:outlineLvl w:val="0"/>
        <w:rPr>
          <w:rFonts w:eastAsia="黑体"/>
          <w:b/>
          <w:color w:val="auto"/>
          <w:kern w:val="44"/>
          <w:sz w:val="30"/>
          <w:szCs w:val="24"/>
        </w:rPr>
      </w:pPr>
      <w:bookmarkStart w:id="39" w:name="_Toc4019"/>
      <w:bookmarkStart w:id="40" w:name="_Toc1937"/>
      <w:bookmarkStart w:id="41" w:name="_Toc2769"/>
      <w:bookmarkStart w:id="42" w:name="_Toc12981"/>
      <w:bookmarkStart w:id="43" w:name="_Toc12336"/>
      <w:bookmarkStart w:id="44" w:name="_Toc32010"/>
      <w:bookmarkStart w:id="45" w:name="_Toc14865"/>
      <w:r>
        <w:rPr>
          <w:rFonts w:eastAsia="黑体" w:hint="eastAsia"/>
          <w:b/>
          <w:color w:val="auto"/>
          <w:kern w:val="44"/>
          <w:sz w:val="30"/>
          <w:szCs w:val="24"/>
        </w:rPr>
        <w:lastRenderedPageBreak/>
        <w:t>用词说明</w:t>
      </w:r>
      <w:bookmarkEnd w:id="39"/>
      <w:bookmarkEnd w:id="40"/>
      <w:bookmarkEnd w:id="41"/>
      <w:bookmarkEnd w:id="42"/>
      <w:bookmarkEnd w:id="43"/>
      <w:bookmarkEnd w:id="44"/>
      <w:bookmarkEnd w:id="45"/>
    </w:p>
    <w:p w14:paraId="3E5A0903" w14:textId="77777777" w:rsidR="00E92614" w:rsidRDefault="00F22D97">
      <w:pPr>
        <w:widowControl/>
        <w:adjustRightInd w:val="0"/>
        <w:snapToGrid w:val="0"/>
        <w:spacing w:line="360" w:lineRule="auto"/>
        <w:jc w:val="left"/>
        <w:rPr>
          <w:rFonts w:ascii="宋体" w:hAnsi="宋体" w:cs="微软雅黑" w:hint="eastAsia"/>
          <w:bCs/>
          <w:color w:val="auto"/>
          <w:sz w:val="24"/>
          <w:szCs w:val="24"/>
        </w:rPr>
      </w:pPr>
      <w:r>
        <w:rPr>
          <w:rFonts w:ascii="宋体" w:hAnsi="宋体" w:cs="微软雅黑" w:hint="eastAsia"/>
          <w:bCs/>
          <w:color w:val="auto"/>
          <w:sz w:val="24"/>
          <w:szCs w:val="24"/>
        </w:rPr>
        <w:t>为便于在执行本规程条款时区别对待，对要求严格程度不同的用词说明如下：</w:t>
      </w:r>
    </w:p>
    <w:p w14:paraId="1F1882B9" w14:textId="77777777" w:rsidR="00E92614" w:rsidRDefault="00F22D97">
      <w:pPr>
        <w:widowControl/>
        <w:numPr>
          <w:ilvl w:val="0"/>
          <w:numId w:val="35"/>
        </w:numPr>
        <w:adjustRightInd w:val="0"/>
        <w:snapToGrid w:val="0"/>
        <w:spacing w:line="360" w:lineRule="auto"/>
        <w:ind w:leftChars="200" w:left="420" w:firstLine="48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表示很严格，非这样做不可的：</w:t>
      </w:r>
    </w:p>
    <w:p w14:paraId="0A5BA364" w14:textId="77777777" w:rsidR="00E92614" w:rsidRDefault="00F22D97">
      <w:pPr>
        <w:widowControl/>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正面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“必须”，反面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“严禁”；</w:t>
      </w:r>
    </w:p>
    <w:p w14:paraId="7897DEEF" w14:textId="77777777" w:rsidR="00E92614" w:rsidRDefault="00F22D97">
      <w:pPr>
        <w:widowControl/>
        <w:numPr>
          <w:ilvl w:val="0"/>
          <w:numId w:val="35"/>
        </w:numPr>
        <w:adjustRightInd w:val="0"/>
        <w:snapToGrid w:val="0"/>
        <w:spacing w:line="360" w:lineRule="auto"/>
        <w:ind w:leftChars="200" w:left="420" w:firstLine="48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表示严格，在正常情况下均应这样做的：</w:t>
      </w:r>
    </w:p>
    <w:p w14:paraId="75506C16" w14:textId="77777777" w:rsidR="00E92614" w:rsidRDefault="00F22D97">
      <w:pPr>
        <w:widowControl/>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正面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“应”，反面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“不应”或“不得”；</w:t>
      </w:r>
    </w:p>
    <w:p w14:paraId="294F6C2C" w14:textId="77777777" w:rsidR="00E92614" w:rsidRDefault="00F22D97">
      <w:pPr>
        <w:widowControl/>
        <w:numPr>
          <w:ilvl w:val="0"/>
          <w:numId w:val="35"/>
        </w:numPr>
        <w:adjustRightInd w:val="0"/>
        <w:snapToGrid w:val="0"/>
        <w:spacing w:line="360" w:lineRule="auto"/>
        <w:ind w:leftChars="200" w:left="420" w:firstLine="48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表示允许稍有选择，在条件许可时首先应这样做的：</w:t>
      </w:r>
    </w:p>
    <w:p w14:paraId="66F5A847" w14:textId="77777777" w:rsidR="00E92614" w:rsidRDefault="00F22D97">
      <w:pPr>
        <w:widowControl/>
        <w:adjustRightInd w:val="0"/>
        <w:snapToGrid w:val="0"/>
        <w:spacing w:line="360" w:lineRule="auto"/>
        <w:ind w:leftChars="200" w:left="42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正面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“宜”，反面</w:t>
      </w:r>
      <w:proofErr w:type="gramStart"/>
      <w:r>
        <w:rPr>
          <w:rFonts w:ascii="宋体" w:hAnsi="宋体" w:cs="微软雅黑" w:hint="eastAsia"/>
          <w:bCs/>
          <w:color w:val="auto"/>
          <w:sz w:val="24"/>
          <w:szCs w:val="24"/>
        </w:rPr>
        <w:t>词采用</w:t>
      </w:r>
      <w:proofErr w:type="gramEnd"/>
      <w:r>
        <w:rPr>
          <w:rFonts w:ascii="宋体" w:hAnsi="宋体" w:cs="微软雅黑" w:hint="eastAsia"/>
          <w:bCs/>
          <w:color w:val="auto"/>
          <w:sz w:val="24"/>
          <w:szCs w:val="24"/>
        </w:rPr>
        <w:t>“不宜”；</w:t>
      </w:r>
    </w:p>
    <w:p w14:paraId="794592E4" w14:textId="77777777" w:rsidR="00E92614" w:rsidRDefault="00F22D97">
      <w:pPr>
        <w:widowControl/>
        <w:numPr>
          <w:ilvl w:val="0"/>
          <w:numId w:val="35"/>
        </w:numPr>
        <w:adjustRightInd w:val="0"/>
        <w:snapToGrid w:val="0"/>
        <w:spacing w:line="360" w:lineRule="auto"/>
        <w:ind w:leftChars="200" w:left="420" w:firstLine="480"/>
        <w:jc w:val="left"/>
        <w:rPr>
          <w:rFonts w:ascii="宋体" w:hAnsi="宋体" w:cs="微软雅黑" w:hint="eastAsia"/>
          <w:bCs/>
          <w:color w:val="auto"/>
          <w:sz w:val="24"/>
          <w:szCs w:val="24"/>
        </w:rPr>
      </w:pPr>
      <w:r>
        <w:rPr>
          <w:rFonts w:ascii="宋体" w:hAnsi="宋体" w:cs="微软雅黑" w:hint="eastAsia"/>
          <w:bCs/>
          <w:color w:val="auto"/>
          <w:sz w:val="24"/>
          <w:szCs w:val="24"/>
        </w:rPr>
        <w:t xml:space="preserve"> 表示有选择，在一定条件下可以这样做的，采用“可”。</w:t>
      </w:r>
    </w:p>
    <w:p w14:paraId="7D2132A1" w14:textId="77777777" w:rsidR="00E92614" w:rsidRDefault="00E92614">
      <w:pPr>
        <w:spacing w:line="360" w:lineRule="auto"/>
        <w:ind w:firstLineChars="175" w:firstLine="420"/>
        <w:rPr>
          <w:color w:val="auto"/>
          <w:sz w:val="24"/>
          <w:szCs w:val="24"/>
        </w:rPr>
      </w:pPr>
    </w:p>
    <w:p w14:paraId="7DA049CA" w14:textId="77777777" w:rsidR="00E92614" w:rsidRDefault="00E92614">
      <w:pPr>
        <w:spacing w:line="360" w:lineRule="auto"/>
        <w:ind w:firstLineChars="175" w:firstLine="420"/>
        <w:rPr>
          <w:color w:val="auto"/>
          <w:sz w:val="24"/>
          <w:szCs w:val="24"/>
        </w:rPr>
      </w:pPr>
    </w:p>
    <w:p w14:paraId="093BBB9A" w14:textId="77777777" w:rsidR="00E92614" w:rsidRDefault="00E92614">
      <w:pPr>
        <w:spacing w:line="360" w:lineRule="auto"/>
        <w:ind w:firstLineChars="175" w:firstLine="420"/>
        <w:rPr>
          <w:color w:val="auto"/>
          <w:sz w:val="24"/>
          <w:szCs w:val="24"/>
        </w:rPr>
      </w:pPr>
    </w:p>
    <w:p w14:paraId="5398C81A" w14:textId="77777777" w:rsidR="00E92614" w:rsidRDefault="00E92614">
      <w:pPr>
        <w:spacing w:line="360" w:lineRule="auto"/>
        <w:ind w:firstLineChars="175" w:firstLine="420"/>
        <w:rPr>
          <w:color w:val="auto"/>
          <w:sz w:val="24"/>
          <w:szCs w:val="24"/>
        </w:rPr>
      </w:pPr>
    </w:p>
    <w:p w14:paraId="27418063" w14:textId="77777777" w:rsidR="00E92614" w:rsidRDefault="00E92614">
      <w:pPr>
        <w:spacing w:line="360" w:lineRule="auto"/>
        <w:ind w:firstLineChars="175" w:firstLine="420"/>
        <w:rPr>
          <w:color w:val="auto"/>
          <w:sz w:val="24"/>
          <w:szCs w:val="24"/>
        </w:rPr>
      </w:pPr>
    </w:p>
    <w:p w14:paraId="16E721DF" w14:textId="77777777" w:rsidR="00E92614" w:rsidRDefault="00E92614">
      <w:pPr>
        <w:spacing w:line="360" w:lineRule="auto"/>
        <w:ind w:firstLineChars="175" w:firstLine="420"/>
        <w:rPr>
          <w:color w:val="auto"/>
          <w:sz w:val="24"/>
          <w:szCs w:val="24"/>
        </w:rPr>
      </w:pPr>
    </w:p>
    <w:p w14:paraId="3C0B1B90" w14:textId="77777777" w:rsidR="00E92614" w:rsidRDefault="00E92614">
      <w:pPr>
        <w:spacing w:line="360" w:lineRule="auto"/>
        <w:ind w:firstLineChars="175" w:firstLine="420"/>
        <w:rPr>
          <w:color w:val="auto"/>
          <w:sz w:val="24"/>
          <w:szCs w:val="24"/>
        </w:rPr>
      </w:pPr>
    </w:p>
    <w:p w14:paraId="112D3BF5" w14:textId="77777777" w:rsidR="00E92614" w:rsidRDefault="00E92614">
      <w:pPr>
        <w:spacing w:line="360" w:lineRule="auto"/>
        <w:ind w:firstLineChars="175" w:firstLine="420"/>
        <w:rPr>
          <w:color w:val="auto"/>
          <w:sz w:val="24"/>
          <w:szCs w:val="24"/>
        </w:rPr>
      </w:pPr>
    </w:p>
    <w:p w14:paraId="0F61D4EA" w14:textId="77777777" w:rsidR="00E92614" w:rsidRDefault="00E92614">
      <w:pPr>
        <w:spacing w:line="360" w:lineRule="auto"/>
        <w:ind w:firstLineChars="175" w:firstLine="420"/>
        <w:rPr>
          <w:color w:val="auto"/>
          <w:sz w:val="24"/>
          <w:szCs w:val="24"/>
        </w:rPr>
      </w:pPr>
    </w:p>
    <w:p w14:paraId="3731BD3F" w14:textId="77777777" w:rsidR="00E92614" w:rsidRDefault="00E92614">
      <w:pPr>
        <w:spacing w:line="360" w:lineRule="auto"/>
        <w:ind w:firstLineChars="175" w:firstLine="420"/>
        <w:rPr>
          <w:color w:val="auto"/>
          <w:sz w:val="24"/>
          <w:szCs w:val="24"/>
        </w:rPr>
      </w:pPr>
    </w:p>
    <w:p w14:paraId="0A35E21F" w14:textId="77777777" w:rsidR="00E92614" w:rsidRDefault="00E92614">
      <w:pPr>
        <w:spacing w:line="360" w:lineRule="auto"/>
        <w:ind w:firstLineChars="175" w:firstLine="420"/>
        <w:rPr>
          <w:color w:val="auto"/>
          <w:sz w:val="24"/>
          <w:szCs w:val="24"/>
        </w:rPr>
      </w:pPr>
    </w:p>
    <w:p w14:paraId="503076A2" w14:textId="77777777" w:rsidR="00E92614" w:rsidRDefault="00E92614">
      <w:pPr>
        <w:spacing w:line="360" w:lineRule="auto"/>
        <w:ind w:firstLineChars="175" w:firstLine="420"/>
        <w:rPr>
          <w:color w:val="auto"/>
          <w:sz w:val="24"/>
          <w:szCs w:val="24"/>
        </w:rPr>
      </w:pPr>
    </w:p>
    <w:p w14:paraId="6E44079B" w14:textId="77777777" w:rsidR="00E92614" w:rsidRDefault="00E92614">
      <w:pPr>
        <w:spacing w:line="360" w:lineRule="auto"/>
        <w:ind w:firstLineChars="175" w:firstLine="420"/>
        <w:rPr>
          <w:color w:val="auto"/>
          <w:sz w:val="24"/>
          <w:szCs w:val="24"/>
        </w:rPr>
      </w:pPr>
    </w:p>
    <w:p w14:paraId="42E4AE95" w14:textId="77777777" w:rsidR="00E92614" w:rsidRDefault="00E92614">
      <w:pPr>
        <w:spacing w:line="360" w:lineRule="auto"/>
        <w:ind w:firstLineChars="175" w:firstLine="420"/>
        <w:rPr>
          <w:color w:val="auto"/>
          <w:sz w:val="24"/>
          <w:szCs w:val="24"/>
        </w:rPr>
      </w:pPr>
    </w:p>
    <w:p w14:paraId="5A0A6BE9" w14:textId="77777777" w:rsidR="00E92614" w:rsidRDefault="00E92614">
      <w:pPr>
        <w:spacing w:line="360" w:lineRule="auto"/>
        <w:ind w:firstLineChars="175" w:firstLine="420"/>
        <w:rPr>
          <w:color w:val="auto"/>
          <w:sz w:val="24"/>
          <w:szCs w:val="24"/>
        </w:rPr>
      </w:pPr>
    </w:p>
    <w:p w14:paraId="5CDAA50E" w14:textId="77777777" w:rsidR="00E92614" w:rsidRDefault="00E92614">
      <w:pPr>
        <w:spacing w:line="360" w:lineRule="auto"/>
        <w:ind w:firstLineChars="175" w:firstLine="420"/>
        <w:rPr>
          <w:color w:val="auto"/>
          <w:sz w:val="24"/>
          <w:szCs w:val="24"/>
        </w:rPr>
      </w:pPr>
    </w:p>
    <w:p w14:paraId="4AFAFB01" w14:textId="77777777" w:rsidR="00E92614" w:rsidRDefault="00F22D97">
      <w:pPr>
        <w:widowControl/>
        <w:jc w:val="left"/>
        <w:rPr>
          <w:color w:val="auto"/>
          <w:sz w:val="24"/>
          <w:szCs w:val="24"/>
        </w:rPr>
      </w:pPr>
      <w:r>
        <w:rPr>
          <w:color w:val="auto"/>
          <w:sz w:val="24"/>
          <w:szCs w:val="24"/>
        </w:rPr>
        <w:br w:type="page"/>
      </w:r>
    </w:p>
    <w:p w14:paraId="197C24F1" w14:textId="77777777" w:rsidR="00E92614" w:rsidRDefault="00F22D97">
      <w:pPr>
        <w:tabs>
          <w:tab w:val="left" w:pos="19"/>
        </w:tabs>
        <w:spacing w:line="360" w:lineRule="auto"/>
        <w:ind w:firstLine="602"/>
        <w:jc w:val="center"/>
        <w:outlineLvl w:val="0"/>
        <w:rPr>
          <w:b/>
          <w:color w:val="auto"/>
          <w:sz w:val="30"/>
        </w:rPr>
      </w:pPr>
      <w:bookmarkStart w:id="46" w:name="_Toc502325497"/>
      <w:bookmarkStart w:id="47" w:name="_Toc485647659"/>
      <w:bookmarkStart w:id="48" w:name="_Toc86055362"/>
      <w:bookmarkStart w:id="49" w:name="_Toc74137315"/>
      <w:bookmarkStart w:id="50" w:name="_Toc485043058"/>
      <w:bookmarkStart w:id="51" w:name="_Toc6815068"/>
      <w:r>
        <w:rPr>
          <w:rFonts w:hint="eastAsia"/>
          <w:b/>
          <w:color w:val="auto"/>
          <w:sz w:val="30"/>
        </w:rPr>
        <w:lastRenderedPageBreak/>
        <w:t>引用标准名录</w:t>
      </w:r>
      <w:bookmarkEnd w:id="46"/>
      <w:bookmarkEnd w:id="47"/>
      <w:bookmarkEnd w:id="48"/>
      <w:bookmarkEnd w:id="49"/>
      <w:bookmarkEnd w:id="50"/>
      <w:bookmarkEnd w:id="51"/>
    </w:p>
    <w:p w14:paraId="4AA1E148" w14:textId="77777777" w:rsidR="00E92614" w:rsidRDefault="00F22D97">
      <w:pPr>
        <w:widowControl/>
        <w:tabs>
          <w:tab w:val="left" w:pos="312"/>
        </w:tabs>
        <w:adjustRightInd w:val="0"/>
        <w:snapToGrid w:val="0"/>
        <w:spacing w:line="360" w:lineRule="auto"/>
        <w:ind w:firstLineChars="150" w:firstLine="360"/>
        <w:jc w:val="left"/>
        <w:rPr>
          <w:bCs/>
          <w:color w:val="auto"/>
          <w:sz w:val="24"/>
          <w:szCs w:val="24"/>
        </w:rPr>
      </w:pPr>
      <w:r>
        <w:rPr>
          <w:rFonts w:ascii="宋体" w:hAnsi="宋体" w:cs="微软雅黑" w:hint="eastAsia"/>
          <w:bCs/>
          <w:color w:val="auto"/>
          <w:sz w:val="24"/>
          <w:szCs w:val="24"/>
        </w:rPr>
        <w:t>本标准引用下列标准。其中，注日期的，仅对该日期对应的版本适用本</w:t>
      </w:r>
      <w:r>
        <w:rPr>
          <w:bCs/>
          <w:color w:val="auto"/>
          <w:sz w:val="24"/>
          <w:szCs w:val="24"/>
        </w:rPr>
        <w:t>标准；不注日期的，其最新版适用于本标准。</w:t>
      </w:r>
    </w:p>
    <w:p w14:paraId="3F4C55AE"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《灯具第</w:t>
      </w:r>
      <w:r>
        <w:rPr>
          <w:bCs/>
          <w:color w:val="auto"/>
          <w:sz w:val="24"/>
          <w:szCs w:val="24"/>
        </w:rPr>
        <w:t>1</w:t>
      </w:r>
      <w:r>
        <w:rPr>
          <w:bCs/>
          <w:color w:val="auto"/>
          <w:sz w:val="24"/>
          <w:szCs w:val="24"/>
        </w:rPr>
        <w:t>部分：一般要求与试验》</w:t>
      </w:r>
      <w:r>
        <w:rPr>
          <w:bCs/>
          <w:color w:val="auto"/>
          <w:sz w:val="24"/>
          <w:szCs w:val="24"/>
        </w:rPr>
        <w:t>GB 7000.1-2023</w:t>
      </w:r>
    </w:p>
    <w:p w14:paraId="6E7FDBD6"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《灯具第</w:t>
      </w:r>
      <w:r>
        <w:rPr>
          <w:bCs/>
          <w:color w:val="auto"/>
          <w:sz w:val="24"/>
          <w:szCs w:val="24"/>
        </w:rPr>
        <w:t>2-1</w:t>
      </w:r>
      <w:r>
        <w:rPr>
          <w:bCs/>
          <w:color w:val="auto"/>
          <w:sz w:val="24"/>
          <w:szCs w:val="24"/>
        </w:rPr>
        <w:t>部分：特殊要求固定式通用灯具》</w:t>
      </w:r>
      <w:r>
        <w:rPr>
          <w:bCs/>
          <w:color w:val="auto"/>
          <w:sz w:val="24"/>
          <w:szCs w:val="24"/>
        </w:rPr>
        <w:t>GB 7000.201</w:t>
      </w:r>
    </w:p>
    <w:p w14:paraId="3A218299"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《灯具第</w:t>
      </w:r>
      <w:r>
        <w:rPr>
          <w:bCs/>
          <w:color w:val="auto"/>
          <w:sz w:val="24"/>
          <w:szCs w:val="24"/>
        </w:rPr>
        <w:t>2-2</w:t>
      </w:r>
      <w:r>
        <w:rPr>
          <w:bCs/>
          <w:color w:val="auto"/>
          <w:sz w:val="24"/>
          <w:szCs w:val="24"/>
        </w:rPr>
        <w:t>部分：特殊要求嵌入式灯具》</w:t>
      </w:r>
      <w:r>
        <w:rPr>
          <w:bCs/>
          <w:color w:val="auto"/>
          <w:sz w:val="24"/>
          <w:szCs w:val="24"/>
        </w:rPr>
        <w:t>GB 7000.202</w:t>
      </w:r>
    </w:p>
    <w:p w14:paraId="329C0A1D"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《中小学学校教室采光和照明卫生标准》</w:t>
      </w:r>
      <w:r>
        <w:rPr>
          <w:bCs/>
          <w:color w:val="auto"/>
          <w:sz w:val="24"/>
          <w:szCs w:val="24"/>
        </w:rPr>
        <w:t>GB 7793</w:t>
      </w:r>
    </w:p>
    <w:p w14:paraId="273CCEE8"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《电磁兼容限值谐波电流发射限值（设备每相输入电流</w:t>
      </w:r>
      <w:r>
        <w:rPr>
          <w:bCs/>
          <w:color w:val="auto"/>
          <w:sz w:val="24"/>
          <w:szCs w:val="24"/>
        </w:rPr>
        <w:t>≤16A</w:t>
      </w:r>
      <w:r>
        <w:rPr>
          <w:bCs/>
          <w:color w:val="auto"/>
          <w:sz w:val="24"/>
          <w:szCs w:val="24"/>
        </w:rPr>
        <w:t>）》</w:t>
      </w:r>
      <w:r>
        <w:rPr>
          <w:bCs/>
          <w:color w:val="auto"/>
          <w:sz w:val="24"/>
          <w:szCs w:val="24"/>
        </w:rPr>
        <w:t>GB 17625.1</w:t>
      </w:r>
    </w:p>
    <w:p w14:paraId="62DA61FC"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《灯的控制装置第</w:t>
      </w:r>
      <w:r>
        <w:rPr>
          <w:bCs/>
          <w:color w:val="auto"/>
          <w:sz w:val="24"/>
          <w:szCs w:val="24"/>
        </w:rPr>
        <w:t>1</w:t>
      </w:r>
      <w:r>
        <w:rPr>
          <w:bCs/>
          <w:color w:val="auto"/>
          <w:sz w:val="24"/>
          <w:szCs w:val="24"/>
        </w:rPr>
        <w:t>部分：一般要求和安全要求》</w:t>
      </w:r>
      <w:r>
        <w:rPr>
          <w:bCs/>
          <w:color w:val="auto"/>
          <w:sz w:val="24"/>
          <w:szCs w:val="24"/>
        </w:rPr>
        <w:t>GB 19510.1</w:t>
      </w:r>
    </w:p>
    <w:p w14:paraId="6EEDFA3A"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《灯的控制装置第</w:t>
      </w:r>
      <w:r>
        <w:rPr>
          <w:bCs/>
          <w:color w:val="auto"/>
          <w:sz w:val="24"/>
          <w:szCs w:val="24"/>
        </w:rPr>
        <w:t>14</w:t>
      </w:r>
      <w:r>
        <w:rPr>
          <w:bCs/>
          <w:color w:val="auto"/>
          <w:sz w:val="24"/>
          <w:szCs w:val="24"/>
        </w:rPr>
        <w:t>部分：</w:t>
      </w:r>
      <w:r>
        <w:rPr>
          <w:bCs/>
          <w:color w:val="auto"/>
          <w:sz w:val="24"/>
          <w:szCs w:val="24"/>
        </w:rPr>
        <w:t>LED</w:t>
      </w:r>
      <w:r>
        <w:rPr>
          <w:bCs/>
          <w:color w:val="auto"/>
          <w:sz w:val="24"/>
          <w:szCs w:val="24"/>
        </w:rPr>
        <w:t>模块用直流或交流电子控制装置的特殊要求》</w:t>
      </w:r>
      <w:r>
        <w:rPr>
          <w:bCs/>
          <w:color w:val="auto"/>
          <w:sz w:val="24"/>
          <w:szCs w:val="24"/>
        </w:rPr>
        <w:t>GB 19510.14</w:t>
      </w:r>
    </w:p>
    <w:p w14:paraId="3AA582AD"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《儿童青少年学习用品近视防控卫生要求》</w:t>
      </w:r>
      <w:r>
        <w:rPr>
          <w:bCs/>
          <w:color w:val="auto"/>
          <w:sz w:val="24"/>
          <w:szCs w:val="24"/>
        </w:rPr>
        <w:t>GB 40070-2021</w:t>
      </w:r>
    </w:p>
    <w:p w14:paraId="7A92E735"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《建筑照明设计标准》</w:t>
      </w:r>
      <w:r>
        <w:rPr>
          <w:bCs/>
          <w:color w:val="auto"/>
          <w:sz w:val="24"/>
          <w:szCs w:val="24"/>
        </w:rPr>
        <w:t>GB 50034-2024</w:t>
      </w:r>
    </w:p>
    <w:p w14:paraId="70BCDD94"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《中小学校设计规范》</w:t>
      </w:r>
      <w:r>
        <w:rPr>
          <w:bCs/>
          <w:color w:val="auto"/>
          <w:sz w:val="24"/>
          <w:szCs w:val="24"/>
        </w:rPr>
        <w:t>GB 50099-2011</w:t>
      </w:r>
    </w:p>
    <w:p w14:paraId="188D6463"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《建筑电气工程施工质量验收规范》</w:t>
      </w:r>
      <w:r>
        <w:rPr>
          <w:bCs/>
          <w:color w:val="auto"/>
          <w:sz w:val="24"/>
          <w:szCs w:val="24"/>
        </w:rPr>
        <w:t>GB 50303-2015</w:t>
      </w:r>
    </w:p>
    <w:p w14:paraId="0350F9EB"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《照明测量方法》</w:t>
      </w:r>
      <w:r>
        <w:rPr>
          <w:bCs/>
          <w:color w:val="auto"/>
          <w:sz w:val="24"/>
          <w:szCs w:val="24"/>
        </w:rPr>
        <w:t>GB/T 5700</w:t>
      </w:r>
    </w:p>
    <w:p w14:paraId="54905894"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《灯具分布光度测量的一般要求》</w:t>
      </w:r>
      <w:r>
        <w:rPr>
          <w:bCs/>
          <w:color w:val="auto"/>
          <w:sz w:val="24"/>
          <w:szCs w:val="24"/>
        </w:rPr>
        <w:t>GB/T 9468</w:t>
      </w:r>
    </w:p>
    <w:p w14:paraId="40A3060D"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《电气照明和类似设备的无线电骚扰特性的限值和测量方法》</w:t>
      </w:r>
      <w:r>
        <w:rPr>
          <w:bCs/>
          <w:color w:val="auto"/>
          <w:sz w:val="24"/>
          <w:szCs w:val="24"/>
        </w:rPr>
        <w:t>GB/T 17743</w:t>
      </w:r>
    </w:p>
    <w:p w14:paraId="492BFADC"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《一般照明用设备电磁兼容抗扰度要求》</w:t>
      </w:r>
      <w:r>
        <w:rPr>
          <w:bCs/>
          <w:color w:val="auto"/>
          <w:sz w:val="24"/>
          <w:szCs w:val="24"/>
        </w:rPr>
        <w:t>GB/T 18595-2014</w:t>
      </w:r>
    </w:p>
    <w:p w14:paraId="3743B778"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《普通照明用</w:t>
      </w:r>
      <w:r>
        <w:rPr>
          <w:bCs/>
          <w:color w:val="auto"/>
          <w:sz w:val="24"/>
          <w:szCs w:val="24"/>
        </w:rPr>
        <w:t>LED</w:t>
      </w:r>
      <w:r>
        <w:rPr>
          <w:bCs/>
          <w:color w:val="auto"/>
          <w:sz w:val="24"/>
          <w:szCs w:val="24"/>
        </w:rPr>
        <w:t>模块测试方法》</w:t>
      </w:r>
      <w:r>
        <w:rPr>
          <w:bCs/>
          <w:color w:val="auto"/>
          <w:sz w:val="24"/>
          <w:szCs w:val="24"/>
        </w:rPr>
        <w:t>GB/T 24824</w:t>
      </w:r>
    </w:p>
    <w:p w14:paraId="3BE23F80"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w:t>
      </w:r>
      <w:r>
        <w:rPr>
          <w:bCs/>
          <w:color w:val="auto"/>
          <w:sz w:val="24"/>
          <w:szCs w:val="24"/>
        </w:rPr>
        <w:t>LED</w:t>
      </w:r>
      <w:r>
        <w:rPr>
          <w:bCs/>
          <w:color w:val="auto"/>
          <w:sz w:val="24"/>
          <w:szCs w:val="24"/>
        </w:rPr>
        <w:t>模块用直流或交流电子控制装置性能要求》</w:t>
      </w:r>
      <w:r>
        <w:rPr>
          <w:bCs/>
          <w:color w:val="auto"/>
          <w:sz w:val="24"/>
          <w:szCs w:val="24"/>
        </w:rPr>
        <w:t>GB/T 24825</w:t>
      </w:r>
    </w:p>
    <w:p w14:paraId="71AAE139"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《电子电气产品六种限用物质（铅、汞、镉、六价铬、</w:t>
      </w:r>
      <w:r>
        <w:rPr>
          <w:rFonts w:eastAsia="方正中等线_GBK"/>
          <w:bCs/>
          <w:color w:val="auto"/>
          <w:sz w:val="24"/>
          <w:szCs w:val="24"/>
        </w:rPr>
        <w:t>多溴联苯和多休二苯醚</w:t>
      </w:r>
      <w:r>
        <w:rPr>
          <w:bCs/>
          <w:color w:val="auto"/>
          <w:sz w:val="24"/>
          <w:szCs w:val="24"/>
        </w:rPr>
        <w:t>）的测定》</w:t>
      </w:r>
      <w:r>
        <w:rPr>
          <w:bCs/>
          <w:color w:val="auto"/>
          <w:sz w:val="24"/>
          <w:szCs w:val="24"/>
        </w:rPr>
        <w:t>GB/T 26125</w:t>
      </w:r>
    </w:p>
    <w:p w14:paraId="438F2BBD"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《电子电气产品中限用物质的限量要求》</w:t>
      </w:r>
      <w:r>
        <w:rPr>
          <w:bCs/>
          <w:color w:val="auto"/>
          <w:sz w:val="24"/>
          <w:szCs w:val="24"/>
        </w:rPr>
        <w:t>GB/T 26572</w:t>
      </w:r>
    </w:p>
    <w:p w14:paraId="668DB804"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w:t>
      </w:r>
      <w:r>
        <w:rPr>
          <w:bCs/>
          <w:color w:val="auto"/>
          <w:sz w:val="24"/>
          <w:szCs w:val="24"/>
        </w:rPr>
        <w:t>LED</w:t>
      </w:r>
      <w:r>
        <w:rPr>
          <w:bCs/>
          <w:color w:val="auto"/>
          <w:sz w:val="24"/>
          <w:szCs w:val="24"/>
        </w:rPr>
        <w:t>灯具可靠性试验方法》</w:t>
      </w:r>
      <w:r>
        <w:rPr>
          <w:bCs/>
          <w:color w:val="auto"/>
          <w:sz w:val="24"/>
          <w:szCs w:val="24"/>
        </w:rPr>
        <w:t>GB/T 33721-2017</w:t>
      </w:r>
    </w:p>
    <w:p w14:paraId="65D960CB"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《半导体照明设备和系统的光辐射安全测试方法》</w:t>
      </w:r>
      <w:r>
        <w:rPr>
          <w:bCs/>
          <w:color w:val="auto"/>
          <w:sz w:val="24"/>
          <w:szCs w:val="24"/>
        </w:rPr>
        <w:t>GB/T 36005</w:t>
      </w:r>
    </w:p>
    <w:p w14:paraId="5F6348CD"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《中小学校普通教室照明设计安装卫生要求》</w:t>
      </w:r>
      <w:r>
        <w:rPr>
          <w:bCs/>
          <w:color w:val="auto"/>
          <w:sz w:val="24"/>
          <w:szCs w:val="24"/>
        </w:rPr>
        <w:t>GB/T 36876</w:t>
      </w:r>
    </w:p>
    <w:p w14:paraId="7EECC061"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w:t>
      </w:r>
      <w:r>
        <w:rPr>
          <w:bCs/>
          <w:color w:val="auto"/>
          <w:sz w:val="24"/>
          <w:szCs w:val="24"/>
        </w:rPr>
        <w:t>LED</w:t>
      </w:r>
      <w:r>
        <w:rPr>
          <w:bCs/>
          <w:color w:val="auto"/>
          <w:sz w:val="24"/>
          <w:szCs w:val="24"/>
        </w:rPr>
        <w:t>产品空间颜色分布测试方法》</w:t>
      </w:r>
      <w:r>
        <w:rPr>
          <w:bCs/>
          <w:color w:val="auto"/>
          <w:sz w:val="24"/>
          <w:szCs w:val="24"/>
        </w:rPr>
        <w:t>GB/T 36979</w:t>
      </w:r>
    </w:p>
    <w:p w14:paraId="5B9D3642"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《蓝光防护膜的光健康与光安全应用技术要求》</w:t>
      </w:r>
      <w:r>
        <w:rPr>
          <w:bCs/>
          <w:color w:val="auto"/>
          <w:sz w:val="24"/>
          <w:szCs w:val="24"/>
        </w:rPr>
        <w:t>GB/T 38120-2019</w:t>
      </w:r>
    </w:p>
    <w:p w14:paraId="393766E8"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《智能照明系统通用要求》</w:t>
      </w:r>
      <w:r>
        <w:rPr>
          <w:bCs/>
          <w:color w:val="auto"/>
          <w:sz w:val="24"/>
          <w:szCs w:val="24"/>
        </w:rPr>
        <w:t>GB/T 39021-2020</w:t>
      </w:r>
    </w:p>
    <w:p w14:paraId="1D739F76"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lastRenderedPageBreak/>
        <w:t>《建筑照明术语标准》</w:t>
      </w:r>
      <w:r>
        <w:rPr>
          <w:bCs/>
          <w:color w:val="auto"/>
          <w:sz w:val="24"/>
          <w:szCs w:val="24"/>
        </w:rPr>
        <w:t>JGJ/T 119-2008</w:t>
      </w:r>
    </w:p>
    <w:p w14:paraId="77B928C9" w14:textId="77777777" w:rsidR="00E92614" w:rsidRDefault="00F22D97">
      <w:pPr>
        <w:widowControl/>
        <w:tabs>
          <w:tab w:val="left" w:pos="312"/>
        </w:tabs>
        <w:adjustRightInd w:val="0"/>
        <w:snapToGrid w:val="0"/>
        <w:spacing w:line="360" w:lineRule="auto"/>
        <w:jc w:val="left"/>
        <w:rPr>
          <w:bCs/>
          <w:color w:val="auto"/>
          <w:sz w:val="24"/>
          <w:szCs w:val="24"/>
        </w:rPr>
      </w:pPr>
      <w:r>
        <w:rPr>
          <w:bCs/>
          <w:color w:val="auto"/>
          <w:sz w:val="24"/>
          <w:szCs w:val="24"/>
        </w:rPr>
        <w:t>《教室照明灯具》</w:t>
      </w:r>
      <w:r>
        <w:rPr>
          <w:bCs/>
          <w:color w:val="auto"/>
          <w:sz w:val="24"/>
          <w:szCs w:val="24"/>
        </w:rPr>
        <w:t>QB/T 5533-2020</w:t>
      </w:r>
    </w:p>
    <w:p w14:paraId="155EACB2" w14:textId="77777777" w:rsidR="0098620F" w:rsidRDefault="0098620F">
      <w:pPr>
        <w:widowControl/>
        <w:tabs>
          <w:tab w:val="left" w:pos="312"/>
        </w:tabs>
        <w:adjustRightInd w:val="0"/>
        <w:snapToGrid w:val="0"/>
        <w:spacing w:line="360" w:lineRule="auto"/>
        <w:jc w:val="left"/>
        <w:rPr>
          <w:bCs/>
          <w:color w:val="auto"/>
          <w:sz w:val="24"/>
          <w:szCs w:val="24"/>
        </w:rPr>
      </w:pPr>
    </w:p>
    <w:p w14:paraId="6C13DDF0" w14:textId="77777777" w:rsidR="0098620F" w:rsidRDefault="0098620F">
      <w:pPr>
        <w:widowControl/>
        <w:tabs>
          <w:tab w:val="left" w:pos="312"/>
        </w:tabs>
        <w:adjustRightInd w:val="0"/>
        <w:snapToGrid w:val="0"/>
        <w:spacing w:line="360" w:lineRule="auto"/>
        <w:jc w:val="left"/>
        <w:rPr>
          <w:bCs/>
          <w:color w:val="auto"/>
          <w:sz w:val="24"/>
          <w:szCs w:val="24"/>
        </w:rPr>
      </w:pPr>
    </w:p>
    <w:p w14:paraId="51361FA5" w14:textId="77777777" w:rsidR="0098620F" w:rsidRDefault="0098620F">
      <w:pPr>
        <w:widowControl/>
        <w:tabs>
          <w:tab w:val="left" w:pos="312"/>
        </w:tabs>
        <w:adjustRightInd w:val="0"/>
        <w:snapToGrid w:val="0"/>
        <w:spacing w:line="360" w:lineRule="auto"/>
        <w:jc w:val="left"/>
        <w:rPr>
          <w:bCs/>
          <w:color w:val="auto"/>
          <w:sz w:val="24"/>
          <w:szCs w:val="24"/>
        </w:rPr>
      </w:pPr>
    </w:p>
    <w:p w14:paraId="2468E6AB" w14:textId="77777777" w:rsidR="0098620F" w:rsidRDefault="0098620F">
      <w:pPr>
        <w:widowControl/>
        <w:tabs>
          <w:tab w:val="left" w:pos="312"/>
        </w:tabs>
        <w:adjustRightInd w:val="0"/>
        <w:snapToGrid w:val="0"/>
        <w:spacing w:line="360" w:lineRule="auto"/>
        <w:jc w:val="left"/>
        <w:rPr>
          <w:bCs/>
          <w:color w:val="auto"/>
          <w:sz w:val="24"/>
          <w:szCs w:val="24"/>
        </w:rPr>
      </w:pPr>
    </w:p>
    <w:p w14:paraId="6765ECE9" w14:textId="77777777" w:rsidR="0098620F" w:rsidRDefault="0098620F">
      <w:pPr>
        <w:widowControl/>
        <w:tabs>
          <w:tab w:val="left" w:pos="312"/>
        </w:tabs>
        <w:adjustRightInd w:val="0"/>
        <w:snapToGrid w:val="0"/>
        <w:spacing w:line="360" w:lineRule="auto"/>
        <w:jc w:val="left"/>
        <w:rPr>
          <w:bCs/>
          <w:color w:val="auto"/>
          <w:sz w:val="24"/>
          <w:szCs w:val="24"/>
        </w:rPr>
      </w:pPr>
    </w:p>
    <w:p w14:paraId="4C3E88BA" w14:textId="77777777" w:rsidR="0098620F" w:rsidRDefault="0098620F">
      <w:pPr>
        <w:widowControl/>
        <w:tabs>
          <w:tab w:val="left" w:pos="312"/>
        </w:tabs>
        <w:adjustRightInd w:val="0"/>
        <w:snapToGrid w:val="0"/>
        <w:spacing w:line="360" w:lineRule="auto"/>
        <w:jc w:val="left"/>
        <w:rPr>
          <w:bCs/>
          <w:color w:val="auto"/>
          <w:sz w:val="24"/>
          <w:szCs w:val="24"/>
        </w:rPr>
      </w:pPr>
    </w:p>
    <w:p w14:paraId="1610187F" w14:textId="77777777" w:rsidR="0098620F" w:rsidRDefault="0098620F">
      <w:pPr>
        <w:widowControl/>
        <w:tabs>
          <w:tab w:val="left" w:pos="312"/>
        </w:tabs>
        <w:adjustRightInd w:val="0"/>
        <w:snapToGrid w:val="0"/>
        <w:spacing w:line="360" w:lineRule="auto"/>
        <w:jc w:val="left"/>
        <w:rPr>
          <w:bCs/>
          <w:color w:val="auto"/>
          <w:sz w:val="24"/>
          <w:szCs w:val="24"/>
        </w:rPr>
      </w:pPr>
    </w:p>
    <w:p w14:paraId="02887A36" w14:textId="77777777" w:rsidR="0098620F" w:rsidRDefault="0098620F">
      <w:pPr>
        <w:widowControl/>
        <w:tabs>
          <w:tab w:val="left" w:pos="312"/>
        </w:tabs>
        <w:adjustRightInd w:val="0"/>
        <w:snapToGrid w:val="0"/>
        <w:spacing w:line="360" w:lineRule="auto"/>
        <w:jc w:val="left"/>
        <w:rPr>
          <w:bCs/>
          <w:color w:val="auto"/>
          <w:sz w:val="24"/>
          <w:szCs w:val="24"/>
        </w:rPr>
      </w:pPr>
    </w:p>
    <w:p w14:paraId="48C51453" w14:textId="77777777" w:rsidR="0098620F" w:rsidRDefault="0098620F">
      <w:pPr>
        <w:widowControl/>
        <w:tabs>
          <w:tab w:val="left" w:pos="312"/>
        </w:tabs>
        <w:adjustRightInd w:val="0"/>
        <w:snapToGrid w:val="0"/>
        <w:spacing w:line="360" w:lineRule="auto"/>
        <w:jc w:val="left"/>
        <w:rPr>
          <w:bCs/>
          <w:color w:val="auto"/>
          <w:sz w:val="24"/>
          <w:szCs w:val="24"/>
        </w:rPr>
      </w:pPr>
    </w:p>
    <w:p w14:paraId="4BA9A286" w14:textId="77777777" w:rsidR="0098620F" w:rsidRDefault="0098620F">
      <w:pPr>
        <w:widowControl/>
        <w:tabs>
          <w:tab w:val="left" w:pos="312"/>
        </w:tabs>
        <w:adjustRightInd w:val="0"/>
        <w:snapToGrid w:val="0"/>
        <w:spacing w:line="360" w:lineRule="auto"/>
        <w:jc w:val="left"/>
        <w:rPr>
          <w:bCs/>
          <w:color w:val="auto"/>
          <w:sz w:val="24"/>
          <w:szCs w:val="24"/>
        </w:rPr>
      </w:pPr>
    </w:p>
    <w:p w14:paraId="45CCCE83" w14:textId="77777777" w:rsidR="00E92614" w:rsidRDefault="00E92614" w:rsidP="0098620F">
      <w:pPr>
        <w:widowControl/>
        <w:jc w:val="left"/>
        <w:rPr>
          <w:b/>
          <w:sz w:val="28"/>
          <w:szCs w:val="28"/>
        </w:rPr>
      </w:pPr>
    </w:p>
    <w:sectPr w:rsidR="00E92614" w:rsidSect="00C105D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A78FD7" w14:textId="77777777" w:rsidR="00600CDF" w:rsidRDefault="00600CDF">
      <w:r>
        <w:separator/>
      </w:r>
    </w:p>
    <w:p w14:paraId="754610A1" w14:textId="77777777" w:rsidR="00600CDF" w:rsidRDefault="00600CDF"/>
  </w:endnote>
  <w:endnote w:type="continuationSeparator" w:id="0">
    <w:p w14:paraId="38EB9FFA" w14:textId="77777777" w:rsidR="00600CDF" w:rsidRDefault="00600CDF">
      <w:r>
        <w:continuationSeparator/>
      </w:r>
    </w:p>
    <w:p w14:paraId="426503B3" w14:textId="77777777" w:rsidR="00600CDF" w:rsidRDefault="00600C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795B8EE1-445A-47B3-B1B7-AE1EC76F7869}"/>
    <w:embedBold r:id="rId2" w:subsetted="1" w:fontKey="{7DDC8F97-09E8-4727-9B8D-44B9846D359F}"/>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embedRegular r:id="rId3" w:subsetted="1" w:fontKey="{1C52623D-633B-453A-9C4F-E204FBC3AC24}"/>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方正仿宋_GB2312">
    <w:altName w:val="微软雅黑"/>
    <w:charset w:val="86"/>
    <w:family w:val="auto"/>
    <w:pitch w:val="default"/>
    <w:sig w:usb0="00000000" w:usb1="184F6CFA" w:usb2="00000012" w:usb3="00000000" w:csb0="00040001" w:csb1="00000000"/>
  </w:font>
  <w:font w:name="Cambria Math">
    <w:panose1 w:val="02040503050406030204"/>
    <w:charset w:val="00"/>
    <w:family w:val="roman"/>
    <w:pitch w:val="variable"/>
    <w:sig w:usb0="E00006FF" w:usb1="420024FF" w:usb2="02000000" w:usb3="00000000" w:csb0="0000019F" w:csb1="00000000"/>
    <w:embedRegular r:id="rId4" w:fontKey="{DCD8F523-5C3C-4238-843E-1739FAADCD02}"/>
  </w:font>
  <w:font w:name="方正中等线_GBK">
    <w:altName w:val="Arial Unicode MS"/>
    <w:charset w:val="86"/>
    <w:family w:val="auto"/>
    <w:pitch w:val="default"/>
    <w:sig w:usb0="00000000" w:usb1="00000000" w:usb2="00000016" w:usb3="00000000" w:csb0="00040001" w:csb1="00000000"/>
    <w:embedRegular r:id="rId5" w:subsetted="1" w:fontKey="{B7B5BDC5-4E42-4E2D-AF9D-4552E453501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1659FC" w14:textId="77777777" w:rsidR="00F22D97" w:rsidRDefault="00F22D97">
    <w:pPr>
      <w:pStyle w:val="af"/>
      <w:ind w:left="525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70524C" w14:textId="77777777" w:rsidR="00F22D97" w:rsidRDefault="00F22D97">
    <w:pPr>
      <w:pStyle w:val="af"/>
      <w:ind w:left="5250" w:firstLine="360"/>
      <w:rPr>
        <w:rFonts w:hint="eastAsia"/>
      </w:rPr>
    </w:pPr>
    <w:r>
      <w:rPr>
        <w:noProof/>
      </w:rPr>
      <mc:AlternateContent>
        <mc:Choice Requires="wps">
          <w:drawing>
            <wp:anchor distT="0" distB="0" distL="114300" distR="114300" simplePos="0" relativeHeight="251660288" behindDoc="0" locked="0" layoutInCell="1" allowOverlap="1" wp14:anchorId="7C2ED08F" wp14:editId="2B03E580">
              <wp:simplePos x="0" y="0"/>
              <wp:positionH relativeFrom="margin">
                <wp:align>center</wp:align>
              </wp:positionH>
              <wp:positionV relativeFrom="paragraph">
                <wp:posOffset>0</wp:posOffset>
              </wp:positionV>
              <wp:extent cx="57785" cy="131445"/>
              <wp:effectExtent l="0" t="0" r="0" b="0"/>
              <wp:wrapNone/>
              <wp:docPr id="124"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0EFA1430" w14:textId="77777777" w:rsidR="00F22D97" w:rsidRDefault="00F22D97">
                          <w:pPr>
                            <w:pStyle w:val="af"/>
                            <w:ind w:left="5250"/>
                            <w:rPr>
                              <w:rFonts w:hint="eastAsia"/>
                            </w:rPr>
                          </w:pPr>
                          <w:r>
                            <w:fldChar w:fldCharType="begin"/>
                          </w:r>
                          <w:r>
                            <w:instrText xml:space="preserve"> PAGE  \* MERGEFORMAT </w:instrText>
                          </w:r>
                          <w:r>
                            <w:fldChar w:fldCharType="separate"/>
                          </w:r>
                          <w:r w:rsidR="0098620F">
                            <w:rPr>
                              <w:noProof/>
                            </w:rPr>
                            <w:t>2</w:t>
                          </w:r>
                          <w:r>
                            <w:fldChar w:fldCharType="end"/>
                          </w:r>
                        </w:p>
                      </w:txbxContent>
                    </wps:txbx>
                    <wps:bodyPr wrap="none" lIns="0" tIns="0" rIns="0" bIns="0" upright="1">
                      <a:spAutoFit/>
                    </wps:bodyPr>
                  </wps:wsp>
                </a:graphicData>
              </a:graphic>
            </wp:anchor>
          </w:drawing>
        </mc:Choice>
        <mc:Fallback>
          <w:pict>
            <v:shapetype w14:anchorId="7C2ED08F" id="_x0000_t202" coordsize="21600,21600" o:spt="202" path="m,l,21600r21600,l21600,xe">
              <v:stroke joinstyle="miter"/>
              <v:path gradientshapeok="t" o:connecttype="rect"/>
            </v:shapetype>
            <v:shape id="文本框 3" o:spid="_x0000_s1052" type="#_x0000_t202" style="position:absolute;left:0;text-align:left;margin-left:0;margin-top:0;width:4.55pt;height:10.35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" filled="f" stroked="f">
              <v:textbox style="mso-fit-shape-to-text:t" inset="0,0,0,0">
                <w:txbxContent>
                  <w:p w14:paraId="0EFA1430" w14:textId="77777777" w:rsidR="00F22D97" w:rsidRDefault="00F22D97">
                    <w:pPr>
                      <w:pStyle w:val="af"/>
                      <w:ind w:left="5250"/>
                      <w:rPr>
                        <w:rFonts w:hint="eastAsia"/>
                      </w:rPr>
                    </w:pPr>
                    <w:r>
                      <w:fldChar w:fldCharType="begin"/>
                    </w:r>
                    <w:r>
                      <w:instrText xml:space="preserve"> PAGE  \* MERGEFORMAT </w:instrText>
                    </w:r>
                    <w:r>
                      <w:fldChar w:fldCharType="separate"/>
                    </w:r>
                    <w:r w:rsidR="0098620F">
                      <w:rPr>
                        <w:noProof/>
                      </w:rP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B9AA3A" w14:textId="77777777" w:rsidR="00F22D97" w:rsidRDefault="00F22D97">
    <w:pPr>
      <w:pStyle w:val="af"/>
      <w:ind w:firstLine="360"/>
      <w:jc w:val="center"/>
      <w:rPr>
        <w:rFonts w:ascii="Times New Roman" w:hAnsi="Times New Roman" w:cs="Times New Roman"/>
      </w:rPr>
    </w:pPr>
  </w:p>
  <w:p w14:paraId="22C441E6" w14:textId="77777777" w:rsidR="00F22D97" w:rsidRDefault="00F22D97">
    <w:pPr>
      <w:pStyle w:val="af"/>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29086676"/>
    </w:sdtPr>
    <w:sdtEndPr>
      <w:rPr>
        <w:color w:val="auto"/>
      </w:rPr>
    </w:sdtEndPr>
    <w:sdtContent>
      <w:p w14:paraId="039E844C" w14:textId="59204479" w:rsidR="00F22D97" w:rsidRDefault="00F22D97" w:rsidP="004C2426">
        <w:pPr>
          <w:jc w:val="center"/>
          <w:rPr>
            <w:rFonts w:hint="eastAsia"/>
          </w:rPr>
        </w:pPr>
        <w:r>
          <w:rPr>
            <w:color w:val="auto"/>
          </w:rPr>
          <w:fldChar w:fldCharType="begin"/>
        </w:r>
        <w:r>
          <w:rPr>
            <w:color w:val="auto"/>
          </w:rPr>
          <w:instrText>PAGE   \* MERGEFORMAT</w:instrText>
        </w:r>
        <w:r>
          <w:rPr>
            <w:color w:val="auto"/>
          </w:rPr>
          <w:fldChar w:fldCharType="separate"/>
        </w:r>
        <w:r w:rsidR="0098620F" w:rsidRPr="0098620F">
          <w:rPr>
            <w:noProof/>
            <w:color w:val="auto"/>
            <w:lang w:val="zh-CN"/>
          </w:rPr>
          <w:t>11</w:t>
        </w:r>
        <w:r>
          <w:rPr>
            <w:color w:val="auto"/>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647C27" w14:textId="77777777" w:rsidR="00600CDF" w:rsidRDefault="00600CDF">
      <w:r>
        <w:separator/>
      </w:r>
    </w:p>
    <w:p w14:paraId="6FFBDB9A" w14:textId="77777777" w:rsidR="00600CDF" w:rsidRDefault="00600CDF"/>
  </w:footnote>
  <w:footnote w:type="continuationSeparator" w:id="0">
    <w:p w14:paraId="11ED5913" w14:textId="77777777" w:rsidR="00600CDF" w:rsidRDefault="00600CDF">
      <w:r>
        <w:continuationSeparator/>
      </w:r>
    </w:p>
    <w:p w14:paraId="597EF562" w14:textId="77777777" w:rsidR="00600CDF" w:rsidRDefault="00600CD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87252B3"/>
    <w:multiLevelType w:val="multilevel"/>
    <w:tmpl w:val="887252B3"/>
    <w:lvl w:ilvl="0">
      <w:start w:val="1"/>
      <w:numFmt w:val="decimal"/>
      <w:suff w:val="space"/>
      <w:lvlText w:val="5.4.%1"/>
      <w:lvlJc w:val="left"/>
      <w:pPr>
        <w:ind w:left="0" w:firstLine="0"/>
      </w:pPr>
      <w:rPr>
        <w:rFonts w:ascii="宋体" w:eastAsia="宋体" w:hAnsi="宋体" w:cs="宋体" w:hint="default"/>
        <w:b/>
        <w:bCs/>
        <w:color w:val="auto"/>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C09F1312"/>
    <w:multiLevelType w:val="multilevel"/>
    <w:tmpl w:val="C09F1312"/>
    <w:lvl w:ilvl="0">
      <w:start w:val="1"/>
      <w:numFmt w:val="decimal"/>
      <w:suff w:val="space"/>
      <w:lvlText w:val="6.1.%1"/>
      <w:lvlJc w:val="left"/>
      <w:pPr>
        <w:ind w:left="0" w:firstLine="0"/>
      </w:pPr>
      <w:rPr>
        <w:rFonts w:ascii="宋体" w:eastAsia="宋体" w:hAnsi="宋体" w:cs="宋体" w:hint="default"/>
        <w:b/>
        <w:bCs/>
        <w:color w:val="auto"/>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C6ED7754"/>
    <w:multiLevelType w:val="multilevel"/>
    <w:tmpl w:val="C6ED7754"/>
    <w:lvl w:ilvl="0">
      <w:start w:val="1"/>
      <w:numFmt w:val="decimal"/>
      <w:suff w:val="space"/>
      <w:lvlText w:val="4.1.%1"/>
      <w:lvlJc w:val="left"/>
      <w:pPr>
        <w:ind w:left="0" w:firstLine="0"/>
      </w:pPr>
      <w:rPr>
        <w:rFonts w:ascii="宋体" w:eastAsia="宋体" w:hAnsi="宋体" w:cs="宋体" w:hint="default"/>
        <w:b/>
        <w:bCs/>
        <w:color w:val="auto"/>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C8ACE444"/>
    <w:multiLevelType w:val="multilevel"/>
    <w:tmpl w:val="C8ACE444"/>
    <w:lvl w:ilvl="0">
      <w:start w:val="1"/>
      <w:numFmt w:val="decimal"/>
      <w:suff w:val="space"/>
      <w:lvlText w:val="5.2.%1"/>
      <w:lvlJc w:val="left"/>
      <w:pPr>
        <w:ind w:left="0" w:firstLine="0"/>
      </w:pPr>
      <w:rPr>
        <w:rFonts w:ascii="宋体" w:eastAsia="宋体" w:hAnsi="宋体" w:cs="宋体" w:hint="default"/>
        <w:b/>
        <w:bCs/>
        <w:color w:val="auto"/>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DB9F40DB"/>
    <w:multiLevelType w:val="multilevel"/>
    <w:tmpl w:val="DB9F40DB"/>
    <w:lvl w:ilvl="0">
      <w:start w:val="1"/>
      <w:numFmt w:val="decimal"/>
      <w:suff w:val="space"/>
      <w:lvlText w:val="4.4.%1"/>
      <w:lvlJc w:val="left"/>
      <w:pPr>
        <w:ind w:left="142" w:firstLine="0"/>
      </w:pPr>
      <w:rPr>
        <w:rFonts w:ascii="宋体" w:eastAsia="宋体" w:hAnsi="宋体" w:cs="宋体" w:hint="default"/>
        <w:b/>
        <w:bCs/>
        <w:color w:val="auto"/>
        <w:sz w:val="24"/>
        <w:szCs w:val="24"/>
      </w:rPr>
    </w:lvl>
    <w:lvl w:ilvl="1">
      <w:start w:val="1"/>
      <w:numFmt w:val="lowerLetter"/>
      <w:lvlText w:val="%2)"/>
      <w:lvlJc w:val="left"/>
      <w:pPr>
        <w:ind w:left="1022" w:hanging="440"/>
      </w:pPr>
    </w:lvl>
    <w:lvl w:ilvl="2">
      <w:start w:val="1"/>
      <w:numFmt w:val="lowerRoman"/>
      <w:lvlText w:val="%3."/>
      <w:lvlJc w:val="right"/>
      <w:pPr>
        <w:ind w:left="1462" w:hanging="440"/>
      </w:pPr>
    </w:lvl>
    <w:lvl w:ilvl="3">
      <w:start w:val="1"/>
      <w:numFmt w:val="decimal"/>
      <w:lvlText w:val="%4."/>
      <w:lvlJc w:val="left"/>
      <w:pPr>
        <w:ind w:left="1902" w:hanging="440"/>
      </w:pPr>
    </w:lvl>
    <w:lvl w:ilvl="4">
      <w:start w:val="1"/>
      <w:numFmt w:val="lowerLetter"/>
      <w:lvlText w:val="%5)"/>
      <w:lvlJc w:val="left"/>
      <w:pPr>
        <w:ind w:left="2342" w:hanging="440"/>
      </w:pPr>
    </w:lvl>
    <w:lvl w:ilvl="5">
      <w:start w:val="1"/>
      <w:numFmt w:val="lowerRoman"/>
      <w:lvlText w:val="%6."/>
      <w:lvlJc w:val="right"/>
      <w:pPr>
        <w:ind w:left="2782" w:hanging="440"/>
      </w:pPr>
    </w:lvl>
    <w:lvl w:ilvl="6">
      <w:start w:val="1"/>
      <w:numFmt w:val="decimal"/>
      <w:lvlText w:val="%7."/>
      <w:lvlJc w:val="left"/>
      <w:pPr>
        <w:ind w:left="3222" w:hanging="440"/>
      </w:pPr>
    </w:lvl>
    <w:lvl w:ilvl="7">
      <w:start w:val="1"/>
      <w:numFmt w:val="lowerLetter"/>
      <w:lvlText w:val="%8)"/>
      <w:lvlJc w:val="left"/>
      <w:pPr>
        <w:ind w:left="3662" w:hanging="440"/>
      </w:pPr>
    </w:lvl>
    <w:lvl w:ilvl="8">
      <w:start w:val="1"/>
      <w:numFmt w:val="lowerRoman"/>
      <w:lvlText w:val="%9."/>
      <w:lvlJc w:val="right"/>
      <w:pPr>
        <w:ind w:left="4102" w:hanging="440"/>
      </w:pPr>
    </w:lvl>
  </w:abstractNum>
  <w:abstractNum w:abstractNumId="5" w15:restartNumberingAfterBreak="0">
    <w:nsid w:val="E1768E85"/>
    <w:multiLevelType w:val="multilevel"/>
    <w:tmpl w:val="E1768E85"/>
    <w:lvl w:ilvl="0">
      <w:start w:val="1"/>
      <w:numFmt w:val="decimal"/>
      <w:suff w:val="space"/>
      <w:lvlText w:val="4.2.%1"/>
      <w:lvlJc w:val="left"/>
      <w:pPr>
        <w:ind w:left="0" w:firstLine="0"/>
      </w:pPr>
      <w:rPr>
        <w:rFonts w:ascii="宋体" w:eastAsia="宋体" w:hAnsi="宋体" w:cs="宋体" w:hint="default"/>
        <w:b/>
        <w:bCs/>
        <w:color w:val="auto"/>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01222BD1"/>
    <w:multiLevelType w:val="multilevel"/>
    <w:tmpl w:val="01222BD1"/>
    <w:lvl w:ilvl="0">
      <w:start w:val="1"/>
      <w:numFmt w:val="decimal"/>
      <w:suff w:val="space"/>
      <w:lvlText w:val="%1"/>
      <w:lvlJc w:val="left"/>
      <w:pPr>
        <w:ind w:left="0" w:firstLine="420"/>
      </w:pPr>
      <w:rPr>
        <w:rFonts w:ascii="宋体" w:eastAsia="宋体" w:hAnsi="宋体" w:hint="eastAsia"/>
        <w:b/>
        <w:bCs/>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15:restartNumberingAfterBreak="0">
    <w:nsid w:val="025230B9"/>
    <w:multiLevelType w:val="multilevel"/>
    <w:tmpl w:val="025230B9"/>
    <w:lvl w:ilvl="0">
      <w:start w:val="1"/>
      <w:numFmt w:val="decimal"/>
      <w:suff w:val="space"/>
      <w:lvlText w:val="%1"/>
      <w:lvlJc w:val="left"/>
      <w:pPr>
        <w:ind w:left="0" w:firstLine="420"/>
      </w:pPr>
      <w:rPr>
        <w:rFonts w:ascii="宋体" w:eastAsia="宋体" w:hAnsi="宋体" w:hint="eastAsia"/>
        <w:b/>
        <w:bCs/>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0F805D97"/>
    <w:multiLevelType w:val="multilevel"/>
    <w:tmpl w:val="0F805D97"/>
    <w:lvl w:ilvl="0">
      <w:start w:val="1"/>
      <w:numFmt w:val="none"/>
      <w:pStyle w:val="a"/>
      <w:suff w:val="nothing"/>
      <w:lvlText w:val="注%1："/>
      <w:lvlJc w:val="left"/>
      <w:pPr>
        <w:ind w:left="4173" w:firstLine="363"/>
      </w:pPr>
      <w:rPr>
        <w:rFonts w:ascii="黑体" w:eastAsia="黑体" w:hAnsi="Times New Roman" w:hint="eastAsia"/>
        <w:b w:val="0"/>
        <w:i w:val="0"/>
        <w:sz w:val="18"/>
      </w:rPr>
    </w:lvl>
    <w:lvl w:ilvl="1">
      <w:start w:val="1"/>
      <w:numFmt w:val="lowerLetter"/>
      <w:lvlText w:val="%2)"/>
      <w:lvlJc w:val="left"/>
      <w:pPr>
        <w:tabs>
          <w:tab w:val="left" w:pos="5313"/>
        </w:tabs>
        <w:ind w:left="4899" w:hanging="363"/>
      </w:pPr>
      <w:rPr>
        <w:rFonts w:hint="eastAsia"/>
      </w:rPr>
    </w:lvl>
    <w:lvl w:ilvl="2">
      <w:start w:val="1"/>
      <w:numFmt w:val="lowerRoman"/>
      <w:lvlText w:val="%3."/>
      <w:lvlJc w:val="right"/>
      <w:pPr>
        <w:tabs>
          <w:tab w:val="left" w:pos="5313"/>
        </w:tabs>
        <w:ind w:left="4899" w:hanging="363"/>
      </w:pPr>
      <w:rPr>
        <w:rFonts w:hint="eastAsia"/>
      </w:rPr>
    </w:lvl>
    <w:lvl w:ilvl="3">
      <w:start w:val="1"/>
      <w:numFmt w:val="decimal"/>
      <w:lvlText w:val="%4."/>
      <w:lvlJc w:val="left"/>
      <w:pPr>
        <w:tabs>
          <w:tab w:val="left" w:pos="5313"/>
        </w:tabs>
        <w:ind w:left="4899" w:hanging="363"/>
      </w:pPr>
      <w:rPr>
        <w:rFonts w:hint="eastAsia"/>
      </w:rPr>
    </w:lvl>
    <w:lvl w:ilvl="4">
      <w:start w:val="1"/>
      <w:numFmt w:val="lowerLetter"/>
      <w:lvlText w:val="%5)"/>
      <w:lvlJc w:val="left"/>
      <w:pPr>
        <w:tabs>
          <w:tab w:val="left" w:pos="5313"/>
        </w:tabs>
        <w:ind w:left="4899" w:hanging="363"/>
      </w:pPr>
      <w:rPr>
        <w:rFonts w:hint="eastAsia"/>
      </w:rPr>
    </w:lvl>
    <w:lvl w:ilvl="5">
      <w:start w:val="1"/>
      <w:numFmt w:val="lowerRoman"/>
      <w:lvlText w:val="%6."/>
      <w:lvlJc w:val="right"/>
      <w:pPr>
        <w:tabs>
          <w:tab w:val="left" w:pos="5313"/>
        </w:tabs>
        <w:ind w:left="4899" w:hanging="363"/>
      </w:pPr>
      <w:rPr>
        <w:rFonts w:hint="eastAsia"/>
      </w:rPr>
    </w:lvl>
    <w:lvl w:ilvl="6">
      <w:start w:val="1"/>
      <w:numFmt w:val="decimal"/>
      <w:lvlText w:val="%7."/>
      <w:lvlJc w:val="left"/>
      <w:pPr>
        <w:tabs>
          <w:tab w:val="left" w:pos="5313"/>
        </w:tabs>
        <w:ind w:left="4899" w:hanging="363"/>
      </w:pPr>
      <w:rPr>
        <w:rFonts w:hint="eastAsia"/>
      </w:rPr>
    </w:lvl>
    <w:lvl w:ilvl="7">
      <w:start w:val="1"/>
      <w:numFmt w:val="lowerLetter"/>
      <w:lvlText w:val="%8)"/>
      <w:lvlJc w:val="left"/>
      <w:pPr>
        <w:tabs>
          <w:tab w:val="left" w:pos="5313"/>
        </w:tabs>
        <w:ind w:left="4899" w:hanging="363"/>
      </w:pPr>
      <w:rPr>
        <w:rFonts w:hint="eastAsia"/>
      </w:rPr>
    </w:lvl>
    <w:lvl w:ilvl="8">
      <w:start w:val="1"/>
      <w:numFmt w:val="lowerRoman"/>
      <w:lvlText w:val="%9."/>
      <w:lvlJc w:val="right"/>
      <w:pPr>
        <w:tabs>
          <w:tab w:val="left" w:pos="5313"/>
        </w:tabs>
        <w:ind w:left="4899" w:hanging="363"/>
      </w:pPr>
      <w:rPr>
        <w:rFonts w:hint="eastAsia"/>
      </w:rPr>
    </w:lvl>
  </w:abstractNum>
  <w:abstractNum w:abstractNumId="9" w15:restartNumberingAfterBreak="0">
    <w:nsid w:val="140F3906"/>
    <w:multiLevelType w:val="multilevel"/>
    <w:tmpl w:val="140F3906"/>
    <w:lvl w:ilvl="0">
      <w:start w:val="1"/>
      <w:numFmt w:val="decimal"/>
      <w:suff w:val="space"/>
      <w:lvlText w:val="%1"/>
      <w:lvlJc w:val="left"/>
      <w:pPr>
        <w:ind w:left="0" w:firstLine="420"/>
      </w:pPr>
      <w:rPr>
        <w:rFonts w:ascii="宋体" w:eastAsia="宋体" w:hAnsi="宋体" w:hint="eastAsia"/>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15:restartNumberingAfterBreak="0">
    <w:nsid w:val="142A471C"/>
    <w:multiLevelType w:val="multilevel"/>
    <w:tmpl w:val="142A471C"/>
    <w:lvl w:ilvl="0">
      <w:start w:val="1"/>
      <w:numFmt w:val="decimal"/>
      <w:suff w:val="space"/>
      <w:lvlText w:val="%1"/>
      <w:lvlJc w:val="left"/>
      <w:pPr>
        <w:ind w:left="0" w:firstLine="420"/>
      </w:pPr>
      <w:rPr>
        <w:rFonts w:ascii="宋体" w:eastAsia="宋体" w:hAnsi="宋体" w:hint="eastAsia"/>
        <w:b/>
        <w:bCs/>
        <w:sz w:val="24"/>
        <w:szCs w:val="24"/>
      </w:rPr>
    </w:lvl>
    <w:lvl w:ilvl="1">
      <w:start w:val="1"/>
      <w:numFmt w:val="decimal"/>
      <w:suff w:val="space"/>
      <w:lvlText w:val="%1.%2"/>
      <w:lvlJc w:val="left"/>
      <w:pPr>
        <w:ind w:left="0" w:firstLine="0"/>
      </w:pPr>
      <w:rPr>
        <w:rFonts w:ascii="Times New Roman" w:hAnsi="Times New Roman" w:cs="Times New Roman" w:hint="default"/>
      </w:rPr>
    </w:lvl>
    <w:lvl w:ilvl="2">
      <w:start w:val="1"/>
      <w:numFmt w:val="decimal"/>
      <w:suff w:val="space"/>
      <w:lvlText w:val="%1.%2.%3"/>
      <w:lvlJc w:val="left"/>
      <w:pPr>
        <w:ind w:left="0" w:firstLine="0"/>
      </w:pPr>
      <w:rPr>
        <w:rFonts w:ascii="Times New Roman" w:hAnsi="Times New Roman" w:cs="Times New Roman" w:hint="default"/>
      </w:rPr>
    </w:lvl>
    <w:lvl w:ilvl="3">
      <w:start w:val="1"/>
      <w:numFmt w:val="decimal"/>
      <w:suff w:val="space"/>
      <w:lvlText w:val="%1.%2.%3.%4"/>
      <w:lvlJc w:val="left"/>
      <w:pPr>
        <w:ind w:left="0" w:firstLine="0"/>
      </w:pPr>
      <w:rPr>
        <w:rFonts w:ascii="Times New Roman" w:hAnsi="Times New Roman" w:cs="Times New Roman" w:hint="default"/>
      </w:rPr>
    </w:lvl>
    <w:lvl w:ilvl="4">
      <w:start w:val="1"/>
      <w:numFmt w:val="decimal"/>
      <w:suff w:val="space"/>
      <w:lvlText w:val="%1.%2.%3.%4.%5"/>
      <w:lvlJc w:val="left"/>
      <w:pPr>
        <w:ind w:left="0" w:firstLine="0"/>
      </w:pPr>
      <w:rPr>
        <w:rFonts w:ascii="Times New Roman" w:hAnsi="Times New Roman" w:cs="Times New Roman" w:hint="default"/>
      </w:rPr>
    </w:lvl>
    <w:lvl w:ilvl="5">
      <w:start w:val="1"/>
      <w:numFmt w:val="decimal"/>
      <w:suff w:val="space"/>
      <w:lvlText w:val="%1.%2.%3.%4.%5.%6"/>
      <w:lvlJc w:val="left"/>
      <w:pPr>
        <w:ind w:left="0" w:firstLine="0"/>
      </w:pPr>
      <w:rPr>
        <w:rFonts w:ascii="Times New Roman" w:hAnsi="Times New Roman" w:cs="Times New Roman" w:hint="default"/>
      </w:rPr>
    </w:lvl>
    <w:lvl w:ilvl="6">
      <w:start w:val="1"/>
      <w:numFmt w:val="decimal"/>
      <w:suff w:val="space"/>
      <w:lvlText w:val="%1.%2.%3.%4.%5.%6.%7"/>
      <w:lvlJc w:val="left"/>
      <w:pPr>
        <w:ind w:left="0" w:firstLine="0"/>
      </w:pPr>
      <w:rPr>
        <w:rFonts w:ascii="Times New Roman" w:hAnsi="Times New Roman" w:cs="Times New Roman" w:hint="default"/>
      </w:rPr>
    </w:lvl>
    <w:lvl w:ilvl="7">
      <w:start w:val="1"/>
      <w:numFmt w:val="decimal"/>
      <w:suff w:val="space"/>
      <w:lvlText w:val="%1.%2.%3.%4.%5.%6.%7.%8"/>
      <w:lvlJc w:val="left"/>
      <w:pPr>
        <w:ind w:left="0" w:firstLine="0"/>
      </w:pPr>
      <w:rPr>
        <w:rFonts w:ascii="Times New Roman" w:hAnsi="Times New Roman" w:cs="Times New Roman" w:hint="default"/>
      </w:rPr>
    </w:lvl>
    <w:lvl w:ilvl="8">
      <w:start w:val="1"/>
      <w:numFmt w:val="decimal"/>
      <w:suff w:val="space"/>
      <w:lvlText w:val="%1.%2.%3.%4.%5.%6.%7.%8.%9"/>
      <w:lvlJc w:val="left"/>
      <w:pPr>
        <w:ind w:left="0" w:firstLine="0"/>
      </w:pPr>
      <w:rPr>
        <w:rFonts w:ascii="Times New Roman" w:hAnsi="Times New Roman" w:cs="Times New Roman" w:hint="default"/>
      </w:rPr>
    </w:lvl>
  </w:abstractNum>
  <w:abstractNum w:abstractNumId="11" w15:restartNumberingAfterBreak="0">
    <w:nsid w:val="1598A4B0"/>
    <w:multiLevelType w:val="multilevel"/>
    <w:tmpl w:val="1598A4B0"/>
    <w:lvl w:ilvl="0">
      <w:start w:val="1"/>
      <w:numFmt w:val="decimal"/>
      <w:suff w:val="space"/>
      <w:lvlText w:val="4.3.%1"/>
      <w:lvlJc w:val="left"/>
      <w:pPr>
        <w:ind w:left="0" w:firstLine="0"/>
      </w:pPr>
      <w:rPr>
        <w:rFonts w:ascii="宋体" w:eastAsia="宋体" w:hAnsi="宋体" w:cs="宋体" w:hint="default"/>
        <w:b/>
        <w:bCs/>
        <w:color w:val="auto"/>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 w15:restartNumberingAfterBreak="0">
    <w:nsid w:val="18EA6BC6"/>
    <w:multiLevelType w:val="multilevel"/>
    <w:tmpl w:val="18EA6BC6"/>
    <w:lvl w:ilvl="0">
      <w:start w:val="1"/>
      <w:numFmt w:val="decimal"/>
      <w:suff w:val="space"/>
      <w:lvlText w:val="%1"/>
      <w:lvlJc w:val="left"/>
      <w:pPr>
        <w:ind w:left="0" w:firstLine="420"/>
      </w:pPr>
      <w:rPr>
        <w:rFonts w:ascii="宋体" w:eastAsia="宋体" w:hAnsi="宋体" w:hint="eastAsia"/>
        <w:b/>
        <w:bCs/>
        <w:sz w:val="24"/>
        <w:szCs w:val="24"/>
      </w:rPr>
    </w:lvl>
    <w:lvl w:ilvl="1">
      <w:start w:val="1"/>
      <w:numFmt w:val="decimal"/>
      <w:suff w:val="space"/>
      <w:lvlText w:val="%1.%2"/>
      <w:lvlJc w:val="left"/>
      <w:pPr>
        <w:ind w:left="0" w:firstLine="0"/>
      </w:pPr>
      <w:rPr>
        <w:rFonts w:ascii="Times New Roman" w:hAnsi="Times New Roman" w:cs="Times New Roman" w:hint="default"/>
      </w:rPr>
    </w:lvl>
    <w:lvl w:ilvl="2">
      <w:start w:val="1"/>
      <w:numFmt w:val="decimal"/>
      <w:suff w:val="space"/>
      <w:lvlText w:val="%1.%2.%3"/>
      <w:lvlJc w:val="left"/>
      <w:pPr>
        <w:ind w:left="0" w:firstLine="0"/>
      </w:pPr>
      <w:rPr>
        <w:rFonts w:ascii="Times New Roman" w:hAnsi="Times New Roman" w:cs="Times New Roman" w:hint="default"/>
      </w:rPr>
    </w:lvl>
    <w:lvl w:ilvl="3">
      <w:start w:val="1"/>
      <w:numFmt w:val="decimal"/>
      <w:suff w:val="space"/>
      <w:lvlText w:val="%1.%2.%3.%4"/>
      <w:lvlJc w:val="left"/>
      <w:pPr>
        <w:ind w:left="0" w:firstLine="0"/>
      </w:pPr>
      <w:rPr>
        <w:rFonts w:ascii="Times New Roman" w:hAnsi="Times New Roman" w:cs="Times New Roman" w:hint="default"/>
      </w:rPr>
    </w:lvl>
    <w:lvl w:ilvl="4">
      <w:start w:val="1"/>
      <w:numFmt w:val="decimal"/>
      <w:suff w:val="space"/>
      <w:lvlText w:val="%1.%2.%3.%4.%5"/>
      <w:lvlJc w:val="left"/>
      <w:pPr>
        <w:ind w:left="0" w:firstLine="0"/>
      </w:pPr>
      <w:rPr>
        <w:rFonts w:ascii="Times New Roman" w:hAnsi="Times New Roman" w:cs="Times New Roman" w:hint="default"/>
      </w:rPr>
    </w:lvl>
    <w:lvl w:ilvl="5">
      <w:start w:val="1"/>
      <w:numFmt w:val="decimal"/>
      <w:suff w:val="space"/>
      <w:lvlText w:val="%1.%2.%3.%4.%5.%6"/>
      <w:lvlJc w:val="left"/>
      <w:pPr>
        <w:ind w:left="0" w:firstLine="0"/>
      </w:pPr>
      <w:rPr>
        <w:rFonts w:ascii="Times New Roman" w:hAnsi="Times New Roman" w:cs="Times New Roman" w:hint="default"/>
      </w:rPr>
    </w:lvl>
    <w:lvl w:ilvl="6">
      <w:start w:val="1"/>
      <w:numFmt w:val="decimal"/>
      <w:suff w:val="space"/>
      <w:lvlText w:val="%1.%2.%3.%4.%5.%6.%7"/>
      <w:lvlJc w:val="left"/>
      <w:pPr>
        <w:ind w:left="0" w:firstLine="0"/>
      </w:pPr>
      <w:rPr>
        <w:rFonts w:ascii="Times New Roman" w:hAnsi="Times New Roman" w:cs="Times New Roman" w:hint="default"/>
      </w:rPr>
    </w:lvl>
    <w:lvl w:ilvl="7">
      <w:start w:val="1"/>
      <w:numFmt w:val="decimal"/>
      <w:suff w:val="space"/>
      <w:lvlText w:val="%1.%2.%3.%4.%5.%6.%7.%8"/>
      <w:lvlJc w:val="left"/>
      <w:pPr>
        <w:ind w:left="0" w:firstLine="0"/>
      </w:pPr>
      <w:rPr>
        <w:rFonts w:ascii="Times New Roman" w:hAnsi="Times New Roman" w:cs="Times New Roman" w:hint="default"/>
      </w:rPr>
    </w:lvl>
    <w:lvl w:ilvl="8">
      <w:start w:val="1"/>
      <w:numFmt w:val="decimal"/>
      <w:suff w:val="space"/>
      <w:lvlText w:val="%1.%2.%3.%4.%5.%6.%7.%8.%9"/>
      <w:lvlJc w:val="left"/>
      <w:pPr>
        <w:ind w:left="0" w:firstLine="0"/>
      </w:pPr>
      <w:rPr>
        <w:rFonts w:ascii="Times New Roman" w:hAnsi="Times New Roman" w:cs="Times New Roman" w:hint="default"/>
      </w:rPr>
    </w:lvl>
  </w:abstractNum>
  <w:abstractNum w:abstractNumId="13" w15:restartNumberingAfterBreak="0">
    <w:nsid w:val="199179E4"/>
    <w:multiLevelType w:val="multilevel"/>
    <w:tmpl w:val="199179E4"/>
    <w:lvl w:ilvl="0">
      <w:start w:val="1"/>
      <w:numFmt w:val="decimal"/>
      <w:suff w:val="space"/>
      <w:lvlText w:val="%1"/>
      <w:lvlJc w:val="left"/>
      <w:pPr>
        <w:ind w:left="0" w:firstLine="420"/>
      </w:pPr>
      <w:rPr>
        <w:rFonts w:ascii="宋体" w:eastAsia="宋体" w:hAnsi="宋体" w:hint="eastAsia"/>
        <w:b/>
        <w:bCs/>
        <w:sz w:val="24"/>
        <w:szCs w:val="24"/>
      </w:rPr>
    </w:lvl>
    <w:lvl w:ilvl="1">
      <w:start w:val="1"/>
      <w:numFmt w:val="decimal"/>
      <w:suff w:val="space"/>
      <w:lvlText w:val="%1.%2"/>
      <w:lvlJc w:val="left"/>
      <w:pPr>
        <w:ind w:left="0" w:firstLine="0"/>
      </w:pPr>
      <w:rPr>
        <w:rFonts w:ascii="Times New Roman" w:hAnsi="Times New Roman" w:cs="Times New Roman" w:hint="default"/>
      </w:rPr>
    </w:lvl>
    <w:lvl w:ilvl="2">
      <w:start w:val="1"/>
      <w:numFmt w:val="decimal"/>
      <w:suff w:val="space"/>
      <w:lvlText w:val="%1.%2.%3"/>
      <w:lvlJc w:val="left"/>
      <w:pPr>
        <w:ind w:left="0" w:firstLine="0"/>
      </w:pPr>
      <w:rPr>
        <w:rFonts w:ascii="Times New Roman" w:hAnsi="Times New Roman" w:cs="Times New Roman" w:hint="default"/>
      </w:rPr>
    </w:lvl>
    <w:lvl w:ilvl="3">
      <w:start w:val="1"/>
      <w:numFmt w:val="decimal"/>
      <w:suff w:val="space"/>
      <w:lvlText w:val="%1.%2.%3.%4"/>
      <w:lvlJc w:val="left"/>
      <w:pPr>
        <w:ind w:left="0" w:firstLine="0"/>
      </w:pPr>
      <w:rPr>
        <w:rFonts w:ascii="Times New Roman" w:hAnsi="Times New Roman" w:cs="Times New Roman" w:hint="default"/>
      </w:rPr>
    </w:lvl>
    <w:lvl w:ilvl="4">
      <w:start w:val="1"/>
      <w:numFmt w:val="decimal"/>
      <w:suff w:val="space"/>
      <w:lvlText w:val="%1.%2.%3.%4.%5"/>
      <w:lvlJc w:val="left"/>
      <w:pPr>
        <w:ind w:left="0" w:firstLine="0"/>
      </w:pPr>
      <w:rPr>
        <w:rFonts w:ascii="Times New Roman" w:hAnsi="Times New Roman" w:cs="Times New Roman" w:hint="default"/>
      </w:rPr>
    </w:lvl>
    <w:lvl w:ilvl="5">
      <w:start w:val="1"/>
      <w:numFmt w:val="decimal"/>
      <w:suff w:val="space"/>
      <w:lvlText w:val="%1.%2.%3.%4.%5.%6"/>
      <w:lvlJc w:val="left"/>
      <w:pPr>
        <w:ind w:left="0" w:firstLine="0"/>
      </w:pPr>
      <w:rPr>
        <w:rFonts w:ascii="Times New Roman" w:hAnsi="Times New Roman" w:cs="Times New Roman" w:hint="default"/>
      </w:rPr>
    </w:lvl>
    <w:lvl w:ilvl="6">
      <w:start w:val="1"/>
      <w:numFmt w:val="decimal"/>
      <w:suff w:val="space"/>
      <w:lvlText w:val="%1.%2.%3.%4.%5.%6.%7"/>
      <w:lvlJc w:val="left"/>
      <w:pPr>
        <w:ind w:left="0" w:firstLine="0"/>
      </w:pPr>
      <w:rPr>
        <w:rFonts w:ascii="Times New Roman" w:hAnsi="Times New Roman" w:cs="Times New Roman" w:hint="default"/>
      </w:rPr>
    </w:lvl>
    <w:lvl w:ilvl="7">
      <w:start w:val="1"/>
      <w:numFmt w:val="decimal"/>
      <w:suff w:val="space"/>
      <w:lvlText w:val="%1.%2.%3.%4.%5.%6.%7.%8"/>
      <w:lvlJc w:val="left"/>
      <w:pPr>
        <w:ind w:left="0" w:firstLine="0"/>
      </w:pPr>
      <w:rPr>
        <w:rFonts w:ascii="Times New Roman" w:hAnsi="Times New Roman" w:cs="Times New Roman" w:hint="default"/>
      </w:rPr>
    </w:lvl>
    <w:lvl w:ilvl="8">
      <w:start w:val="1"/>
      <w:numFmt w:val="decimal"/>
      <w:suff w:val="space"/>
      <w:lvlText w:val="%1.%2.%3.%4.%5.%6.%7.%8.%9"/>
      <w:lvlJc w:val="left"/>
      <w:pPr>
        <w:ind w:left="0" w:firstLine="0"/>
      </w:pPr>
      <w:rPr>
        <w:rFonts w:ascii="Times New Roman" w:hAnsi="Times New Roman" w:cs="Times New Roman" w:hint="default"/>
      </w:rPr>
    </w:lvl>
  </w:abstractNum>
  <w:abstractNum w:abstractNumId="14" w15:restartNumberingAfterBreak="0">
    <w:nsid w:val="1E71A6A0"/>
    <w:multiLevelType w:val="multilevel"/>
    <w:tmpl w:val="1E71A6A0"/>
    <w:lvl w:ilvl="0">
      <w:start w:val="1"/>
      <w:numFmt w:val="decimal"/>
      <w:suff w:val="space"/>
      <w:lvlText w:val="3.0.%1"/>
      <w:lvlJc w:val="left"/>
      <w:pPr>
        <w:ind w:left="0" w:firstLine="0"/>
      </w:pPr>
      <w:rPr>
        <w:rFonts w:ascii="宋体" w:eastAsia="宋体" w:hAnsi="宋体" w:cs="宋体" w:hint="default"/>
        <w:b/>
        <w:bCs/>
        <w:sz w:val="24"/>
        <w:szCs w:val="24"/>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15" w15:restartNumberingAfterBreak="0">
    <w:nsid w:val="1ED752D3"/>
    <w:multiLevelType w:val="multilevel"/>
    <w:tmpl w:val="3446C35E"/>
    <w:lvl w:ilvl="0">
      <w:start w:val="1"/>
      <w:numFmt w:val="decimal"/>
      <w:pStyle w:val="a0"/>
      <w:suff w:val="space"/>
      <w:lvlText w:val="2.0.%1"/>
      <w:lvlJc w:val="left"/>
      <w:pPr>
        <w:ind w:left="0" w:firstLine="0"/>
      </w:pPr>
      <w:rPr>
        <w:rFonts w:ascii="宋体" w:eastAsia="宋体" w:hAnsi="宋体" w:cs="宋体" w:hint="default"/>
        <w:b/>
        <w:bCs/>
        <w:color w:val="auto"/>
        <w:sz w:val="24"/>
        <w:szCs w:val="24"/>
      </w:rPr>
    </w:lvl>
    <w:lvl w:ilvl="1">
      <w:start w:val="1"/>
      <w:numFmt w:val="lowerLetter"/>
      <w:lvlText w:val="%2)"/>
      <w:lvlJc w:val="left"/>
      <w:pPr>
        <w:ind w:left="880" w:hanging="440"/>
      </w:pPr>
      <w:rPr>
        <w:rFonts w:hint="eastAsia"/>
      </w:rPr>
    </w:lvl>
    <w:lvl w:ilvl="2">
      <w:start w:val="1"/>
      <w:numFmt w:val="lowerRoman"/>
      <w:lvlText w:val="%3."/>
      <w:lvlJc w:val="right"/>
      <w:pPr>
        <w:ind w:left="1320" w:hanging="440"/>
      </w:pPr>
      <w:rPr>
        <w:rFonts w:hint="eastAsia"/>
      </w:rPr>
    </w:lvl>
    <w:lvl w:ilvl="3">
      <w:start w:val="1"/>
      <w:numFmt w:val="decimal"/>
      <w:lvlText w:val="%4."/>
      <w:lvlJc w:val="left"/>
      <w:pPr>
        <w:ind w:left="1760" w:hanging="440"/>
      </w:pPr>
      <w:rPr>
        <w:rFonts w:hint="eastAsia"/>
      </w:rPr>
    </w:lvl>
    <w:lvl w:ilvl="4">
      <w:start w:val="1"/>
      <w:numFmt w:val="lowerLetter"/>
      <w:lvlText w:val="%5)"/>
      <w:lvlJc w:val="left"/>
      <w:pPr>
        <w:ind w:left="2200" w:hanging="440"/>
      </w:pPr>
      <w:rPr>
        <w:rFonts w:hint="eastAsia"/>
      </w:rPr>
    </w:lvl>
    <w:lvl w:ilvl="5">
      <w:start w:val="1"/>
      <w:numFmt w:val="lowerRoman"/>
      <w:lvlText w:val="%6."/>
      <w:lvlJc w:val="right"/>
      <w:pPr>
        <w:ind w:left="2640" w:hanging="440"/>
      </w:pPr>
      <w:rPr>
        <w:rFonts w:hint="eastAsia"/>
      </w:rPr>
    </w:lvl>
    <w:lvl w:ilvl="6">
      <w:start w:val="1"/>
      <w:numFmt w:val="decimal"/>
      <w:lvlText w:val="%7."/>
      <w:lvlJc w:val="left"/>
      <w:pPr>
        <w:ind w:left="3080" w:hanging="440"/>
      </w:pPr>
      <w:rPr>
        <w:rFonts w:hint="eastAsia"/>
      </w:rPr>
    </w:lvl>
    <w:lvl w:ilvl="7">
      <w:start w:val="1"/>
      <w:numFmt w:val="lowerLetter"/>
      <w:lvlText w:val="%8)"/>
      <w:lvlJc w:val="left"/>
      <w:pPr>
        <w:ind w:left="3520" w:hanging="440"/>
      </w:pPr>
      <w:rPr>
        <w:rFonts w:hint="eastAsia"/>
      </w:rPr>
    </w:lvl>
    <w:lvl w:ilvl="8">
      <w:start w:val="1"/>
      <w:numFmt w:val="lowerRoman"/>
      <w:lvlText w:val="%9."/>
      <w:lvlJc w:val="right"/>
      <w:pPr>
        <w:ind w:left="3960" w:hanging="440"/>
      </w:pPr>
      <w:rPr>
        <w:rFonts w:hint="eastAsia"/>
      </w:rPr>
    </w:lvl>
  </w:abstractNum>
  <w:abstractNum w:abstractNumId="16" w15:restartNumberingAfterBreak="0">
    <w:nsid w:val="261778F0"/>
    <w:multiLevelType w:val="multilevel"/>
    <w:tmpl w:val="261778F0"/>
    <w:lvl w:ilvl="0">
      <w:start w:val="1"/>
      <w:numFmt w:val="decimal"/>
      <w:suff w:val="space"/>
      <w:lvlText w:val="%1"/>
      <w:lvlJc w:val="left"/>
      <w:pPr>
        <w:ind w:left="0" w:firstLine="420"/>
      </w:pPr>
      <w:rPr>
        <w:rFonts w:ascii="宋体" w:eastAsia="宋体" w:hAnsi="宋体" w:hint="eastAsia"/>
        <w:b/>
        <w:bCs/>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7" w15:restartNumberingAfterBreak="0">
    <w:nsid w:val="32BA31A5"/>
    <w:multiLevelType w:val="multilevel"/>
    <w:tmpl w:val="32BA31A5"/>
    <w:lvl w:ilvl="0">
      <w:start w:val="1"/>
      <w:numFmt w:val="decimal"/>
      <w:suff w:val="space"/>
      <w:lvlText w:val="4.6.%1"/>
      <w:lvlJc w:val="left"/>
      <w:pPr>
        <w:ind w:left="0" w:firstLine="0"/>
      </w:pPr>
      <w:rPr>
        <w:rFonts w:ascii="宋体" w:eastAsia="宋体" w:hAnsi="宋体" w:cs="宋体" w:hint="default"/>
        <w:b/>
        <w:bCs/>
        <w:color w:val="auto"/>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8" w15:restartNumberingAfterBreak="0">
    <w:nsid w:val="3A4DC90B"/>
    <w:multiLevelType w:val="multilevel"/>
    <w:tmpl w:val="3A4DC90B"/>
    <w:lvl w:ilvl="0">
      <w:start w:val="1"/>
      <w:numFmt w:val="decimal"/>
      <w:suff w:val="space"/>
      <w:lvlText w:val="A.0.%1"/>
      <w:lvlJc w:val="left"/>
      <w:pPr>
        <w:ind w:left="0" w:firstLine="0"/>
      </w:pPr>
      <w:rPr>
        <w:rFonts w:ascii="宋体" w:eastAsia="宋体" w:hAnsi="宋体" w:cs="宋体" w:hint="default"/>
        <w:b/>
        <w:bCs/>
        <w:color w:val="auto"/>
        <w:sz w:val="24"/>
        <w:szCs w:val="24"/>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19" w15:restartNumberingAfterBreak="0">
    <w:nsid w:val="3DFB7CB6"/>
    <w:multiLevelType w:val="multilevel"/>
    <w:tmpl w:val="3DFB7CB6"/>
    <w:lvl w:ilvl="0">
      <w:start w:val="1"/>
      <w:numFmt w:val="decimal"/>
      <w:suff w:val="space"/>
      <w:lvlText w:val="%1"/>
      <w:lvlJc w:val="left"/>
      <w:pPr>
        <w:ind w:left="0" w:firstLine="420"/>
      </w:pPr>
      <w:rPr>
        <w:rFonts w:ascii="宋体" w:eastAsia="宋体" w:hAnsi="宋体" w:hint="eastAsia"/>
        <w:b/>
        <w:bCs/>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44CD2D27"/>
    <w:multiLevelType w:val="multilevel"/>
    <w:tmpl w:val="44CD2D27"/>
    <w:lvl w:ilvl="0">
      <w:start w:val="1"/>
      <w:numFmt w:val="decimal"/>
      <w:suff w:val="space"/>
      <w:lvlText w:val="%1"/>
      <w:lvlJc w:val="left"/>
      <w:pPr>
        <w:ind w:left="0" w:firstLine="420"/>
      </w:pPr>
      <w:rPr>
        <w:rFonts w:ascii="宋体" w:eastAsia="宋体" w:hAnsi="宋体" w:hint="eastAsia"/>
        <w:b/>
        <w:bCs/>
        <w:sz w:val="24"/>
        <w:szCs w:val="24"/>
      </w:rPr>
    </w:lvl>
    <w:lvl w:ilvl="1">
      <w:start w:val="1"/>
      <w:numFmt w:val="decimal"/>
      <w:suff w:val="space"/>
      <w:lvlText w:val="%1.%2"/>
      <w:lvlJc w:val="left"/>
      <w:pPr>
        <w:ind w:left="0" w:firstLine="0"/>
      </w:pPr>
      <w:rPr>
        <w:rFonts w:ascii="Times New Roman" w:hAnsi="Times New Roman" w:cs="Times New Roman" w:hint="default"/>
      </w:rPr>
    </w:lvl>
    <w:lvl w:ilvl="2">
      <w:start w:val="1"/>
      <w:numFmt w:val="decimal"/>
      <w:suff w:val="space"/>
      <w:lvlText w:val="%1.%2.%3"/>
      <w:lvlJc w:val="left"/>
      <w:pPr>
        <w:ind w:left="0" w:firstLine="0"/>
      </w:pPr>
      <w:rPr>
        <w:rFonts w:ascii="Times New Roman" w:hAnsi="Times New Roman" w:cs="Times New Roman" w:hint="default"/>
      </w:rPr>
    </w:lvl>
    <w:lvl w:ilvl="3">
      <w:start w:val="1"/>
      <w:numFmt w:val="decimal"/>
      <w:suff w:val="space"/>
      <w:lvlText w:val="%1.%2.%3.%4"/>
      <w:lvlJc w:val="left"/>
      <w:pPr>
        <w:ind w:left="0" w:firstLine="0"/>
      </w:pPr>
      <w:rPr>
        <w:rFonts w:ascii="Times New Roman" w:hAnsi="Times New Roman" w:cs="Times New Roman" w:hint="default"/>
      </w:rPr>
    </w:lvl>
    <w:lvl w:ilvl="4">
      <w:start w:val="1"/>
      <w:numFmt w:val="decimal"/>
      <w:suff w:val="space"/>
      <w:lvlText w:val="%1.%2.%3.%4.%5"/>
      <w:lvlJc w:val="left"/>
      <w:pPr>
        <w:ind w:left="0" w:firstLine="0"/>
      </w:pPr>
      <w:rPr>
        <w:rFonts w:ascii="Times New Roman" w:hAnsi="Times New Roman" w:cs="Times New Roman" w:hint="default"/>
      </w:rPr>
    </w:lvl>
    <w:lvl w:ilvl="5">
      <w:start w:val="1"/>
      <w:numFmt w:val="decimal"/>
      <w:suff w:val="space"/>
      <w:lvlText w:val="%1.%2.%3.%4.%5.%6"/>
      <w:lvlJc w:val="left"/>
      <w:pPr>
        <w:ind w:left="0" w:firstLine="0"/>
      </w:pPr>
      <w:rPr>
        <w:rFonts w:ascii="Times New Roman" w:hAnsi="Times New Roman" w:cs="Times New Roman" w:hint="default"/>
      </w:rPr>
    </w:lvl>
    <w:lvl w:ilvl="6">
      <w:start w:val="1"/>
      <w:numFmt w:val="decimal"/>
      <w:suff w:val="space"/>
      <w:lvlText w:val="%1.%2.%3.%4.%5.%6.%7"/>
      <w:lvlJc w:val="left"/>
      <w:pPr>
        <w:ind w:left="0" w:firstLine="0"/>
      </w:pPr>
      <w:rPr>
        <w:rFonts w:ascii="Times New Roman" w:hAnsi="Times New Roman" w:cs="Times New Roman" w:hint="default"/>
      </w:rPr>
    </w:lvl>
    <w:lvl w:ilvl="7">
      <w:start w:val="1"/>
      <w:numFmt w:val="decimal"/>
      <w:suff w:val="space"/>
      <w:lvlText w:val="%1.%2.%3.%4.%5.%6.%7.%8"/>
      <w:lvlJc w:val="left"/>
      <w:pPr>
        <w:ind w:left="0" w:firstLine="0"/>
      </w:pPr>
      <w:rPr>
        <w:rFonts w:ascii="Times New Roman" w:hAnsi="Times New Roman" w:cs="Times New Roman" w:hint="default"/>
      </w:rPr>
    </w:lvl>
    <w:lvl w:ilvl="8">
      <w:start w:val="1"/>
      <w:numFmt w:val="decimal"/>
      <w:suff w:val="space"/>
      <w:lvlText w:val="%1.%2.%3.%4.%5.%6.%7.%8.%9"/>
      <w:lvlJc w:val="left"/>
      <w:pPr>
        <w:ind w:left="0" w:firstLine="0"/>
      </w:pPr>
      <w:rPr>
        <w:rFonts w:ascii="Times New Roman" w:hAnsi="Times New Roman" w:cs="Times New Roman" w:hint="default"/>
      </w:rPr>
    </w:lvl>
  </w:abstractNum>
  <w:abstractNum w:abstractNumId="21" w15:restartNumberingAfterBreak="0">
    <w:nsid w:val="47E84899"/>
    <w:multiLevelType w:val="multilevel"/>
    <w:tmpl w:val="47E84899"/>
    <w:lvl w:ilvl="0">
      <w:start w:val="1"/>
      <w:numFmt w:val="decimal"/>
      <w:suff w:val="space"/>
      <w:lvlText w:val="%1)"/>
      <w:lvlJc w:val="left"/>
      <w:pPr>
        <w:ind w:left="0" w:firstLine="397"/>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2" w15:restartNumberingAfterBreak="0">
    <w:nsid w:val="4830BF93"/>
    <w:multiLevelType w:val="multilevel"/>
    <w:tmpl w:val="4830BF93"/>
    <w:lvl w:ilvl="0">
      <w:start w:val="1"/>
      <w:numFmt w:val="decimal"/>
      <w:suff w:val="space"/>
      <w:lvlText w:val="4.5.%1"/>
      <w:lvlJc w:val="left"/>
      <w:pPr>
        <w:ind w:left="0" w:firstLine="0"/>
      </w:pPr>
      <w:rPr>
        <w:rFonts w:ascii="宋体" w:eastAsia="宋体" w:hAnsi="宋体" w:cs="宋体" w:hint="default"/>
        <w:b/>
        <w:bCs/>
        <w:color w:val="auto"/>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3" w15:restartNumberingAfterBreak="0">
    <w:nsid w:val="4BA714E5"/>
    <w:multiLevelType w:val="multilevel"/>
    <w:tmpl w:val="4BA714E5"/>
    <w:lvl w:ilvl="0">
      <w:start w:val="1"/>
      <w:numFmt w:val="decimal"/>
      <w:suff w:val="space"/>
      <w:lvlText w:val="%1"/>
      <w:lvlJc w:val="left"/>
      <w:pPr>
        <w:ind w:left="0" w:firstLine="420"/>
      </w:pPr>
      <w:rPr>
        <w:rFonts w:ascii="宋体" w:eastAsia="宋体" w:hAnsi="宋体" w:hint="eastAsia"/>
        <w:b/>
        <w:bCs/>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4" w15:restartNumberingAfterBreak="0">
    <w:nsid w:val="4DB32304"/>
    <w:multiLevelType w:val="multilevel"/>
    <w:tmpl w:val="4DB32304"/>
    <w:lvl w:ilvl="0">
      <w:start w:val="1"/>
      <w:numFmt w:val="decimal"/>
      <w:suff w:val="space"/>
      <w:lvlText w:val="%1"/>
      <w:lvlJc w:val="left"/>
      <w:pPr>
        <w:ind w:left="0" w:firstLine="567"/>
      </w:pPr>
      <w:rPr>
        <w:rFonts w:ascii="宋体" w:eastAsia="宋体" w:hAnsi="宋体" w:cs="宋体" w:hint="default"/>
        <w:b/>
        <w:bCs/>
        <w:color w:val="auto"/>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5" w15:restartNumberingAfterBreak="0">
    <w:nsid w:val="591A7B55"/>
    <w:multiLevelType w:val="multilevel"/>
    <w:tmpl w:val="591A7B55"/>
    <w:lvl w:ilvl="0">
      <w:start w:val="1"/>
      <w:numFmt w:val="decimal"/>
      <w:suff w:val="space"/>
      <w:lvlText w:val="%1"/>
      <w:lvlJc w:val="left"/>
      <w:pPr>
        <w:ind w:left="0" w:firstLine="420"/>
      </w:pPr>
      <w:rPr>
        <w:rFonts w:ascii="宋体" w:eastAsia="宋体" w:hAnsi="宋体" w:hint="eastAsia"/>
        <w:b/>
        <w:bCs/>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6" w15:restartNumberingAfterBreak="0">
    <w:nsid w:val="594CB92C"/>
    <w:multiLevelType w:val="multilevel"/>
    <w:tmpl w:val="594CB92C"/>
    <w:lvl w:ilvl="0">
      <w:start w:val="1"/>
      <w:numFmt w:val="decimal"/>
      <w:suff w:val="space"/>
      <w:lvlText w:val="5.1.%1"/>
      <w:lvlJc w:val="left"/>
      <w:pPr>
        <w:ind w:left="0" w:firstLine="0"/>
      </w:pPr>
      <w:rPr>
        <w:rFonts w:ascii="宋体" w:eastAsia="宋体" w:hAnsi="宋体" w:cs="宋体" w:hint="default"/>
        <w:b/>
        <w:bCs/>
        <w:color w:val="auto"/>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7" w15:restartNumberingAfterBreak="0">
    <w:nsid w:val="5CF8B582"/>
    <w:multiLevelType w:val="multilevel"/>
    <w:tmpl w:val="5CF8B582"/>
    <w:lvl w:ilvl="0">
      <w:start w:val="1"/>
      <w:numFmt w:val="decimal"/>
      <w:suff w:val="space"/>
      <w:lvlText w:val="5.5.%1"/>
      <w:lvlJc w:val="left"/>
      <w:pPr>
        <w:ind w:left="0" w:firstLine="0"/>
      </w:pPr>
      <w:rPr>
        <w:rFonts w:ascii="宋体" w:eastAsia="宋体" w:hAnsi="宋体" w:cs="宋体" w:hint="default"/>
        <w:b/>
        <w:bCs/>
        <w:color w:val="auto"/>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8"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29" w15:restartNumberingAfterBreak="0">
    <w:nsid w:val="653C7EE2"/>
    <w:multiLevelType w:val="multilevel"/>
    <w:tmpl w:val="653C7EE2"/>
    <w:lvl w:ilvl="0">
      <w:start w:val="1"/>
      <w:numFmt w:val="decimal"/>
      <w:suff w:val="space"/>
      <w:lvlText w:val="%1"/>
      <w:lvlJc w:val="left"/>
      <w:pPr>
        <w:ind w:left="0" w:firstLine="420"/>
      </w:pPr>
      <w:rPr>
        <w:rFonts w:ascii="宋体" w:eastAsia="宋体" w:hAnsi="宋体" w:hint="eastAsia"/>
        <w:b/>
        <w:bCs/>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0" w15:restartNumberingAfterBreak="0">
    <w:nsid w:val="692D2BE6"/>
    <w:multiLevelType w:val="multilevel"/>
    <w:tmpl w:val="692D2BE6"/>
    <w:lvl w:ilvl="0">
      <w:start w:val="1"/>
      <w:numFmt w:val="decimal"/>
      <w:suff w:val="space"/>
      <w:lvlText w:val="%1"/>
      <w:lvlJc w:val="left"/>
      <w:pPr>
        <w:ind w:left="147" w:firstLine="420"/>
      </w:pPr>
      <w:rPr>
        <w:rFonts w:ascii="宋体" w:eastAsia="宋体" w:hAnsi="宋体" w:hint="eastAsia"/>
        <w:b/>
        <w:bCs/>
        <w:sz w:val="24"/>
        <w:szCs w:val="24"/>
      </w:rPr>
    </w:lvl>
    <w:lvl w:ilvl="1">
      <w:start w:val="1"/>
      <w:numFmt w:val="decimal"/>
      <w:lvlText w:val="%2."/>
      <w:lvlJc w:val="left"/>
      <w:pPr>
        <w:tabs>
          <w:tab w:val="left" w:pos="1587"/>
        </w:tabs>
        <w:ind w:left="1587" w:hanging="360"/>
      </w:pPr>
    </w:lvl>
    <w:lvl w:ilvl="2">
      <w:start w:val="1"/>
      <w:numFmt w:val="decimal"/>
      <w:lvlText w:val="%3."/>
      <w:lvlJc w:val="left"/>
      <w:pPr>
        <w:tabs>
          <w:tab w:val="left" w:pos="2307"/>
        </w:tabs>
        <w:ind w:left="2307" w:hanging="360"/>
      </w:pPr>
    </w:lvl>
    <w:lvl w:ilvl="3">
      <w:start w:val="1"/>
      <w:numFmt w:val="decimal"/>
      <w:lvlText w:val="%4."/>
      <w:lvlJc w:val="left"/>
      <w:pPr>
        <w:tabs>
          <w:tab w:val="left" w:pos="3027"/>
        </w:tabs>
        <w:ind w:left="3027" w:hanging="360"/>
      </w:pPr>
    </w:lvl>
    <w:lvl w:ilvl="4">
      <w:start w:val="1"/>
      <w:numFmt w:val="decimal"/>
      <w:lvlText w:val="%5."/>
      <w:lvlJc w:val="left"/>
      <w:pPr>
        <w:tabs>
          <w:tab w:val="left" w:pos="3747"/>
        </w:tabs>
        <w:ind w:left="3747" w:hanging="360"/>
      </w:pPr>
    </w:lvl>
    <w:lvl w:ilvl="5">
      <w:start w:val="1"/>
      <w:numFmt w:val="decimal"/>
      <w:lvlText w:val="%6."/>
      <w:lvlJc w:val="left"/>
      <w:pPr>
        <w:tabs>
          <w:tab w:val="left" w:pos="4467"/>
        </w:tabs>
        <w:ind w:left="4467" w:hanging="360"/>
      </w:pPr>
    </w:lvl>
    <w:lvl w:ilvl="6">
      <w:start w:val="1"/>
      <w:numFmt w:val="decimal"/>
      <w:lvlText w:val="%7."/>
      <w:lvlJc w:val="left"/>
      <w:pPr>
        <w:tabs>
          <w:tab w:val="left" w:pos="5187"/>
        </w:tabs>
        <w:ind w:left="5187" w:hanging="360"/>
      </w:pPr>
    </w:lvl>
    <w:lvl w:ilvl="7">
      <w:start w:val="1"/>
      <w:numFmt w:val="decimal"/>
      <w:lvlText w:val="%8."/>
      <w:lvlJc w:val="left"/>
      <w:pPr>
        <w:tabs>
          <w:tab w:val="left" w:pos="5907"/>
        </w:tabs>
        <w:ind w:left="5907" w:hanging="360"/>
      </w:pPr>
    </w:lvl>
    <w:lvl w:ilvl="8">
      <w:start w:val="1"/>
      <w:numFmt w:val="decimal"/>
      <w:lvlText w:val="%9."/>
      <w:lvlJc w:val="left"/>
      <w:pPr>
        <w:tabs>
          <w:tab w:val="left" w:pos="6627"/>
        </w:tabs>
        <w:ind w:left="6627" w:hanging="360"/>
      </w:pPr>
    </w:lvl>
  </w:abstractNum>
  <w:abstractNum w:abstractNumId="31" w15:restartNumberingAfterBreak="0">
    <w:nsid w:val="6A0F73E1"/>
    <w:multiLevelType w:val="multilevel"/>
    <w:tmpl w:val="6A0F73E1"/>
    <w:lvl w:ilvl="0">
      <w:start w:val="1"/>
      <w:numFmt w:val="decimal"/>
      <w:suff w:val="space"/>
      <w:lvlText w:val="6.2.%1"/>
      <w:lvlJc w:val="left"/>
      <w:pPr>
        <w:ind w:left="0" w:firstLine="0"/>
      </w:pPr>
      <w:rPr>
        <w:rFonts w:ascii="宋体" w:eastAsia="宋体" w:hAnsi="宋体" w:cs="宋体" w:hint="default"/>
        <w:b/>
        <w:bCs/>
        <w:color w:val="auto"/>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2" w15:restartNumberingAfterBreak="0">
    <w:nsid w:val="6B4D3107"/>
    <w:multiLevelType w:val="multilevel"/>
    <w:tmpl w:val="6B4D3107"/>
    <w:lvl w:ilvl="0">
      <w:start w:val="1"/>
      <w:numFmt w:val="decimal"/>
      <w:suff w:val="space"/>
      <w:lvlText w:val="%1"/>
      <w:lvlJc w:val="left"/>
      <w:pPr>
        <w:ind w:left="0" w:firstLine="420"/>
      </w:pPr>
      <w:rPr>
        <w:rFonts w:ascii="宋体" w:eastAsia="宋体" w:hAnsi="宋体" w:hint="eastAsia"/>
        <w:b/>
        <w:bCs/>
        <w:sz w:val="24"/>
        <w:szCs w:val="24"/>
      </w:rPr>
    </w:lvl>
    <w:lvl w:ilvl="1">
      <w:start w:val="1"/>
      <w:numFmt w:val="decimal"/>
      <w:suff w:val="space"/>
      <w:lvlText w:val="%1.%2"/>
      <w:lvlJc w:val="left"/>
      <w:pPr>
        <w:ind w:left="0" w:firstLine="0"/>
      </w:pPr>
      <w:rPr>
        <w:rFonts w:ascii="Times New Roman" w:hAnsi="Times New Roman" w:cs="Times New Roman" w:hint="default"/>
      </w:rPr>
    </w:lvl>
    <w:lvl w:ilvl="2">
      <w:start w:val="1"/>
      <w:numFmt w:val="decimal"/>
      <w:suff w:val="space"/>
      <w:lvlText w:val="%1.%2.%3"/>
      <w:lvlJc w:val="left"/>
      <w:pPr>
        <w:ind w:left="0" w:firstLine="0"/>
      </w:pPr>
      <w:rPr>
        <w:rFonts w:ascii="Times New Roman" w:hAnsi="Times New Roman" w:cs="Times New Roman" w:hint="default"/>
      </w:rPr>
    </w:lvl>
    <w:lvl w:ilvl="3">
      <w:start w:val="1"/>
      <w:numFmt w:val="decimal"/>
      <w:suff w:val="space"/>
      <w:lvlText w:val="%1.%2.%3.%4"/>
      <w:lvlJc w:val="left"/>
      <w:pPr>
        <w:ind w:left="0" w:firstLine="0"/>
      </w:pPr>
      <w:rPr>
        <w:rFonts w:ascii="Times New Roman" w:hAnsi="Times New Roman" w:cs="Times New Roman" w:hint="default"/>
      </w:rPr>
    </w:lvl>
    <w:lvl w:ilvl="4">
      <w:start w:val="1"/>
      <w:numFmt w:val="decimal"/>
      <w:suff w:val="space"/>
      <w:lvlText w:val="%1.%2.%3.%4.%5"/>
      <w:lvlJc w:val="left"/>
      <w:pPr>
        <w:ind w:left="0" w:firstLine="0"/>
      </w:pPr>
      <w:rPr>
        <w:rFonts w:ascii="Times New Roman" w:hAnsi="Times New Roman" w:cs="Times New Roman" w:hint="default"/>
      </w:rPr>
    </w:lvl>
    <w:lvl w:ilvl="5">
      <w:start w:val="1"/>
      <w:numFmt w:val="decimal"/>
      <w:suff w:val="space"/>
      <w:lvlText w:val="%1.%2.%3.%4.%5.%6"/>
      <w:lvlJc w:val="left"/>
      <w:pPr>
        <w:ind w:left="0" w:firstLine="0"/>
      </w:pPr>
      <w:rPr>
        <w:rFonts w:ascii="Times New Roman" w:hAnsi="Times New Roman" w:cs="Times New Roman" w:hint="default"/>
      </w:rPr>
    </w:lvl>
    <w:lvl w:ilvl="6">
      <w:start w:val="1"/>
      <w:numFmt w:val="decimal"/>
      <w:suff w:val="space"/>
      <w:lvlText w:val="%1.%2.%3.%4.%5.%6.%7"/>
      <w:lvlJc w:val="left"/>
      <w:pPr>
        <w:ind w:left="0" w:firstLine="0"/>
      </w:pPr>
      <w:rPr>
        <w:rFonts w:ascii="Times New Roman" w:hAnsi="Times New Roman" w:cs="Times New Roman" w:hint="default"/>
      </w:rPr>
    </w:lvl>
    <w:lvl w:ilvl="7">
      <w:start w:val="1"/>
      <w:numFmt w:val="decimal"/>
      <w:suff w:val="space"/>
      <w:lvlText w:val="%1.%2.%3.%4.%5.%6.%7.%8"/>
      <w:lvlJc w:val="left"/>
      <w:pPr>
        <w:ind w:left="0" w:firstLine="0"/>
      </w:pPr>
      <w:rPr>
        <w:rFonts w:ascii="Times New Roman" w:hAnsi="Times New Roman" w:cs="Times New Roman" w:hint="default"/>
      </w:rPr>
    </w:lvl>
    <w:lvl w:ilvl="8">
      <w:start w:val="1"/>
      <w:numFmt w:val="decimal"/>
      <w:suff w:val="space"/>
      <w:lvlText w:val="%1.%2.%3.%4.%5.%6.%7.%8.%9"/>
      <w:lvlJc w:val="left"/>
      <w:pPr>
        <w:ind w:left="0" w:firstLine="0"/>
      </w:pPr>
      <w:rPr>
        <w:rFonts w:ascii="Times New Roman" w:hAnsi="Times New Roman" w:cs="Times New Roman" w:hint="default"/>
      </w:rPr>
    </w:lvl>
  </w:abstractNum>
  <w:abstractNum w:abstractNumId="33" w15:restartNumberingAfterBreak="0">
    <w:nsid w:val="6ECB2A82"/>
    <w:multiLevelType w:val="multilevel"/>
    <w:tmpl w:val="6ECB2A82"/>
    <w:lvl w:ilvl="0">
      <w:start w:val="1"/>
      <w:numFmt w:val="decimal"/>
      <w:suff w:val="space"/>
      <w:lvlText w:val="%1"/>
      <w:lvlJc w:val="left"/>
      <w:pPr>
        <w:ind w:left="0" w:firstLine="420"/>
      </w:pPr>
      <w:rPr>
        <w:rFonts w:ascii="宋体" w:eastAsia="宋体" w:hAnsi="宋体" w:hint="eastAsia"/>
        <w:b/>
        <w:bCs/>
        <w:sz w:val="24"/>
        <w:szCs w:val="24"/>
      </w:rPr>
    </w:lvl>
    <w:lvl w:ilvl="1">
      <w:start w:val="1"/>
      <w:numFmt w:val="decimal"/>
      <w:suff w:val="space"/>
      <w:lvlText w:val="%1.%2"/>
      <w:lvlJc w:val="left"/>
      <w:pPr>
        <w:ind w:left="0" w:firstLine="0"/>
      </w:pPr>
      <w:rPr>
        <w:rFonts w:ascii="Times New Roman" w:hAnsi="Times New Roman" w:cs="Times New Roman" w:hint="default"/>
      </w:rPr>
    </w:lvl>
    <w:lvl w:ilvl="2">
      <w:start w:val="1"/>
      <w:numFmt w:val="decimal"/>
      <w:suff w:val="space"/>
      <w:lvlText w:val="%1.%2.%3"/>
      <w:lvlJc w:val="left"/>
      <w:pPr>
        <w:ind w:left="0" w:firstLine="0"/>
      </w:pPr>
      <w:rPr>
        <w:rFonts w:ascii="Times New Roman" w:hAnsi="Times New Roman" w:cs="Times New Roman" w:hint="default"/>
      </w:rPr>
    </w:lvl>
    <w:lvl w:ilvl="3">
      <w:start w:val="1"/>
      <w:numFmt w:val="decimal"/>
      <w:suff w:val="space"/>
      <w:lvlText w:val="%1.%2.%3.%4"/>
      <w:lvlJc w:val="left"/>
      <w:pPr>
        <w:ind w:left="0" w:firstLine="0"/>
      </w:pPr>
      <w:rPr>
        <w:rFonts w:ascii="Times New Roman" w:hAnsi="Times New Roman" w:cs="Times New Roman" w:hint="default"/>
      </w:rPr>
    </w:lvl>
    <w:lvl w:ilvl="4">
      <w:start w:val="1"/>
      <w:numFmt w:val="decimal"/>
      <w:suff w:val="space"/>
      <w:lvlText w:val="%1.%2.%3.%4.%5"/>
      <w:lvlJc w:val="left"/>
      <w:pPr>
        <w:ind w:left="0" w:firstLine="0"/>
      </w:pPr>
      <w:rPr>
        <w:rFonts w:ascii="Times New Roman" w:hAnsi="Times New Roman" w:cs="Times New Roman" w:hint="default"/>
      </w:rPr>
    </w:lvl>
    <w:lvl w:ilvl="5">
      <w:start w:val="1"/>
      <w:numFmt w:val="decimal"/>
      <w:suff w:val="space"/>
      <w:lvlText w:val="%1.%2.%3.%4.%5.%6"/>
      <w:lvlJc w:val="left"/>
      <w:pPr>
        <w:ind w:left="0" w:firstLine="0"/>
      </w:pPr>
      <w:rPr>
        <w:rFonts w:ascii="Times New Roman" w:hAnsi="Times New Roman" w:cs="Times New Roman" w:hint="default"/>
      </w:rPr>
    </w:lvl>
    <w:lvl w:ilvl="6">
      <w:start w:val="1"/>
      <w:numFmt w:val="decimal"/>
      <w:suff w:val="space"/>
      <w:lvlText w:val="%1.%2.%3.%4.%5.%6.%7"/>
      <w:lvlJc w:val="left"/>
      <w:pPr>
        <w:ind w:left="0" w:firstLine="0"/>
      </w:pPr>
      <w:rPr>
        <w:rFonts w:ascii="Times New Roman" w:hAnsi="Times New Roman" w:cs="Times New Roman" w:hint="default"/>
      </w:rPr>
    </w:lvl>
    <w:lvl w:ilvl="7">
      <w:start w:val="1"/>
      <w:numFmt w:val="decimal"/>
      <w:suff w:val="space"/>
      <w:lvlText w:val="%1.%2.%3.%4.%5.%6.%7.%8"/>
      <w:lvlJc w:val="left"/>
      <w:pPr>
        <w:ind w:left="0" w:firstLine="0"/>
      </w:pPr>
      <w:rPr>
        <w:rFonts w:ascii="Times New Roman" w:hAnsi="Times New Roman" w:cs="Times New Roman" w:hint="default"/>
      </w:rPr>
    </w:lvl>
    <w:lvl w:ilvl="8">
      <w:start w:val="1"/>
      <w:numFmt w:val="decimal"/>
      <w:suff w:val="space"/>
      <w:lvlText w:val="%1.%2.%3.%4.%5.%6.%7.%8.%9"/>
      <w:lvlJc w:val="left"/>
      <w:pPr>
        <w:ind w:left="0" w:firstLine="0"/>
      </w:pPr>
      <w:rPr>
        <w:rFonts w:ascii="Times New Roman" w:hAnsi="Times New Roman" w:cs="Times New Roman" w:hint="default"/>
      </w:rPr>
    </w:lvl>
  </w:abstractNum>
  <w:abstractNum w:abstractNumId="34" w15:restartNumberingAfterBreak="0">
    <w:nsid w:val="74BEA4FA"/>
    <w:multiLevelType w:val="multilevel"/>
    <w:tmpl w:val="74BEA4FA"/>
    <w:lvl w:ilvl="0">
      <w:start w:val="1"/>
      <w:numFmt w:val="decimal"/>
      <w:suff w:val="space"/>
      <w:lvlText w:val="5.3.%1"/>
      <w:lvlJc w:val="left"/>
      <w:pPr>
        <w:ind w:left="0" w:firstLine="0"/>
      </w:pPr>
      <w:rPr>
        <w:rFonts w:ascii="宋体" w:eastAsia="宋体" w:hAnsi="宋体" w:cs="宋体" w:hint="default"/>
        <w:b/>
        <w:bCs/>
        <w:color w:val="auto"/>
        <w:sz w:val="24"/>
        <w:szCs w:val="24"/>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392120380">
    <w:abstractNumId w:val="15"/>
  </w:num>
  <w:num w:numId="2" w16cid:durableId="387651969">
    <w:abstractNumId w:val="8"/>
  </w:num>
  <w:num w:numId="3" w16cid:durableId="2117406104">
    <w:abstractNumId w:val="14"/>
  </w:num>
  <w:num w:numId="4" w16cid:durableId="123281778">
    <w:abstractNumId w:val="2"/>
  </w:num>
  <w:num w:numId="5" w16cid:durableId="799226714">
    <w:abstractNumId w:val="24"/>
  </w:num>
  <w:num w:numId="6" w16cid:durableId="1396780827">
    <w:abstractNumId w:val="5"/>
  </w:num>
  <w:num w:numId="7" w16cid:durableId="1719352809">
    <w:abstractNumId w:val="11"/>
  </w:num>
  <w:num w:numId="8" w16cid:durableId="4676158">
    <w:abstractNumId w:val="4"/>
  </w:num>
  <w:num w:numId="9" w16cid:durableId="154933850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387220711">
    <w:abstractNumId w:val="23"/>
  </w:num>
  <w:num w:numId="11" w16cid:durableId="1268077281">
    <w:abstractNumId w:val="22"/>
  </w:num>
  <w:num w:numId="12" w16cid:durableId="987367109">
    <w:abstractNumId w:val="17"/>
  </w:num>
  <w:num w:numId="13" w16cid:durableId="983394844">
    <w:abstractNumId w:val="26"/>
  </w:num>
  <w:num w:numId="14" w16cid:durableId="372970438">
    <w:abstractNumId w:val="3"/>
  </w:num>
  <w:num w:numId="15" w16cid:durableId="1757360412">
    <w:abstractNumId w:val="34"/>
  </w:num>
  <w:num w:numId="16" w16cid:durableId="200516125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386223981">
    <w:abstractNumId w:val="0"/>
  </w:num>
  <w:num w:numId="18" w16cid:durableId="1642691426">
    <w:abstractNumId w:val="27"/>
  </w:num>
  <w:num w:numId="19" w16cid:durableId="251471946">
    <w:abstractNumId w:val="1"/>
  </w:num>
  <w:num w:numId="20" w16cid:durableId="854734657">
    <w:abstractNumId w:val="31"/>
  </w:num>
  <w:num w:numId="21" w16cid:durableId="1798837939">
    <w:abstractNumId w:val="32"/>
  </w:num>
  <w:num w:numId="22" w16cid:durableId="2146661075">
    <w:abstractNumId w:val="21"/>
  </w:num>
  <w:num w:numId="23" w16cid:durableId="548959013">
    <w:abstractNumId w:val="13"/>
  </w:num>
  <w:num w:numId="24" w16cid:durableId="5906606">
    <w:abstractNumId w:val="12"/>
  </w:num>
  <w:num w:numId="25" w16cid:durableId="1262448050">
    <w:abstractNumId w:val="33"/>
  </w:num>
  <w:num w:numId="26" w16cid:durableId="1302273591">
    <w:abstractNumId w:val="10"/>
  </w:num>
  <w:num w:numId="27" w16cid:durableId="1273628498">
    <w:abstractNumId w:val="18"/>
  </w:num>
  <w:num w:numId="28" w16cid:durableId="187773847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83291485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33950587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8656330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3606188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0929640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45714360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39605042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saveSubsetFonts/>
  <w:bordersDoNotSurroundHeader/>
  <w:bordersDoNotSurroundFooter/>
  <w:proofState w:spelling="clean" w:grammar="clean"/>
  <w:trackRevisions/>
  <w:defaultTabStop w:val="4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EwOWZjMzFkOTFmZTEyODRhM2Y5Njk1NTE4NjUzNjAifQ=="/>
  </w:docVars>
  <w:rsids>
    <w:rsidRoot w:val="00396523"/>
    <w:rsid w:val="000000C1"/>
    <w:rsid w:val="000020C4"/>
    <w:rsid w:val="00002FDE"/>
    <w:rsid w:val="000031F8"/>
    <w:rsid w:val="00004BEC"/>
    <w:rsid w:val="000054BF"/>
    <w:rsid w:val="00005E27"/>
    <w:rsid w:val="0001051F"/>
    <w:rsid w:val="00010FD1"/>
    <w:rsid w:val="0001129B"/>
    <w:rsid w:val="00012781"/>
    <w:rsid w:val="00013ABD"/>
    <w:rsid w:val="00014635"/>
    <w:rsid w:val="000162DA"/>
    <w:rsid w:val="00022317"/>
    <w:rsid w:val="000226A4"/>
    <w:rsid w:val="00022C14"/>
    <w:rsid w:val="0002619F"/>
    <w:rsid w:val="000278C4"/>
    <w:rsid w:val="00031A77"/>
    <w:rsid w:val="00032464"/>
    <w:rsid w:val="00035194"/>
    <w:rsid w:val="00036D74"/>
    <w:rsid w:val="00037422"/>
    <w:rsid w:val="00042450"/>
    <w:rsid w:val="00043D7C"/>
    <w:rsid w:val="00044B38"/>
    <w:rsid w:val="00044C4F"/>
    <w:rsid w:val="00045267"/>
    <w:rsid w:val="000461D5"/>
    <w:rsid w:val="000463A5"/>
    <w:rsid w:val="000505CF"/>
    <w:rsid w:val="00050B2C"/>
    <w:rsid w:val="00052357"/>
    <w:rsid w:val="00053AF2"/>
    <w:rsid w:val="00054B57"/>
    <w:rsid w:val="00057412"/>
    <w:rsid w:val="000575C6"/>
    <w:rsid w:val="000578A7"/>
    <w:rsid w:val="0006289B"/>
    <w:rsid w:val="00063593"/>
    <w:rsid w:val="00063DBA"/>
    <w:rsid w:val="000649A9"/>
    <w:rsid w:val="00064D6A"/>
    <w:rsid w:val="00065FD9"/>
    <w:rsid w:val="0006650E"/>
    <w:rsid w:val="00066A30"/>
    <w:rsid w:val="000704D6"/>
    <w:rsid w:val="00071748"/>
    <w:rsid w:val="00072123"/>
    <w:rsid w:val="00072F9F"/>
    <w:rsid w:val="00073D82"/>
    <w:rsid w:val="00075AB6"/>
    <w:rsid w:val="00076E63"/>
    <w:rsid w:val="00080008"/>
    <w:rsid w:val="000800CF"/>
    <w:rsid w:val="0008094F"/>
    <w:rsid w:val="00082164"/>
    <w:rsid w:val="00082257"/>
    <w:rsid w:val="00082847"/>
    <w:rsid w:val="0008308C"/>
    <w:rsid w:val="000838BC"/>
    <w:rsid w:val="00084A2A"/>
    <w:rsid w:val="00084E27"/>
    <w:rsid w:val="00084EC1"/>
    <w:rsid w:val="00085BDC"/>
    <w:rsid w:val="00086760"/>
    <w:rsid w:val="00091810"/>
    <w:rsid w:val="00093C5A"/>
    <w:rsid w:val="00095354"/>
    <w:rsid w:val="000957B7"/>
    <w:rsid w:val="000A1EDE"/>
    <w:rsid w:val="000A2113"/>
    <w:rsid w:val="000A3DFC"/>
    <w:rsid w:val="000A6AA5"/>
    <w:rsid w:val="000A717B"/>
    <w:rsid w:val="000A762A"/>
    <w:rsid w:val="000A7777"/>
    <w:rsid w:val="000B0701"/>
    <w:rsid w:val="000B18C8"/>
    <w:rsid w:val="000B2206"/>
    <w:rsid w:val="000B37BC"/>
    <w:rsid w:val="000B4A02"/>
    <w:rsid w:val="000B5D74"/>
    <w:rsid w:val="000B5ED1"/>
    <w:rsid w:val="000B5F5E"/>
    <w:rsid w:val="000C3A26"/>
    <w:rsid w:val="000C4916"/>
    <w:rsid w:val="000C5206"/>
    <w:rsid w:val="000C6099"/>
    <w:rsid w:val="000C7CBD"/>
    <w:rsid w:val="000D0EB1"/>
    <w:rsid w:val="000D3904"/>
    <w:rsid w:val="000D3D12"/>
    <w:rsid w:val="000D431B"/>
    <w:rsid w:val="000D44C0"/>
    <w:rsid w:val="000E02C6"/>
    <w:rsid w:val="000E0864"/>
    <w:rsid w:val="000E1F44"/>
    <w:rsid w:val="000E3401"/>
    <w:rsid w:val="000E5F37"/>
    <w:rsid w:val="000E7333"/>
    <w:rsid w:val="000F0564"/>
    <w:rsid w:val="000F098D"/>
    <w:rsid w:val="000F26CF"/>
    <w:rsid w:val="000F686F"/>
    <w:rsid w:val="000F73D5"/>
    <w:rsid w:val="001025D0"/>
    <w:rsid w:val="00103357"/>
    <w:rsid w:val="001046FA"/>
    <w:rsid w:val="00104C67"/>
    <w:rsid w:val="00104F25"/>
    <w:rsid w:val="0010687A"/>
    <w:rsid w:val="001103F5"/>
    <w:rsid w:val="00110432"/>
    <w:rsid w:val="001124A5"/>
    <w:rsid w:val="001133AF"/>
    <w:rsid w:val="001137F4"/>
    <w:rsid w:val="00114B33"/>
    <w:rsid w:val="00116B0C"/>
    <w:rsid w:val="00117152"/>
    <w:rsid w:val="001232B3"/>
    <w:rsid w:val="0012451C"/>
    <w:rsid w:val="00126485"/>
    <w:rsid w:val="001268F5"/>
    <w:rsid w:val="0013021D"/>
    <w:rsid w:val="001305F2"/>
    <w:rsid w:val="00132629"/>
    <w:rsid w:val="0013271A"/>
    <w:rsid w:val="001333D0"/>
    <w:rsid w:val="00133AD9"/>
    <w:rsid w:val="00135724"/>
    <w:rsid w:val="00136EFB"/>
    <w:rsid w:val="001405B4"/>
    <w:rsid w:val="00140734"/>
    <w:rsid w:val="0014160A"/>
    <w:rsid w:val="00142542"/>
    <w:rsid w:val="00142876"/>
    <w:rsid w:val="0014431E"/>
    <w:rsid w:val="00146901"/>
    <w:rsid w:val="00146E3D"/>
    <w:rsid w:val="00150328"/>
    <w:rsid w:val="00150DE7"/>
    <w:rsid w:val="00151061"/>
    <w:rsid w:val="00151EB4"/>
    <w:rsid w:val="001526EA"/>
    <w:rsid w:val="001528F8"/>
    <w:rsid w:val="00154B9B"/>
    <w:rsid w:val="00154FFD"/>
    <w:rsid w:val="00156AB0"/>
    <w:rsid w:val="0015731E"/>
    <w:rsid w:val="001579A3"/>
    <w:rsid w:val="00157FCD"/>
    <w:rsid w:val="0016020D"/>
    <w:rsid w:val="00160C8A"/>
    <w:rsid w:val="00160EEC"/>
    <w:rsid w:val="00161656"/>
    <w:rsid w:val="00163E58"/>
    <w:rsid w:val="0016502F"/>
    <w:rsid w:val="001667C0"/>
    <w:rsid w:val="001669CD"/>
    <w:rsid w:val="00170370"/>
    <w:rsid w:val="001705EA"/>
    <w:rsid w:val="00172485"/>
    <w:rsid w:val="001724EA"/>
    <w:rsid w:val="00172520"/>
    <w:rsid w:val="001734C7"/>
    <w:rsid w:val="00174CD8"/>
    <w:rsid w:val="00175870"/>
    <w:rsid w:val="001765E8"/>
    <w:rsid w:val="00176836"/>
    <w:rsid w:val="00177932"/>
    <w:rsid w:val="00177DD1"/>
    <w:rsid w:val="00181CA1"/>
    <w:rsid w:val="00182497"/>
    <w:rsid w:val="00182748"/>
    <w:rsid w:val="00182D6D"/>
    <w:rsid w:val="00183E9F"/>
    <w:rsid w:val="00184CEC"/>
    <w:rsid w:val="001858B1"/>
    <w:rsid w:val="00187367"/>
    <w:rsid w:val="00190051"/>
    <w:rsid w:val="00190514"/>
    <w:rsid w:val="00190BDC"/>
    <w:rsid w:val="00191A4A"/>
    <w:rsid w:val="00192DD0"/>
    <w:rsid w:val="001932F1"/>
    <w:rsid w:val="00196ECB"/>
    <w:rsid w:val="001A14FD"/>
    <w:rsid w:val="001A181F"/>
    <w:rsid w:val="001A20D2"/>
    <w:rsid w:val="001A21F7"/>
    <w:rsid w:val="001A24FA"/>
    <w:rsid w:val="001A3A34"/>
    <w:rsid w:val="001A7614"/>
    <w:rsid w:val="001B0355"/>
    <w:rsid w:val="001B12AA"/>
    <w:rsid w:val="001B2F3F"/>
    <w:rsid w:val="001B3469"/>
    <w:rsid w:val="001B431C"/>
    <w:rsid w:val="001B4524"/>
    <w:rsid w:val="001B53EA"/>
    <w:rsid w:val="001B54F3"/>
    <w:rsid w:val="001B6074"/>
    <w:rsid w:val="001B6485"/>
    <w:rsid w:val="001B670A"/>
    <w:rsid w:val="001B7EC5"/>
    <w:rsid w:val="001C1254"/>
    <w:rsid w:val="001C150B"/>
    <w:rsid w:val="001C2226"/>
    <w:rsid w:val="001C44EB"/>
    <w:rsid w:val="001D0EDC"/>
    <w:rsid w:val="001D155F"/>
    <w:rsid w:val="001D16FC"/>
    <w:rsid w:val="001D1FB7"/>
    <w:rsid w:val="001D463E"/>
    <w:rsid w:val="001D5A1A"/>
    <w:rsid w:val="001D6CFF"/>
    <w:rsid w:val="001E0521"/>
    <w:rsid w:val="001E0C50"/>
    <w:rsid w:val="001E0FCD"/>
    <w:rsid w:val="001E10B5"/>
    <w:rsid w:val="001E3626"/>
    <w:rsid w:val="001E3887"/>
    <w:rsid w:val="001E4A7A"/>
    <w:rsid w:val="001E4B0D"/>
    <w:rsid w:val="001E4C0E"/>
    <w:rsid w:val="001E5427"/>
    <w:rsid w:val="001E572D"/>
    <w:rsid w:val="001E60CE"/>
    <w:rsid w:val="001F04B8"/>
    <w:rsid w:val="001F138B"/>
    <w:rsid w:val="001F1AA5"/>
    <w:rsid w:val="001F320D"/>
    <w:rsid w:val="001F33C5"/>
    <w:rsid w:val="001F4ED9"/>
    <w:rsid w:val="001F68FC"/>
    <w:rsid w:val="001F7D1A"/>
    <w:rsid w:val="00203126"/>
    <w:rsid w:val="00204959"/>
    <w:rsid w:val="0020497E"/>
    <w:rsid w:val="00205783"/>
    <w:rsid w:val="00205AA9"/>
    <w:rsid w:val="00206A58"/>
    <w:rsid w:val="00207FDD"/>
    <w:rsid w:val="00210D71"/>
    <w:rsid w:val="00211502"/>
    <w:rsid w:val="00212811"/>
    <w:rsid w:val="00214700"/>
    <w:rsid w:val="00217EFE"/>
    <w:rsid w:val="00217FC5"/>
    <w:rsid w:val="002205F0"/>
    <w:rsid w:val="002208BF"/>
    <w:rsid w:val="00221D51"/>
    <w:rsid w:val="00222782"/>
    <w:rsid w:val="00223C12"/>
    <w:rsid w:val="00224581"/>
    <w:rsid w:val="00226AF1"/>
    <w:rsid w:val="00226C97"/>
    <w:rsid w:val="00226F39"/>
    <w:rsid w:val="00227EEC"/>
    <w:rsid w:val="00227FB5"/>
    <w:rsid w:val="00230863"/>
    <w:rsid w:val="00230912"/>
    <w:rsid w:val="00237D1C"/>
    <w:rsid w:val="00237DEF"/>
    <w:rsid w:val="00243398"/>
    <w:rsid w:val="00243C66"/>
    <w:rsid w:val="002452F0"/>
    <w:rsid w:val="0024555E"/>
    <w:rsid w:val="002463D6"/>
    <w:rsid w:val="00246635"/>
    <w:rsid w:val="00247813"/>
    <w:rsid w:val="00252884"/>
    <w:rsid w:val="00254854"/>
    <w:rsid w:val="00254FAF"/>
    <w:rsid w:val="00255BE1"/>
    <w:rsid w:val="0025658D"/>
    <w:rsid w:val="00257727"/>
    <w:rsid w:val="00260998"/>
    <w:rsid w:val="00262161"/>
    <w:rsid w:val="00264628"/>
    <w:rsid w:val="002649E2"/>
    <w:rsid w:val="002662E2"/>
    <w:rsid w:val="002732A5"/>
    <w:rsid w:val="00273617"/>
    <w:rsid w:val="00273CB4"/>
    <w:rsid w:val="00274910"/>
    <w:rsid w:val="00276ACC"/>
    <w:rsid w:val="00276E5E"/>
    <w:rsid w:val="00277608"/>
    <w:rsid w:val="00277CC1"/>
    <w:rsid w:val="0028069B"/>
    <w:rsid w:val="00281DF8"/>
    <w:rsid w:val="00282CB6"/>
    <w:rsid w:val="00282CB8"/>
    <w:rsid w:val="002832A2"/>
    <w:rsid w:val="00283A11"/>
    <w:rsid w:val="002851D4"/>
    <w:rsid w:val="00286BAE"/>
    <w:rsid w:val="0029247F"/>
    <w:rsid w:val="002937B7"/>
    <w:rsid w:val="00294B5A"/>
    <w:rsid w:val="00295272"/>
    <w:rsid w:val="00296AD7"/>
    <w:rsid w:val="00297316"/>
    <w:rsid w:val="002A0526"/>
    <w:rsid w:val="002A0E66"/>
    <w:rsid w:val="002A2C45"/>
    <w:rsid w:val="002A3360"/>
    <w:rsid w:val="002A3B07"/>
    <w:rsid w:val="002A609D"/>
    <w:rsid w:val="002A7972"/>
    <w:rsid w:val="002B0CEE"/>
    <w:rsid w:val="002B1781"/>
    <w:rsid w:val="002B1B11"/>
    <w:rsid w:val="002B2B41"/>
    <w:rsid w:val="002B4698"/>
    <w:rsid w:val="002B48A4"/>
    <w:rsid w:val="002B49B8"/>
    <w:rsid w:val="002B5922"/>
    <w:rsid w:val="002B6728"/>
    <w:rsid w:val="002C0263"/>
    <w:rsid w:val="002C0689"/>
    <w:rsid w:val="002C0743"/>
    <w:rsid w:val="002C2810"/>
    <w:rsid w:val="002C2CDE"/>
    <w:rsid w:val="002C341D"/>
    <w:rsid w:val="002C34FF"/>
    <w:rsid w:val="002C3CD7"/>
    <w:rsid w:val="002C50FE"/>
    <w:rsid w:val="002C6471"/>
    <w:rsid w:val="002C6D3E"/>
    <w:rsid w:val="002C6E0D"/>
    <w:rsid w:val="002D0B55"/>
    <w:rsid w:val="002D2A17"/>
    <w:rsid w:val="002D41B9"/>
    <w:rsid w:val="002D54BD"/>
    <w:rsid w:val="002D5A3E"/>
    <w:rsid w:val="002D6327"/>
    <w:rsid w:val="002D65F0"/>
    <w:rsid w:val="002D68CA"/>
    <w:rsid w:val="002D6B11"/>
    <w:rsid w:val="002E1968"/>
    <w:rsid w:val="002E225A"/>
    <w:rsid w:val="002E2BB7"/>
    <w:rsid w:val="002E33E3"/>
    <w:rsid w:val="002E4B4C"/>
    <w:rsid w:val="002E5C55"/>
    <w:rsid w:val="002E64A0"/>
    <w:rsid w:val="002E7B7B"/>
    <w:rsid w:val="002F04CA"/>
    <w:rsid w:val="002F28B0"/>
    <w:rsid w:val="003006A4"/>
    <w:rsid w:val="00303904"/>
    <w:rsid w:val="0030535D"/>
    <w:rsid w:val="00307A42"/>
    <w:rsid w:val="00312353"/>
    <w:rsid w:val="003123DA"/>
    <w:rsid w:val="003129FC"/>
    <w:rsid w:val="0031379C"/>
    <w:rsid w:val="00313999"/>
    <w:rsid w:val="00314C75"/>
    <w:rsid w:val="00314CB0"/>
    <w:rsid w:val="00317033"/>
    <w:rsid w:val="0031766A"/>
    <w:rsid w:val="00317D14"/>
    <w:rsid w:val="003204E5"/>
    <w:rsid w:val="003206B1"/>
    <w:rsid w:val="003206BA"/>
    <w:rsid w:val="00320777"/>
    <w:rsid w:val="00322500"/>
    <w:rsid w:val="00326805"/>
    <w:rsid w:val="00327804"/>
    <w:rsid w:val="0033172C"/>
    <w:rsid w:val="0033277B"/>
    <w:rsid w:val="003329A6"/>
    <w:rsid w:val="00333985"/>
    <w:rsid w:val="003378E3"/>
    <w:rsid w:val="003379CB"/>
    <w:rsid w:val="00337F0A"/>
    <w:rsid w:val="00340CBF"/>
    <w:rsid w:val="003411A6"/>
    <w:rsid w:val="00341797"/>
    <w:rsid w:val="00341799"/>
    <w:rsid w:val="00342181"/>
    <w:rsid w:val="00342B9F"/>
    <w:rsid w:val="00342EAD"/>
    <w:rsid w:val="00343646"/>
    <w:rsid w:val="003442D6"/>
    <w:rsid w:val="003453EA"/>
    <w:rsid w:val="0034617B"/>
    <w:rsid w:val="003461CE"/>
    <w:rsid w:val="003464B5"/>
    <w:rsid w:val="003467F5"/>
    <w:rsid w:val="00354FA2"/>
    <w:rsid w:val="00355BB1"/>
    <w:rsid w:val="00355CFA"/>
    <w:rsid w:val="0035649D"/>
    <w:rsid w:val="003606BA"/>
    <w:rsid w:val="003628F6"/>
    <w:rsid w:val="00362EA7"/>
    <w:rsid w:val="003631A6"/>
    <w:rsid w:val="00364897"/>
    <w:rsid w:val="00366A04"/>
    <w:rsid w:val="00366A51"/>
    <w:rsid w:val="0037204D"/>
    <w:rsid w:val="00373057"/>
    <w:rsid w:val="00373919"/>
    <w:rsid w:val="00373E48"/>
    <w:rsid w:val="003748FC"/>
    <w:rsid w:val="00374F95"/>
    <w:rsid w:val="003770BB"/>
    <w:rsid w:val="00383B77"/>
    <w:rsid w:val="003840AD"/>
    <w:rsid w:val="003857B8"/>
    <w:rsid w:val="00394F1A"/>
    <w:rsid w:val="00395AF0"/>
    <w:rsid w:val="00395CDC"/>
    <w:rsid w:val="00396523"/>
    <w:rsid w:val="00396825"/>
    <w:rsid w:val="003969BC"/>
    <w:rsid w:val="003A234B"/>
    <w:rsid w:val="003A2BAD"/>
    <w:rsid w:val="003A37AA"/>
    <w:rsid w:val="003A3B6A"/>
    <w:rsid w:val="003A60FF"/>
    <w:rsid w:val="003A62A0"/>
    <w:rsid w:val="003B274F"/>
    <w:rsid w:val="003B302F"/>
    <w:rsid w:val="003B33BC"/>
    <w:rsid w:val="003B4F14"/>
    <w:rsid w:val="003B590F"/>
    <w:rsid w:val="003B65ED"/>
    <w:rsid w:val="003C1147"/>
    <w:rsid w:val="003C3782"/>
    <w:rsid w:val="003C4F74"/>
    <w:rsid w:val="003C52D2"/>
    <w:rsid w:val="003C60F3"/>
    <w:rsid w:val="003C665F"/>
    <w:rsid w:val="003D00AD"/>
    <w:rsid w:val="003D08A6"/>
    <w:rsid w:val="003D2340"/>
    <w:rsid w:val="003D2773"/>
    <w:rsid w:val="003D332C"/>
    <w:rsid w:val="003D3BFB"/>
    <w:rsid w:val="003D7B18"/>
    <w:rsid w:val="003E021F"/>
    <w:rsid w:val="003E08A5"/>
    <w:rsid w:val="003E102D"/>
    <w:rsid w:val="003E25D6"/>
    <w:rsid w:val="003E3FC5"/>
    <w:rsid w:val="003E4345"/>
    <w:rsid w:val="003E5EB5"/>
    <w:rsid w:val="003E626E"/>
    <w:rsid w:val="003F195D"/>
    <w:rsid w:val="003F2A08"/>
    <w:rsid w:val="003F2D69"/>
    <w:rsid w:val="003F3370"/>
    <w:rsid w:val="003F34A0"/>
    <w:rsid w:val="003F36EB"/>
    <w:rsid w:val="003F5120"/>
    <w:rsid w:val="003F790E"/>
    <w:rsid w:val="003F7BE4"/>
    <w:rsid w:val="0040025A"/>
    <w:rsid w:val="004008FE"/>
    <w:rsid w:val="00402DD8"/>
    <w:rsid w:val="0040351E"/>
    <w:rsid w:val="004040C9"/>
    <w:rsid w:val="004063F1"/>
    <w:rsid w:val="00411CAF"/>
    <w:rsid w:val="00415B87"/>
    <w:rsid w:val="00420276"/>
    <w:rsid w:val="00421666"/>
    <w:rsid w:val="00421C65"/>
    <w:rsid w:val="004226DB"/>
    <w:rsid w:val="004244EA"/>
    <w:rsid w:val="00424702"/>
    <w:rsid w:val="00425231"/>
    <w:rsid w:val="004255E7"/>
    <w:rsid w:val="0042592C"/>
    <w:rsid w:val="004259B6"/>
    <w:rsid w:val="00425F58"/>
    <w:rsid w:val="004266E5"/>
    <w:rsid w:val="00427C71"/>
    <w:rsid w:val="00431A2F"/>
    <w:rsid w:val="00433FF3"/>
    <w:rsid w:val="004340A3"/>
    <w:rsid w:val="004369AD"/>
    <w:rsid w:val="00440D40"/>
    <w:rsid w:val="00441821"/>
    <w:rsid w:val="00441C33"/>
    <w:rsid w:val="0044246C"/>
    <w:rsid w:val="00442B92"/>
    <w:rsid w:val="00442D37"/>
    <w:rsid w:val="00443791"/>
    <w:rsid w:val="00446E75"/>
    <w:rsid w:val="0044710A"/>
    <w:rsid w:val="004513B4"/>
    <w:rsid w:val="00452D1E"/>
    <w:rsid w:val="004550A2"/>
    <w:rsid w:val="00455ACF"/>
    <w:rsid w:val="00457319"/>
    <w:rsid w:val="0046012F"/>
    <w:rsid w:val="00461A12"/>
    <w:rsid w:val="00461CF3"/>
    <w:rsid w:val="00461FB4"/>
    <w:rsid w:val="004626C5"/>
    <w:rsid w:val="004643AE"/>
    <w:rsid w:val="0046584B"/>
    <w:rsid w:val="0047003C"/>
    <w:rsid w:val="00471836"/>
    <w:rsid w:val="00472914"/>
    <w:rsid w:val="00472B3C"/>
    <w:rsid w:val="00472D81"/>
    <w:rsid w:val="00474D5D"/>
    <w:rsid w:val="0047543A"/>
    <w:rsid w:val="00476F58"/>
    <w:rsid w:val="00477024"/>
    <w:rsid w:val="004774B4"/>
    <w:rsid w:val="00480515"/>
    <w:rsid w:val="004810E0"/>
    <w:rsid w:val="00483ABB"/>
    <w:rsid w:val="00484B97"/>
    <w:rsid w:val="00484FBE"/>
    <w:rsid w:val="00485BA1"/>
    <w:rsid w:val="00487B25"/>
    <w:rsid w:val="0049037C"/>
    <w:rsid w:val="00491CD7"/>
    <w:rsid w:val="0049257C"/>
    <w:rsid w:val="0049291F"/>
    <w:rsid w:val="00492EF9"/>
    <w:rsid w:val="00493A43"/>
    <w:rsid w:val="00495903"/>
    <w:rsid w:val="004A11A2"/>
    <w:rsid w:val="004A1545"/>
    <w:rsid w:val="004A1837"/>
    <w:rsid w:val="004A2229"/>
    <w:rsid w:val="004A39CE"/>
    <w:rsid w:val="004A4082"/>
    <w:rsid w:val="004A4512"/>
    <w:rsid w:val="004A4517"/>
    <w:rsid w:val="004A4689"/>
    <w:rsid w:val="004A5D8F"/>
    <w:rsid w:val="004A7F4C"/>
    <w:rsid w:val="004B08B4"/>
    <w:rsid w:val="004B0E07"/>
    <w:rsid w:val="004B2EC2"/>
    <w:rsid w:val="004B314E"/>
    <w:rsid w:val="004B4A9D"/>
    <w:rsid w:val="004C07A5"/>
    <w:rsid w:val="004C2426"/>
    <w:rsid w:val="004C508A"/>
    <w:rsid w:val="004C724D"/>
    <w:rsid w:val="004C7B6D"/>
    <w:rsid w:val="004D07FA"/>
    <w:rsid w:val="004D15F2"/>
    <w:rsid w:val="004D55FF"/>
    <w:rsid w:val="004D6A7F"/>
    <w:rsid w:val="004D6C2F"/>
    <w:rsid w:val="004D6F18"/>
    <w:rsid w:val="004D708D"/>
    <w:rsid w:val="004E1893"/>
    <w:rsid w:val="004E1941"/>
    <w:rsid w:val="004E195F"/>
    <w:rsid w:val="004E1D7D"/>
    <w:rsid w:val="004E23AF"/>
    <w:rsid w:val="004E2557"/>
    <w:rsid w:val="004E410C"/>
    <w:rsid w:val="004E41C7"/>
    <w:rsid w:val="004E4767"/>
    <w:rsid w:val="004E4FDD"/>
    <w:rsid w:val="004E5E2D"/>
    <w:rsid w:val="004F1BD3"/>
    <w:rsid w:val="004F1FB4"/>
    <w:rsid w:val="004F4270"/>
    <w:rsid w:val="004F514F"/>
    <w:rsid w:val="004F58D4"/>
    <w:rsid w:val="004F600E"/>
    <w:rsid w:val="004F762D"/>
    <w:rsid w:val="00500876"/>
    <w:rsid w:val="00500D71"/>
    <w:rsid w:val="00501376"/>
    <w:rsid w:val="00502AE5"/>
    <w:rsid w:val="00506CAB"/>
    <w:rsid w:val="00506DFE"/>
    <w:rsid w:val="00510411"/>
    <w:rsid w:val="005111FC"/>
    <w:rsid w:val="0051144F"/>
    <w:rsid w:val="00511D8D"/>
    <w:rsid w:val="005128DB"/>
    <w:rsid w:val="00512A8D"/>
    <w:rsid w:val="00512CCE"/>
    <w:rsid w:val="00512D48"/>
    <w:rsid w:val="00512D8B"/>
    <w:rsid w:val="0051311B"/>
    <w:rsid w:val="00513CC6"/>
    <w:rsid w:val="00513E3C"/>
    <w:rsid w:val="00514A33"/>
    <w:rsid w:val="00514F52"/>
    <w:rsid w:val="005157A5"/>
    <w:rsid w:val="00515A2D"/>
    <w:rsid w:val="00515A46"/>
    <w:rsid w:val="00515AC5"/>
    <w:rsid w:val="00517319"/>
    <w:rsid w:val="0052214C"/>
    <w:rsid w:val="00522C8F"/>
    <w:rsid w:val="0052423E"/>
    <w:rsid w:val="00524A54"/>
    <w:rsid w:val="00524ABB"/>
    <w:rsid w:val="00524D2B"/>
    <w:rsid w:val="00525DCE"/>
    <w:rsid w:val="00527AF6"/>
    <w:rsid w:val="005304AC"/>
    <w:rsid w:val="00530696"/>
    <w:rsid w:val="00530901"/>
    <w:rsid w:val="005310BC"/>
    <w:rsid w:val="005324E5"/>
    <w:rsid w:val="005348BD"/>
    <w:rsid w:val="00534C3C"/>
    <w:rsid w:val="00534DFA"/>
    <w:rsid w:val="00535000"/>
    <w:rsid w:val="0053543F"/>
    <w:rsid w:val="00535F8A"/>
    <w:rsid w:val="00535FE7"/>
    <w:rsid w:val="00536052"/>
    <w:rsid w:val="005371DD"/>
    <w:rsid w:val="00540087"/>
    <w:rsid w:val="00541547"/>
    <w:rsid w:val="0054291F"/>
    <w:rsid w:val="00542CC5"/>
    <w:rsid w:val="005434F1"/>
    <w:rsid w:val="0054442B"/>
    <w:rsid w:val="00545356"/>
    <w:rsid w:val="005453D4"/>
    <w:rsid w:val="005457AF"/>
    <w:rsid w:val="00546C59"/>
    <w:rsid w:val="00546DF7"/>
    <w:rsid w:val="00547612"/>
    <w:rsid w:val="00550E19"/>
    <w:rsid w:val="00550EAE"/>
    <w:rsid w:val="005517CD"/>
    <w:rsid w:val="00555636"/>
    <w:rsid w:val="00555FB3"/>
    <w:rsid w:val="005573FF"/>
    <w:rsid w:val="0056155A"/>
    <w:rsid w:val="005635D0"/>
    <w:rsid w:val="00564E79"/>
    <w:rsid w:val="00565ABD"/>
    <w:rsid w:val="005667AD"/>
    <w:rsid w:val="00567F3F"/>
    <w:rsid w:val="00567FC6"/>
    <w:rsid w:val="00571269"/>
    <w:rsid w:val="005737F5"/>
    <w:rsid w:val="00573AE1"/>
    <w:rsid w:val="00573B1B"/>
    <w:rsid w:val="00574062"/>
    <w:rsid w:val="00575899"/>
    <w:rsid w:val="00575C9B"/>
    <w:rsid w:val="00577BCD"/>
    <w:rsid w:val="005808D5"/>
    <w:rsid w:val="00580E13"/>
    <w:rsid w:val="00582DBF"/>
    <w:rsid w:val="00586D99"/>
    <w:rsid w:val="00586EC8"/>
    <w:rsid w:val="00592238"/>
    <w:rsid w:val="00593425"/>
    <w:rsid w:val="00595964"/>
    <w:rsid w:val="005961AE"/>
    <w:rsid w:val="005A08CA"/>
    <w:rsid w:val="005A1ED0"/>
    <w:rsid w:val="005A2058"/>
    <w:rsid w:val="005A2396"/>
    <w:rsid w:val="005A356B"/>
    <w:rsid w:val="005A4B04"/>
    <w:rsid w:val="005A4D53"/>
    <w:rsid w:val="005A7029"/>
    <w:rsid w:val="005A7630"/>
    <w:rsid w:val="005B0650"/>
    <w:rsid w:val="005B122A"/>
    <w:rsid w:val="005B1D81"/>
    <w:rsid w:val="005B559E"/>
    <w:rsid w:val="005C027F"/>
    <w:rsid w:val="005C05F9"/>
    <w:rsid w:val="005C062C"/>
    <w:rsid w:val="005C3131"/>
    <w:rsid w:val="005C32AC"/>
    <w:rsid w:val="005C33C0"/>
    <w:rsid w:val="005C3AE4"/>
    <w:rsid w:val="005C5C1C"/>
    <w:rsid w:val="005C640F"/>
    <w:rsid w:val="005C6518"/>
    <w:rsid w:val="005C72E4"/>
    <w:rsid w:val="005D2A41"/>
    <w:rsid w:val="005D32F8"/>
    <w:rsid w:val="005D4C46"/>
    <w:rsid w:val="005D50AD"/>
    <w:rsid w:val="005D5141"/>
    <w:rsid w:val="005D6EE1"/>
    <w:rsid w:val="005D7718"/>
    <w:rsid w:val="005E3AB4"/>
    <w:rsid w:val="005E4244"/>
    <w:rsid w:val="005E466C"/>
    <w:rsid w:val="005E4711"/>
    <w:rsid w:val="005E5E41"/>
    <w:rsid w:val="005F082A"/>
    <w:rsid w:val="005F1112"/>
    <w:rsid w:val="005F213D"/>
    <w:rsid w:val="005F2D52"/>
    <w:rsid w:val="005F4E9B"/>
    <w:rsid w:val="005F5736"/>
    <w:rsid w:val="005F5B89"/>
    <w:rsid w:val="006005CE"/>
    <w:rsid w:val="00600CDF"/>
    <w:rsid w:val="00600F5D"/>
    <w:rsid w:val="006017E9"/>
    <w:rsid w:val="00602469"/>
    <w:rsid w:val="00604AC9"/>
    <w:rsid w:val="006057CC"/>
    <w:rsid w:val="00605A65"/>
    <w:rsid w:val="006062FA"/>
    <w:rsid w:val="006063A4"/>
    <w:rsid w:val="006117FB"/>
    <w:rsid w:val="00611FD0"/>
    <w:rsid w:val="00613A26"/>
    <w:rsid w:val="00616DA9"/>
    <w:rsid w:val="00620CA9"/>
    <w:rsid w:val="0062273D"/>
    <w:rsid w:val="006229B0"/>
    <w:rsid w:val="00623228"/>
    <w:rsid w:val="00623D21"/>
    <w:rsid w:val="00623E48"/>
    <w:rsid w:val="00625F29"/>
    <w:rsid w:val="00630BF1"/>
    <w:rsid w:val="006329E3"/>
    <w:rsid w:val="00633C0E"/>
    <w:rsid w:val="00635158"/>
    <w:rsid w:val="00636BA3"/>
    <w:rsid w:val="00637C15"/>
    <w:rsid w:val="00637C8C"/>
    <w:rsid w:val="00640EC2"/>
    <w:rsid w:val="006411BC"/>
    <w:rsid w:val="00641A86"/>
    <w:rsid w:val="00641B6F"/>
    <w:rsid w:val="00642416"/>
    <w:rsid w:val="00642515"/>
    <w:rsid w:val="006438EA"/>
    <w:rsid w:val="0064414B"/>
    <w:rsid w:val="00646865"/>
    <w:rsid w:val="006471FD"/>
    <w:rsid w:val="00650B3E"/>
    <w:rsid w:val="00651E09"/>
    <w:rsid w:val="00653516"/>
    <w:rsid w:val="0065621D"/>
    <w:rsid w:val="00656FEF"/>
    <w:rsid w:val="006604CD"/>
    <w:rsid w:val="00663670"/>
    <w:rsid w:val="00666E70"/>
    <w:rsid w:val="00671725"/>
    <w:rsid w:val="00674ED4"/>
    <w:rsid w:val="00676C7E"/>
    <w:rsid w:val="006779E3"/>
    <w:rsid w:val="006802F5"/>
    <w:rsid w:val="00680760"/>
    <w:rsid w:val="00681432"/>
    <w:rsid w:val="0068239A"/>
    <w:rsid w:val="006844E7"/>
    <w:rsid w:val="00685339"/>
    <w:rsid w:val="006856E8"/>
    <w:rsid w:val="00686C2C"/>
    <w:rsid w:val="00687AE6"/>
    <w:rsid w:val="006918C7"/>
    <w:rsid w:val="0069277A"/>
    <w:rsid w:val="006942A2"/>
    <w:rsid w:val="00695FEA"/>
    <w:rsid w:val="006A1994"/>
    <w:rsid w:val="006A2DFD"/>
    <w:rsid w:val="006A3692"/>
    <w:rsid w:val="006A3790"/>
    <w:rsid w:val="006A3F1F"/>
    <w:rsid w:val="006A5383"/>
    <w:rsid w:val="006A637A"/>
    <w:rsid w:val="006A7936"/>
    <w:rsid w:val="006B0775"/>
    <w:rsid w:val="006B352D"/>
    <w:rsid w:val="006B40B5"/>
    <w:rsid w:val="006B497E"/>
    <w:rsid w:val="006B5F6D"/>
    <w:rsid w:val="006B6461"/>
    <w:rsid w:val="006C076D"/>
    <w:rsid w:val="006C1D99"/>
    <w:rsid w:val="006C249B"/>
    <w:rsid w:val="006C30F5"/>
    <w:rsid w:val="006C751F"/>
    <w:rsid w:val="006C75AC"/>
    <w:rsid w:val="006C7D5A"/>
    <w:rsid w:val="006D0B01"/>
    <w:rsid w:val="006D1B17"/>
    <w:rsid w:val="006D2974"/>
    <w:rsid w:val="006D310D"/>
    <w:rsid w:val="006D372F"/>
    <w:rsid w:val="006D3EB8"/>
    <w:rsid w:val="006D4B1D"/>
    <w:rsid w:val="006D5419"/>
    <w:rsid w:val="006D5ACD"/>
    <w:rsid w:val="006D5AF1"/>
    <w:rsid w:val="006D5DA4"/>
    <w:rsid w:val="006D64C0"/>
    <w:rsid w:val="006D752B"/>
    <w:rsid w:val="006D7BA3"/>
    <w:rsid w:val="006E07BA"/>
    <w:rsid w:val="006E0C7E"/>
    <w:rsid w:val="006E2ADF"/>
    <w:rsid w:val="006E2DCB"/>
    <w:rsid w:val="006E5330"/>
    <w:rsid w:val="006E57E2"/>
    <w:rsid w:val="006E5ABF"/>
    <w:rsid w:val="006E6686"/>
    <w:rsid w:val="006E725A"/>
    <w:rsid w:val="006E79AE"/>
    <w:rsid w:val="006F0AE1"/>
    <w:rsid w:val="006F0F35"/>
    <w:rsid w:val="006F1264"/>
    <w:rsid w:val="006F3131"/>
    <w:rsid w:val="006F43B9"/>
    <w:rsid w:val="006F5D70"/>
    <w:rsid w:val="006F69F9"/>
    <w:rsid w:val="006F787B"/>
    <w:rsid w:val="00700D12"/>
    <w:rsid w:val="007016BD"/>
    <w:rsid w:val="00701724"/>
    <w:rsid w:val="0070265E"/>
    <w:rsid w:val="007026A9"/>
    <w:rsid w:val="00702A02"/>
    <w:rsid w:val="00702B4B"/>
    <w:rsid w:val="00705BDF"/>
    <w:rsid w:val="007108C1"/>
    <w:rsid w:val="00710E62"/>
    <w:rsid w:val="007135D7"/>
    <w:rsid w:val="00713B43"/>
    <w:rsid w:val="00714751"/>
    <w:rsid w:val="00715594"/>
    <w:rsid w:val="00715EB6"/>
    <w:rsid w:val="00717234"/>
    <w:rsid w:val="007174BD"/>
    <w:rsid w:val="007204A7"/>
    <w:rsid w:val="00721ABC"/>
    <w:rsid w:val="00725A50"/>
    <w:rsid w:val="007267C9"/>
    <w:rsid w:val="0072721C"/>
    <w:rsid w:val="00727501"/>
    <w:rsid w:val="0073031E"/>
    <w:rsid w:val="007307E8"/>
    <w:rsid w:val="00734DCD"/>
    <w:rsid w:val="00735550"/>
    <w:rsid w:val="007361BD"/>
    <w:rsid w:val="00736780"/>
    <w:rsid w:val="00736D46"/>
    <w:rsid w:val="0073771D"/>
    <w:rsid w:val="007416EF"/>
    <w:rsid w:val="007419BA"/>
    <w:rsid w:val="00742604"/>
    <w:rsid w:val="00745643"/>
    <w:rsid w:val="00746CF9"/>
    <w:rsid w:val="00747277"/>
    <w:rsid w:val="00747692"/>
    <w:rsid w:val="00747695"/>
    <w:rsid w:val="00751072"/>
    <w:rsid w:val="007517C5"/>
    <w:rsid w:val="00755702"/>
    <w:rsid w:val="007569C6"/>
    <w:rsid w:val="007575E6"/>
    <w:rsid w:val="00761F76"/>
    <w:rsid w:val="0076283A"/>
    <w:rsid w:val="0076391F"/>
    <w:rsid w:val="007645F1"/>
    <w:rsid w:val="00771634"/>
    <w:rsid w:val="00772031"/>
    <w:rsid w:val="00772155"/>
    <w:rsid w:val="007742C3"/>
    <w:rsid w:val="007743D8"/>
    <w:rsid w:val="00776236"/>
    <w:rsid w:val="00776DFD"/>
    <w:rsid w:val="00776E87"/>
    <w:rsid w:val="00777157"/>
    <w:rsid w:val="0077758F"/>
    <w:rsid w:val="00781DB2"/>
    <w:rsid w:val="00783F87"/>
    <w:rsid w:val="007849DD"/>
    <w:rsid w:val="00785445"/>
    <w:rsid w:val="00786E4D"/>
    <w:rsid w:val="00787521"/>
    <w:rsid w:val="007877DF"/>
    <w:rsid w:val="00787ED7"/>
    <w:rsid w:val="007901BD"/>
    <w:rsid w:val="00790DB3"/>
    <w:rsid w:val="0079127D"/>
    <w:rsid w:val="00791C2D"/>
    <w:rsid w:val="00793BCC"/>
    <w:rsid w:val="00793DC2"/>
    <w:rsid w:val="00794780"/>
    <w:rsid w:val="00795FB5"/>
    <w:rsid w:val="007972AA"/>
    <w:rsid w:val="00797E52"/>
    <w:rsid w:val="007A0F62"/>
    <w:rsid w:val="007A40B5"/>
    <w:rsid w:val="007A5BBB"/>
    <w:rsid w:val="007A6027"/>
    <w:rsid w:val="007A6352"/>
    <w:rsid w:val="007A695F"/>
    <w:rsid w:val="007A6A47"/>
    <w:rsid w:val="007B104F"/>
    <w:rsid w:val="007B1980"/>
    <w:rsid w:val="007B2674"/>
    <w:rsid w:val="007B3021"/>
    <w:rsid w:val="007B3AAB"/>
    <w:rsid w:val="007B4B1D"/>
    <w:rsid w:val="007C2ADA"/>
    <w:rsid w:val="007C2F6D"/>
    <w:rsid w:val="007C46C9"/>
    <w:rsid w:val="007C5BEA"/>
    <w:rsid w:val="007D08FE"/>
    <w:rsid w:val="007D1A88"/>
    <w:rsid w:val="007D2870"/>
    <w:rsid w:val="007D62BE"/>
    <w:rsid w:val="007D67DF"/>
    <w:rsid w:val="007E120F"/>
    <w:rsid w:val="007E1D75"/>
    <w:rsid w:val="007E2023"/>
    <w:rsid w:val="007E20A7"/>
    <w:rsid w:val="007E22B4"/>
    <w:rsid w:val="007E2307"/>
    <w:rsid w:val="007E3CAE"/>
    <w:rsid w:val="007E4BCD"/>
    <w:rsid w:val="007E54A4"/>
    <w:rsid w:val="007E6CD5"/>
    <w:rsid w:val="007F0587"/>
    <w:rsid w:val="007F2DF2"/>
    <w:rsid w:val="007F4BAC"/>
    <w:rsid w:val="00800928"/>
    <w:rsid w:val="00803F6E"/>
    <w:rsid w:val="00804019"/>
    <w:rsid w:val="00805151"/>
    <w:rsid w:val="008053ED"/>
    <w:rsid w:val="00806383"/>
    <w:rsid w:val="0080661B"/>
    <w:rsid w:val="00807FB0"/>
    <w:rsid w:val="00810607"/>
    <w:rsid w:val="00811E7E"/>
    <w:rsid w:val="008141CA"/>
    <w:rsid w:val="00815B20"/>
    <w:rsid w:val="00816654"/>
    <w:rsid w:val="0081681A"/>
    <w:rsid w:val="00820834"/>
    <w:rsid w:val="008209A3"/>
    <w:rsid w:val="008226B1"/>
    <w:rsid w:val="0082349D"/>
    <w:rsid w:val="00824AA7"/>
    <w:rsid w:val="00824D7C"/>
    <w:rsid w:val="00826DA4"/>
    <w:rsid w:val="00830BFA"/>
    <w:rsid w:val="00834814"/>
    <w:rsid w:val="00834F0F"/>
    <w:rsid w:val="008360A8"/>
    <w:rsid w:val="0083736F"/>
    <w:rsid w:val="00837BDC"/>
    <w:rsid w:val="0084175D"/>
    <w:rsid w:val="00844B67"/>
    <w:rsid w:val="008458C6"/>
    <w:rsid w:val="00845AA4"/>
    <w:rsid w:val="0084627D"/>
    <w:rsid w:val="00855A1E"/>
    <w:rsid w:val="00855C5B"/>
    <w:rsid w:val="008577CE"/>
    <w:rsid w:val="00860B2B"/>
    <w:rsid w:val="00862636"/>
    <w:rsid w:val="008642CF"/>
    <w:rsid w:val="00864528"/>
    <w:rsid w:val="00864602"/>
    <w:rsid w:val="00864819"/>
    <w:rsid w:val="008707BA"/>
    <w:rsid w:val="008720CC"/>
    <w:rsid w:val="00873235"/>
    <w:rsid w:val="0087342A"/>
    <w:rsid w:val="008746FA"/>
    <w:rsid w:val="00877745"/>
    <w:rsid w:val="00880025"/>
    <w:rsid w:val="00880FA7"/>
    <w:rsid w:val="0088169A"/>
    <w:rsid w:val="00881E7E"/>
    <w:rsid w:val="0088280C"/>
    <w:rsid w:val="008831DD"/>
    <w:rsid w:val="00885356"/>
    <w:rsid w:val="00886F75"/>
    <w:rsid w:val="00891207"/>
    <w:rsid w:val="00891295"/>
    <w:rsid w:val="008918B8"/>
    <w:rsid w:val="008923D0"/>
    <w:rsid w:val="008929A5"/>
    <w:rsid w:val="00893DBF"/>
    <w:rsid w:val="00894EFB"/>
    <w:rsid w:val="00896787"/>
    <w:rsid w:val="008968D8"/>
    <w:rsid w:val="008978E4"/>
    <w:rsid w:val="008A135E"/>
    <w:rsid w:val="008A22F4"/>
    <w:rsid w:val="008A2904"/>
    <w:rsid w:val="008A4215"/>
    <w:rsid w:val="008A5305"/>
    <w:rsid w:val="008A7A02"/>
    <w:rsid w:val="008B0F07"/>
    <w:rsid w:val="008B36DD"/>
    <w:rsid w:val="008B4CE6"/>
    <w:rsid w:val="008B5A63"/>
    <w:rsid w:val="008C0B19"/>
    <w:rsid w:val="008C28DB"/>
    <w:rsid w:val="008C6B9F"/>
    <w:rsid w:val="008C6CF8"/>
    <w:rsid w:val="008C6E78"/>
    <w:rsid w:val="008C6EA5"/>
    <w:rsid w:val="008C7155"/>
    <w:rsid w:val="008C72B4"/>
    <w:rsid w:val="008D2047"/>
    <w:rsid w:val="008D29F2"/>
    <w:rsid w:val="008D2BA6"/>
    <w:rsid w:val="008D4B87"/>
    <w:rsid w:val="008D7146"/>
    <w:rsid w:val="008D75A1"/>
    <w:rsid w:val="008F2DC5"/>
    <w:rsid w:val="008F3BDB"/>
    <w:rsid w:val="008F56D4"/>
    <w:rsid w:val="008F6B0D"/>
    <w:rsid w:val="008F7AFF"/>
    <w:rsid w:val="00900500"/>
    <w:rsid w:val="00901DB4"/>
    <w:rsid w:val="009043D1"/>
    <w:rsid w:val="00906092"/>
    <w:rsid w:val="00910441"/>
    <w:rsid w:val="00916A72"/>
    <w:rsid w:val="00917EDA"/>
    <w:rsid w:val="00921BAE"/>
    <w:rsid w:val="009220A9"/>
    <w:rsid w:val="00924383"/>
    <w:rsid w:val="0092474E"/>
    <w:rsid w:val="00926010"/>
    <w:rsid w:val="0092688C"/>
    <w:rsid w:val="009279CF"/>
    <w:rsid w:val="00931230"/>
    <w:rsid w:val="0093158D"/>
    <w:rsid w:val="00931D07"/>
    <w:rsid w:val="00933223"/>
    <w:rsid w:val="009334A8"/>
    <w:rsid w:val="0093384D"/>
    <w:rsid w:val="00933BE7"/>
    <w:rsid w:val="0093412F"/>
    <w:rsid w:val="0093483B"/>
    <w:rsid w:val="00935CFF"/>
    <w:rsid w:val="00940647"/>
    <w:rsid w:val="009409F5"/>
    <w:rsid w:val="00940D75"/>
    <w:rsid w:val="00943154"/>
    <w:rsid w:val="009449E0"/>
    <w:rsid w:val="0094586A"/>
    <w:rsid w:val="00945D50"/>
    <w:rsid w:val="00945E27"/>
    <w:rsid w:val="009469F3"/>
    <w:rsid w:val="00950068"/>
    <w:rsid w:val="0095332B"/>
    <w:rsid w:val="00953AF2"/>
    <w:rsid w:val="00954108"/>
    <w:rsid w:val="0095452B"/>
    <w:rsid w:val="00954A8D"/>
    <w:rsid w:val="009557D9"/>
    <w:rsid w:val="0095618C"/>
    <w:rsid w:val="0095703B"/>
    <w:rsid w:val="00957769"/>
    <w:rsid w:val="0095781E"/>
    <w:rsid w:val="0096124C"/>
    <w:rsid w:val="00961813"/>
    <w:rsid w:val="00961B2A"/>
    <w:rsid w:val="0096246B"/>
    <w:rsid w:val="0096325D"/>
    <w:rsid w:val="0096393E"/>
    <w:rsid w:val="00966A68"/>
    <w:rsid w:val="009678F1"/>
    <w:rsid w:val="00971B5E"/>
    <w:rsid w:val="00972164"/>
    <w:rsid w:val="009722D2"/>
    <w:rsid w:val="00972646"/>
    <w:rsid w:val="009756DB"/>
    <w:rsid w:val="009765B9"/>
    <w:rsid w:val="009765FD"/>
    <w:rsid w:val="009807AE"/>
    <w:rsid w:val="0098620F"/>
    <w:rsid w:val="009862AB"/>
    <w:rsid w:val="009926CD"/>
    <w:rsid w:val="00994210"/>
    <w:rsid w:val="009951EC"/>
    <w:rsid w:val="00996976"/>
    <w:rsid w:val="00996E67"/>
    <w:rsid w:val="009A09E2"/>
    <w:rsid w:val="009A0D99"/>
    <w:rsid w:val="009A3A5B"/>
    <w:rsid w:val="009A3B20"/>
    <w:rsid w:val="009A544A"/>
    <w:rsid w:val="009A5C13"/>
    <w:rsid w:val="009A6100"/>
    <w:rsid w:val="009A6CD3"/>
    <w:rsid w:val="009A72CF"/>
    <w:rsid w:val="009B28C7"/>
    <w:rsid w:val="009B348F"/>
    <w:rsid w:val="009B76CC"/>
    <w:rsid w:val="009C1026"/>
    <w:rsid w:val="009C1B83"/>
    <w:rsid w:val="009C1BAC"/>
    <w:rsid w:val="009C1E2C"/>
    <w:rsid w:val="009C310A"/>
    <w:rsid w:val="009C3292"/>
    <w:rsid w:val="009C3438"/>
    <w:rsid w:val="009C4180"/>
    <w:rsid w:val="009C4717"/>
    <w:rsid w:val="009C4DC5"/>
    <w:rsid w:val="009C7152"/>
    <w:rsid w:val="009C7606"/>
    <w:rsid w:val="009C7B62"/>
    <w:rsid w:val="009D0E37"/>
    <w:rsid w:val="009D1510"/>
    <w:rsid w:val="009D17E3"/>
    <w:rsid w:val="009D190D"/>
    <w:rsid w:val="009D37E5"/>
    <w:rsid w:val="009D4078"/>
    <w:rsid w:val="009D6608"/>
    <w:rsid w:val="009D695F"/>
    <w:rsid w:val="009D7503"/>
    <w:rsid w:val="009E0DCF"/>
    <w:rsid w:val="009E317E"/>
    <w:rsid w:val="009E496E"/>
    <w:rsid w:val="009E5BD6"/>
    <w:rsid w:val="009E6C8C"/>
    <w:rsid w:val="009F00A3"/>
    <w:rsid w:val="009F17E3"/>
    <w:rsid w:val="009F1817"/>
    <w:rsid w:val="009F21E8"/>
    <w:rsid w:val="009F5BAB"/>
    <w:rsid w:val="009F6A7F"/>
    <w:rsid w:val="009F6F8F"/>
    <w:rsid w:val="009F771D"/>
    <w:rsid w:val="00A005EA"/>
    <w:rsid w:val="00A0062D"/>
    <w:rsid w:val="00A025B1"/>
    <w:rsid w:val="00A04BC3"/>
    <w:rsid w:val="00A053FD"/>
    <w:rsid w:val="00A057A8"/>
    <w:rsid w:val="00A05E68"/>
    <w:rsid w:val="00A13CFC"/>
    <w:rsid w:val="00A150DB"/>
    <w:rsid w:val="00A20C0C"/>
    <w:rsid w:val="00A21C82"/>
    <w:rsid w:val="00A22C3C"/>
    <w:rsid w:val="00A2361E"/>
    <w:rsid w:val="00A31313"/>
    <w:rsid w:val="00A32CF4"/>
    <w:rsid w:val="00A332C2"/>
    <w:rsid w:val="00A34233"/>
    <w:rsid w:val="00A34A68"/>
    <w:rsid w:val="00A35A29"/>
    <w:rsid w:val="00A37B61"/>
    <w:rsid w:val="00A40506"/>
    <w:rsid w:val="00A4089D"/>
    <w:rsid w:val="00A41463"/>
    <w:rsid w:val="00A4212E"/>
    <w:rsid w:val="00A42686"/>
    <w:rsid w:val="00A42820"/>
    <w:rsid w:val="00A42CFF"/>
    <w:rsid w:val="00A47929"/>
    <w:rsid w:val="00A479D2"/>
    <w:rsid w:val="00A47A9B"/>
    <w:rsid w:val="00A501B4"/>
    <w:rsid w:val="00A5300C"/>
    <w:rsid w:val="00A57878"/>
    <w:rsid w:val="00A60243"/>
    <w:rsid w:val="00A60FBE"/>
    <w:rsid w:val="00A619DA"/>
    <w:rsid w:val="00A61E63"/>
    <w:rsid w:val="00A62DF1"/>
    <w:rsid w:val="00A63D66"/>
    <w:rsid w:val="00A66EEB"/>
    <w:rsid w:val="00A66FA0"/>
    <w:rsid w:val="00A70E07"/>
    <w:rsid w:val="00A71BF6"/>
    <w:rsid w:val="00A71E37"/>
    <w:rsid w:val="00A74F5A"/>
    <w:rsid w:val="00A756A4"/>
    <w:rsid w:val="00A75E84"/>
    <w:rsid w:val="00A77822"/>
    <w:rsid w:val="00A821CD"/>
    <w:rsid w:val="00A8240E"/>
    <w:rsid w:val="00A92427"/>
    <w:rsid w:val="00A9382E"/>
    <w:rsid w:val="00A93A06"/>
    <w:rsid w:val="00A93A4C"/>
    <w:rsid w:val="00A93C8A"/>
    <w:rsid w:val="00A94DCA"/>
    <w:rsid w:val="00A95DC4"/>
    <w:rsid w:val="00A967A5"/>
    <w:rsid w:val="00A96F76"/>
    <w:rsid w:val="00AA0531"/>
    <w:rsid w:val="00AA0AA4"/>
    <w:rsid w:val="00AA1544"/>
    <w:rsid w:val="00AA58AC"/>
    <w:rsid w:val="00AA77C1"/>
    <w:rsid w:val="00AB09E8"/>
    <w:rsid w:val="00AB1992"/>
    <w:rsid w:val="00AC01BC"/>
    <w:rsid w:val="00AC04C5"/>
    <w:rsid w:val="00AC0E78"/>
    <w:rsid w:val="00AC1625"/>
    <w:rsid w:val="00AC2145"/>
    <w:rsid w:val="00AC22F3"/>
    <w:rsid w:val="00AC31A8"/>
    <w:rsid w:val="00AC380A"/>
    <w:rsid w:val="00AC7ECB"/>
    <w:rsid w:val="00AD35BD"/>
    <w:rsid w:val="00AD446E"/>
    <w:rsid w:val="00AD4FA7"/>
    <w:rsid w:val="00AD5CF1"/>
    <w:rsid w:val="00AD7A19"/>
    <w:rsid w:val="00AE1CD5"/>
    <w:rsid w:val="00AE21EC"/>
    <w:rsid w:val="00AE29B6"/>
    <w:rsid w:val="00AE2CCE"/>
    <w:rsid w:val="00AE45AE"/>
    <w:rsid w:val="00AE5084"/>
    <w:rsid w:val="00AE7669"/>
    <w:rsid w:val="00AF0C58"/>
    <w:rsid w:val="00AF0F1B"/>
    <w:rsid w:val="00AF0FED"/>
    <w:rsid w:val="00AF1E0F"/>
    <w:rsid w:val="00AF282D"/>
    <w:rsid w:val="00AF4B9D"/>
    <w:rsid w:val="00AF6118"/>
    <w:rsid w:val="00AF7B59"/>
    <w:rsid w:val="00B01385"/>
    <w:rsid w:val="00B04BB4"/>
    <w:rsid w:val="00B0513D"/>
    <w:rsid w:val="00B053D3"/>
    <w:rsid w:val="00B05FF6"/>
    <w:rsid w:val="00B10F92"/>
    <w:rsid w:val="00B11AF2"/>
    <w:rsid w:val="00B11EB0"/>
    <w:rsid w:val="00B1465F"/>
    <w:rsid w:val="00B14723"/>
    <w:rsid w:val="00B178F5"/>
    <w:rsid w:val="00B17D49"/>
    <w:rsid w:val="00B17DBC"/>
    <w:rsid w:val="00B221F8"/>
    <w:rsid w:val="00B22F08"/>
    <w:rsid w:val="00B2330A"/>
    <w:rsid w:val="00B2440F"/>
    <w:rsid w:val="00B26F59"/>
    <w:rsid w:val="00B27897"/>
    <w:rsid w:val="00B3363C"/>
    <w:rsid w:val="00B351E6"/>
    <w:rsid w:val="00B3639F"/>
    <w:rsid w:val="00B3650C"/>
    <w:rsid w:val="00B37F64"/>
    <w:rsid w:val="00B4050F"/>
    <w:rsid w:val="00B40B79"/>
    <w:rsid w:val="00B440BA"/>
    <w:rsid w:val="00B4475F"/>
    <w:rsid w:val="00B45B3F"/>
    <w:rsid w:val="00B4697C"/>
    <w:rsid w:val="00B46A48"/>
    <w:rsid w:val="00B503C2"/>
    <w:rsid w:val="00B51961"/>
    <w:rsid w:val="00B521E0"/>
    <w:rsid w:val="00B53214"/>
    <w:rsid w:val="00B53A02"/>
    <w:rsid w:val="00B53AA0"/>
    <w:rsid w:val="00B53F87"/>
    <w:rsid w:val="00B546DF"/>
    <w:rsid w:val="00B57982"/>
    <w:rsid w:val="00B60118"/>
    <w:rsid w:val="00B60568"/>
    <w:rsid w:val="00B60FFD"/>
    <w:rsid w:val="00B61300"/>
    <w:rsid w:val="00B6131D"/>
    <w:rsid w:val="00B6131E"/>
    <w:rsid w:val="00B61612"/>
    <w:rsid w:val="00B622DF"/>
    <w:rsid w:val="00B62542"/>
    <w:rsid w:val="00B64026"/>
    <w:rsid w:val="00B64F4B"/>
    <w:rsid w:val="00B66753"/>
    <w:rsid w:val="00B6677F"/>
    <w:rsid w:val="00B66A71"/>
    <w:rsid w:val="00B66D21"/>
    <w:rsid w:val="00B67AE0"/>
    <w:rsid w:val="00B704F7"/>
    <w:rsid w:val="00B71077"/>
    <w:rsid w:val="00B7235B"/>
    <w:rsid w:val="00B75125"/>
    <w:rsid w:val="00B7737B"/>
    <w:rsid w:val="00B77A73"/>
    <w:rsid w:val="00B77AFA"/>
    <w:rsid w:val="00B80011"/>
    <w:rsid w:val="00B800EF"/>
    <w:rsid w:val="00B80631"/>
    <w:rsid w:val="00B806CA"/>
    <w:rsid w:val="00B80D17"/>
    <w:rsid w:val="00B80EC2"/>
    <w:rsid w:val="00B82FD8"/>
    <w:rsid w:val="00B8360A"/>
    <w:rsid w:val="00B85F56"/>
    <w:rsid w:val="00B862B1"/>
    <w:rsid w:val="00B87216"/>
    <w:rsid w:val="00B873E1"/>
    <w:rsid w:val="00B90487"/>
    <w:rsid w:val="00B90EE5"/>
    <w:rsid w:val="00B91846"/>
    <w:rsid w:val="00B91DDD"/>
    <w:rsid w:val="00B929BF"/>
    <w:rsid w:val="00B942B2"/>
    <w:rsid w:val="00B953DB"/>
    <w:rsid w:val="00B95C6E"/>
    <w:rsid w:val="00BA06C8"/>
    <w:rsid w:val="00BA0CFA"/>
    <w:rsid w:val="00BA1621"/>
    <w:rsid w:val="00BA18C9"/>
    <w:rsid w:val="00BA2C7E"/>
    <w:rsid w:val="00BA31E0"/>
    <w:rsid w:val="00BA3A60"/>
    <w:rsid w:val="00BA6882"/>
    <w:rsid w:val="00BA6C3C"/>
    <w:rsid w:val="00BB014A"/>
    <w:rsid w:val="00BB0409"/>
    <w:rsid w:val="00BB140B"/>
    <w:rsid w:val="00BB2531"/>
    <w:rsid w:val="00BB2B4E"/>
    <w:rsid w:val="00BB2DAC"/>
    <w:rsid w:val="00BB38F1"/>
    <w:rsid w:val="00BB4B5C"/>
    <w:rsid w:val="00BB51CE"/>
    <w:rsid w:val="00BB6F0D"/>
    <w:rsid w:val="00BB79B4"/>
    <w:rsid w:val="00BB7DB3"/>
    <w:rsid w:val="00BC1478"/>
    <w:rsid w:val="00BC1776"/>
    <w:rsid w:val="00BC1F05"/>
    <w:rsid w:val="00BC229A"/>
    <w:rsid w:val="00BC6EC1"/>
    <w:rsid w:val="00BC7A37"/>
    <w:rsid w:val="00BD007C"/>
    <w:rsid w:val="00BD1E15"/>
    <w:rsid w:val="00BD2180"/>
    <w:rsid w:val="00BD2417"/>
    <w:rsid w:val="00BD24F2"/>
    <w:rsid w:val="00BD4137"/>
    <w:rsid w:val="00BD42B8"/>
    <w:rsid w:val="00BD6A67"/>
    <w:rsid w:val="00BD7137"/>
    <w:rsid w:val="00BE3010"/>
    <w:rsid w:val="00BE49E5"/>
    <w:rsid w:val="00BE4DDA"/>
    <w:rsid w:val="00BE591D"/>
    <w:rsid w:val="00BE6811"/>
    <w:rsid w:val="00BF0DC5"/>
    <w:rsid w:val="00BF1F79"/>
    <w:rsid w:val="00BF46FB"/>
    <w:rsid w:val="00BF5998"/>
    <w:rsid w:val="00BF6283"/>
    <w:rsid w:val="00BF66A2"/>
    <w:rsid w:val="00BF6AE0"/>
    <w:rsid w:val="00BF79CB"/>
    <w:rsid w:val="00BF7AEF"/>
    <w:rsid w:val="00BF7C39"/>
    <w:rsid w:val="00C01288"/>
    <w:rsid w:val="00C020AC"/>
    <w:rsid w:val="00C02F14"/>
    <w:rsid w:val="00C031BD"/>
    <w:rsid w:val="00C03389"/>
    <w:rsid w:val="00C04E09"/>
    <w:rsid w:val="00C04E12"/>
    <w:rsid w:val="00C054CF"/>
    <w:rsid w:val="00C05545"/>
    <w:rsid w:val="00C077F7"/>
    <w:rsid w:val="00C07D87"/>
    <w:rsid w:val="00C100D6"/>
    <w:rsid w:val="00C105D5"/>
    <w:rsid w:val="00C10C3B"/>
    <w:rsid w:val="00C11466"/>
    <w:rsid w:val="00C11AEB"/>
    <w:rsid w:val="00C12BA4"/>
    <w:rsid w:val="00C1319E"/>
    <w:rsid w:val="00C139D3"/>
    <w:rsid w:val="00C14812"/>
    <w:rsid w:val="00C1619D"/>
    <w:rsid w:val="00C20112"/>
    <w:rsid w:val="00C2067A"/>
    <w:rsid w:val="00C23A50"/>
    <w:rsid w:val="00C248BC"/>
    <w:rsid w:val="00C25DB8"/>
    <w:rsid w:val="00C3004B"/>
    <w:rsid w:val="00C31049"/>
    <w:rsid w:val="00C31C12"/>
    <w:rsid w:val="00C328A5"/>
    <w:rsid w:val="00C32968"/>
    <w:rsid w:val="00C3472A"/>
    <w:rsid w:val="00C36475"/>
    <w:rsid w:val="00C3754F"/>
    <w:rsid w:val="00C40A5F"/>
    <w:rsid w:val="00C40B9D"/>
    <w:rsid w:val="00C433D1"/>
    <w:rsid w:val="00C43D22"/>
    <w:rsid w:val="00C43E26"/>
    <w:rsid w:val="00C4448C"/>
    <w:rsid w:val="00C45FCC"/>
    <w:rsid w:val="00C4713B"/>
    <w:rsid w:val="00C500B3"/>
    <w:rsid w:val="00C53568"/>
    <w:rsid w:val="00C53C06"/>
    <w:rsid w:val="00C56376"/>
    <w:rsid w:val="00C57AEB"/>
    <w:rsid w:val="00C60B33"/>
    <w:rsid w:val="00C62FB8"/>
    <w:rsid w:val="00C6406D"/>
    <w:rsid w:val="00C64770"/>
    <w:rsid w:val="00C65869"/>
    <w:rsid w:val="00C6787F"/>
    <w:rsid w:val="00C709E6"/>
    <w:rsid w:val="00C714B4"/>
    <w:rsid w:val="00C74C70"/>
    <w:rsid w:val="00C74DC7"/>
    <w:rsid w:val="00C77CD9"/>
    <w:rsid w:val="00C80E1D"/>
    <w:rsid w:val="00C84B98"/>
    <w:rsid w:val="00C8656A"/>
    <w:rsid w:val="00C867A3"/>
    <w:rsid w:val="00C86E3B"/>
    <w:rsid w:val="00C87029"/>
    <w:rsid w:val="00C877C8"/>
    <w:rsid w:val="00C87C5E"/>
    <w:rsid w:val="00C907C4"/>
    <w:rsid w:val="00C90B9C"/>
    <w:rsid w:val="00C9182E"/>
    <w:rsid w:val="00C91B34"/>
    <w:rsid w:val="00C9357B"/>
    <w:rsid w:val="00C94275"/>
    <w:rsid w:val="00C946B8"/>
    <w:rsid w:val="00C9477A"/>
    <w:rsid w:val="00C94EC1"/>
    <w:rsid w:val="00CA04B2"/>
    <w:rsid w:val="00CA1675"/>
    <w:rsid w:val="00CA1D67"/>
    <w:rsid w:val="00CA2180"/>
    <w:rsid w:val="00CA2693"/>
    <w:rsid w:val="00CA26DF"/>
    <w:rsid w:val="00CA2A1A"/>
    <w:rsid w:val="00CA4B07"/>
    <w:rsid w:val="00CA56C2"/>
    <w:rsid w:val="00CB1577"/>
    <w:rsid w:val="00CB170D"/>
    <w:rsid w:val="00CB27BE"/>
    <w:rsid w:val="00CB44D2"/>
    <w:rsid w:val="00CB4AAD"/>
    <w:rsid w:val="00CB6567"/>
    <w:rsid w:val="00CB6B22"/>
    <w:rsid w:val="00CC205D"/>
    <w:rsid w:val="00CC3A08"/>
    <w:rsid w:val="00CC4971"/>
    <w:rsid w:val="00CC4D1B"/>
    <w:rsid w:val="00CC5336"/>
    <w:rsid w:val="00CC53A9"/>
    <w:rsid w:val="00CC711F"/>
    <w:rsid w:val="00CC737D"/>
    <w:rsid w:val="00CC757B"/>
    <w:rsid w:val="00CC75FB"/>
    <w:rsid w:val="00CD1EB0"/>
    <w:rsid w:val="00CD32A2"/>
    <w:rsid w:val="00CD449C"/>
    <w:rsid w:val="00CD51DD"/>
    <w:rsid w:val="00CD6FEC"/>
    <w:rsid w:val="00CD755C"/>
    <w:rsid w:val="00CD7B9E"/>
    <w:rsid w:val="00CE0B54"/>
    <w:rsid w:val="00CE22CE"/>
    <w:rsid w:val="00CE278D"/>
    <w:rsid w:val="00CE73A1"/>
    <w:rsid w:val="00CF1EE2"/>
    <w:rsid w:val="00CF2503"/>
    <w:rsid w:val="00CF30DC"/>
    <w:rsid w:val="00CF326E"/>
    <w:rsid w:val="00CF3E48"/>
    <w:rsid w:val="00CF4DDB"/>
    <w:rsid w:val="00CF53EB"/>
    <w:rsid w:val="00CF5B34"/>
    <w:rsid w:val="00CF7124"/>
    <w:rsid w:val="00CF7D82"/>
    <w:rsid w:val="00D03F9F"/>
    <w:rsid w:val="00D04174"/>
    <w:rsid w:val="00D05876"/>
    <w:rsid w:val="00D0599E"/>
    <w:rsid w:val="00D076F7"/>
    <w:rsid w:val="00D11122"/>
    <w:rsid w:val="00D120DD"/>
    <w:rsid w:val="00D128F3"/>
    <w:rsid w:val="00D1328F"/>
    <w:rsid w:val="00D1335A"/>
    <w:rsid w:val="00D15D43"/>
    <w:rsid w:val="00D161DD"/>
    <w:rsid w:val="00D21CA9"/>
    <w:rsid w:val="00D223C8"/>
    <w:rsid w:val="00D23336"/>
    <w:rsid w:val="00D240F9"/>
    <w:rsid w:val="00D242B0"/>
    <w:rsid w:val="00D243EB"/>
    <w:rsid w:val="00D25A80"/>
    <w:rsid w:val="00D262A4"/>
    <w:rsid w:val="00D26307"/>
    <w:rsid w:val="00D26FD7"/>
    <w:rsid w:val="00D27D71"/>
    <w:rsid w:val="00D322DD"/>
    <w:rsid w:val="00D34FD6"/>
    <w:rsid w:val="00D375A0"/>
    <w:rsid w:val="00D37742"/>
    <w:rsid w:val="00D43AD6"/>
    <w:rsid w:val="00D46C2C"/>
    <w:rsid w:val="00D51638"/>
    <w:rsid w:val="00D51DB9"/>
    <w:rsid w:val="00D52408"/>
    <w:rsid w:val="00D57587"/>
    <w:rsid w:val="00D60AE8"/>
    <w:rsid w:val="00D60F58"/>
    <w:rsid w:val="00D61A8E"/>
    <w:rsid w:val="00D6378A"/>
    <w:rsid w:val="00D6479E"/>
    <w:rsid w:val="00D64A5E"/>
    <w:rsid w:val="00D655BC"/>
    <w:rsid w:val="00D656FE"/>
    <w:rsid w:val="00D67CBE"/>
    <w:rsid w:val="00D70D18"/>
    <w:rsid w:val="00D7124B"/>
    <w:rsid w:val="00D71C1C"/>
    <w:rsid w:val="00D723BE"/>
    <w:rsid w:val="00D72558"/>
    <w:rsid w:val="00D735C6"/>
    <w:rsid w:val="00D7673E"/>
    <w:rsid w:val="00D76A3B"/>
    <w:rsid w:val="00D76F76"/>
    <w:rsid w:val="00D77C69"/>
    <w:rsid w:val="00D806B7"/>
    <w:rsid w:val="00D82301"/>
    <w:rsid w:val="00D85C15"/>
    <w:rsid w:val="00D86636"/>
    <w:rsid w:val="00D872A4"/>
    <w:rsid w:val="00D9375D"/>
    <w:rsid w:val="00D966BD"/>
    <w:rsid w:val="00D975C8"/>
    <w:rsid w:val="00D97C05"/>
    <w:rsid w:val="00DA18E4"/>
    <w:rsid w:val="00DA2007"/>
    <w:rsid w:val="00DA3333"/>
    <w:rsid w:val="00DA4016"/>
    <w:rsid w:val="00DA4443"/>
    <w:rsid w:val="00DA4D4A"/>
    <w:rsid w:val="00DA503B"/>
    <w:rsid w:val="00DA67FF"/>
    <w:rsid w:val="00DA777F"/>
    <w:rsid w:val="00DB029D"/>
    <w:rsid w:val="00DB0BE0"/>
    <w:rsid w:val="00DB126F"/>
    <w:rsid w:val="00DB145B"/>
    <w:rsid w:val="00DB167A"/>
    <w:rsid w:val="00DB2DA3"/>
    <w:rsid w:val="00DB3612"/>
    <w:rsid w:val="00DB4B36"/>
    <w:rsid w:val="00DB5285"/>
    <w:rsid w:val="00DC03FE"/>
    <w:rsid w:val="00DC13CC"/>
    <w:rsid w:val="00DC4FB1"/>
    <w:rsid w:val="00DC69B5"/>
    <w:rsid w:val="00DC6D2E"/>
    <w:rsid w:val="00DC6D84"/>
    <w:rsid w:val="00DD4A4E"/>
    <w:rsid w:val="00DD5582"/>
    <w:rsid w:val="00DD5985"/>
    <w:rsid w:val="00DD6CFB"/>
    <w:rsid w:val="00DD6ED3"/>
    <w:rsid w:val="00DD77A8"/>
    <w:rsid w:val="00DD7D31"/>
    <w:rsid w:val="00DE00A3"/>
    <w:rsid w:val="00DE3161"/>
    <w:rsid w:val="00DE44E4"/>
    <w:rsid w:val="00DE5EF5"/>
    <w:rsid w:val="00DE6CB5"/>
    <w:rsid w:val="00DF1A19"/>
    <w:rsid w:val="00DF2B31"/>
    <w:rsid w:val="00DF2E83"/>
    <w:rsid w:val="00DF3F08"/>
    <w:rsid w:val="00DF4D72"/>
    <w:rsid w:val="00DF6B98"/>
    <w:rsid w:val="00DF7CA0"/>
    <w:rsid w:val="00E00EBC"/>
    <w:rsid w:val="00E01013"/>
    <w:rsid w:val="00E0333E"/>
    <w:rsid w:val="00E0567A"/>
    <w:rsid w:val="00E05C4D"/>
    <w:rsid w:val="00E07556"/>
    <w:rsid w:val="00E100ED"/>
    <w:rsid w:val="00E11166"/>
    <w:rsid w:val="00E1132A"/>
    <w:rsid w:val="00E11C64"/>
    <w:rsid w:val="00E12F29"/>
    <w:rsid w:val="00E1311F"/>
    <w:rsid w:val="00E133BB"/>
    <w:rsid w:val="00E143AA"/>
    <w:rsid w:val="00E15621"/>
    <w:rsid w:val="00E1565F"/>
    <w:rsid w:val="00E156D3"/>
    <w:rsid w:val="00E1609D"/>
    <w:rsid w:val="00E17808"/>
    <w:rsid w:val="00E223A1"/>
    <w:rsid w:val="00E22A0A"/>
    <w:rsid w:val="00E263E3"/>
    <w:rsid w:val="00E2653A"/>
    <w:rsid w:val="00E2704A"/>
    <w:rsid w:val="00E3083A"/>
    <w:rsid w:val="00E30880"/>
    <w:rsid w:val="00E3095E"/>
    <w:rsid w:val="00E3102C"/>
    <w:rsid w:val="00E317AC"/>
    <w:rsid w:val="00E322A3"/>
    <w:rsid w:val="00E32530"/>
    <w:rsid w:val="00E33A4A"/>
    <w:rsid w:val="00E33C96"/>
    <w:rsid w:val="00E350E8"/>
    <w:rsid w:val="00E354B1"/>
    <w:rsid w:val="00E36C46"/>
    <w:rsid w:val="00E376DB"/>
    <w:rsid w:val="00E40D04"/>
    <w:rsid w:val="00E43663"/>
    <w:rsid w:val="00E44944"/>
    <w:rsid w:val="00E46E76"/>
    <w:rsid w:val="00E474EE"/>
    <w:rsid w:val="00E47EC1"/>
    <w:rsid w:val="00E516AC"/>
    <w:rsid w:val="00E51D3B"/>
    <w:rsid w:val="00E535E6"/>
    <w:rsid w:val="00E5393A"/>
    <w:rsid w:val="00E53CEB"/>
    <w:rsid w:val="00E5517F"/>
    <w:rsid w:val="00E555EE"/>
    <w:rsid w:val="00E617F5"/>
    <w:rsid w:val="00E62518"/>
    <w:rsid w:val="00E65278"/>
    <w:rsid w:val="00E663B0"/>
    <w:rsid w:val="00E67B44"/>
    <w:rsid w:val="00E703E1"/>
    <w:rsid w:val="00E707DF"/>
    <w:rsid w:val="00E71AB9"/>
    <w:rsid w:val="00E72A8C"/>
    <w:rsid w:val="00E72E60"/>
    <w:rsid w:val="00E7320D"/>
    <w:rsid w:val="00E74393"/>
    <w:rsid w:val="00E749BF"/>
    <w:rsid w:val="00E74BED"/>
    <w:rsid w:val="00E81910"/>
    <w:rsid w:val="00E82103"/>
    <w:rsid w:val="00E82721"/>
    <w:rsid w:val="00E84815"/>
    <w:rsid w:val="00E84BDB"/>
    <w:rsid w:val="00E87E27"/>
    <w:rsid w:val="00E902CE"/>
    <w:rsid w:val="00E90D2B"/>
    <w:rsid w:val="00E916B1"/>
    <w:rsid w:val="00E92614"/>
    <w:rsid w:val="00E975F9"/>
    <w:rsid w:val="00EA0222"/>
    <w:rsid w:val="00EA0450"/>
    <w:rsid w:val="00EA0BA0"/>
    <w:rsid w:val="00EA1D2C"/>
    <w:rsid w:val="00EA2247"/>
    <w:rsid w:val="00EA4ADA"/>
    <w:rsid w:val="00EA5825"/>
    <w:rsid w:val="00EA767D"/>
    <w:rsid w:val="00EA7D90"/>
    <w:rsid w:val="00EB2A00"/>
    <w:rsid w:val="00EB3110"/>
    <w:rsid w:val="00EB3157"/>
    <w:rsid w:val="00EB46CF"/>
    <w:rsid w:val="00EB5448"/>
    <w:rsid w:val="00EB5B79"/>
    <w:rsid w:val="00EB7AEF"/>
    <w:rsid w:val="00EC1398"/>
    <w:rsid w:val="00EC28F8"/>
    <w:rsid w:val="00EC3A35"/>
    <w:rsid w:val="00EC3AA0"/>
    <w:rsid w:val="00EC6C0F"/>
    <w:rsid w:val="00ED1571"/>
    <w:rsid w:val="00ED1973"/>
    <w:rsid w:val="00ED1AAC"/>
    <w:rsid w:val="00ED33FF"/>
    <w:rsid w:val="00ED368A"/>
    <w:rsid w:val="00ED4CAE"/>
    <w:rsid w:val="00EE3493"/>
    <w:rsid w:val="00EE4442"/>
    <w:rsid w:val="00EE515B"/>
    <w:rsid w:val="00EE594A"/>
    <w:rsid w:val="00EE6206"/>
    <w:rsid w:val="00EE707C"/>
    <w:rsid w:val="00EE7F6B"/>
    <w:rsid w:val="00EF343D"/>
    <w:rsid w:val="00EF4B05"/>
    <w:rsid w:val="00EF56B7"/>
    <w:rsid w:val="00EF5FF4"/>
    <w:rsid w:val="00EF6B66"/>
    <w:rsid w:val="00EF754B"/>
    <w:rsid w:val="00EF75ED"/>
    <w:rsid w:val="00EF7A97"/>
    <w:rsid w:val="00EF7F61"/>
    <w:rsid w:val="00F00230"/>
    <w:rsid w:val="00F02965"/>
    <w:rsid w:val="00F03743"/>
    <w:rsid w:val="00F0559B"/>
    <w:rsid w:val="00F132A5"/>
    <w:rsid w:val="00F1341A"/>
    <w:rsid w:val="00F137D5"/>
    <w:rsid w:val="00F143D9"/>
    <w:rsid w:val="00F16910"/>
    <w:rsid w:val="00F1717A"/>
    <w:rsid w:val="00F17281"/>
    <w:rsid w:val="00F179FF"/>
    <w:rsid w:val="00F20B06"/>
    <w:rsid w:val="00F22260"/>
    <w:rsid w:val="00F229B2"/>
    <w:rsid w:val="00F22D97"/>
    <w:rsid w:val="00F24030"/>
    <w:rsid w:val="00F27105"/>
    <w:rsid w:val="00F27E91"/>
    <w:rsid w:val="00F302D6"/>
    <w:rsid w:val="00F30982"/>
    <w:rsid w:val="00F31263"/>
    <w:rsid w:val="00F34569"/>
    <w:rsid w:val="00F37E2F"/>
    <w:rsid w:val="00F37F06"/>
    <w:rsid w:val="00F44CA7"/>
    <w:rsid w:val="00F478D9"/>
    <w:rsid w:val="00F51695"/>
    <w:rsid w:val="00F51E1E"/>
    <w:rsid w:val="00F51EE6"/>
    <w:rsid w:val="00F53714"/>
    <w:rsid w:val="00F53E4E"/>
    <w:rsid w:val="00F54B98"/>
    <w:rsid w:val="00F54BAE"/>
    <w:rsid w:val="00F55E28"/>
    <w:rsid w:val="00F57496"/>
    <w:rsid w:val="00F57CE4"/>
    <w:rsid w:val="00F57F6B"/>
    <w:rsid w:val="00F61D5B"/>
    <w:rsid w:val="00F64F79"/>
    <w:rsid w:val="00F653F9"/>
    <w:rsid w:val="00F70770"/>
    <w:rsid w:val="00F716BB"/>
    <w:rsid w:val="00F71EB4"/>
    <w:rsid w:val="00F72E40"/>
    <w:rsid w:val="00F7451D"/>
    <w:rsid w:val="00F74777"/>
    <w:rsid w:val="00F76F15"/>
    <w:rsid w:val="00F808FC"/>
    <w:rsid w:val="00F80B21"/>
    <w:rsid w:val="00F82E5D"/>
    <w:rsid w:val="00F83F5F"/>
    <w:rsid w:val="00F846BC"/>
    <w:rsid w:val="00F869FB"/>
    <w:rsid w:val="00F87378"/>
    <w:rsid w:val="00F911F5"/>
    <w:rsid w:val="00F91CEB"/>
    <w:rsid w:val="00F924C0"/>
    <w:rsid w:val="00F936AA"/>
    <w:rsid w:val="00F93C8B"/>
    <w:rsid w:val="00F96856"/>
    <w:rsid w:val="00F96F1E"/>
    <w:rsid w:val="00F9709B"/>
    <w:rsid w:val="00FA126C"/>
    <w:rsid w:val="00FA1C4C"/>
    <w:rsid w:val="00FA2F8D"/>
    <w:rsid w:val="00FA3E1C"/>
    <w:rsid w:val="00FA4C9D"/>
    <w:rsid w:val="00FA4DFE"/>
    <w:rsid w:val="00FA7F06"/>
    <w:rsid w:val="00FB06D3"/>
    <w:rsid w:val="00FB3E0C"/>
    <w:rsid w:val="00FB415D"/>
    <w:rsid w:val="00FB5364"/>
    <w:rsid w:val="00FB60DA"/>
    <w:rsid w:val="00FB7F95"/>
    <w:rsid w:val="00FC051C"/>
    <w:rsid w:val="00FC1715"/>
    <w:rsid w:val="00FC1812"/>
    <w:rsid w:val="00FC3BCD"/>
    <w:rsid w:val="00FC461E"/>
    <w:rsid w:val="00FD1C10"/>
    <w:rsid w:val="00FD3AFF"/>
    <w:rsid w:val="00FD5C76"/>
    <w:rsid w:val="00FD79B2"/>
    <w:rsid w:val="00FD7D5D"/>
    <w:rsid w:val="00FE1F6C"/>
    <w:rsid w:val="00FE2C4E"/>
    <w:rsid w:val="00FE50C6"/>
    <w:rsid w:val="00FE5853"/>
    <w:rsid w:val="00FE5CF1"/>
    <w:rsid w:val="00FE636A"/>
    <w:rsid w:val="00FF17A8"/>
    <w:rsid w:val="00FF1F2E"/>
    <w:rsid w:val="00FF2B42"/>
    <w:rsid w:val="00FF4B34"/>
    <w:rsid w:val="00FF503E"/>
    <w:rsid w:val="0BBA58D5"/>
    <w:rsid w:val="11D32D28"/>
    <w:rsid w:val="12042150"/>
    <w:rsid w:val="12606288"/>
    <w:rsid w:val="14B50FCB"/>
    <w:rsid w:val="17EF7F6D"/>
    <w:rsid w:val="1BF9236F"/>
    <w:rsid w:val="23915587"/>
    <w:rsid w:val="23CB5C48"/>
    <w:rsid w:val="2CAC2575"/>
    <w:rsid w:val="2FC27A6F"/>
    <w:rsid w:val="390B4961"/>
    <w:rsid w:val="3A5D0214"/>
    <w:rsid w:val="3BC43F02"/>
    <w:rsid w:val="407B66FE"/>
    <w:rsid w:val="40F3334F"/>
    <w:rsid w:val="43DC01EE"/>
    <w:rsid w:val="4CF62E1B"/>
    <w:rsid w:val="532C13B7"/>
    <w:rsid w:val="57B64D4A"/>
    <w:rsid w:val="58AC2BA6"/>
    <w:rsid w:val="5BD963A8"/>
    <w:rsid w:val="616E7593"/>
    <w:rsid w:val="6AEF704E"/>
    <w:rsid w:val="7353233D"/>
    <w:rsid w:val="73CE49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9F26EA0"/>
  <w15:docId w15:val="{0EDA653C-B5C6-4977-B605-BDF3C4E8E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autoRedefine/>
    <w:qFormat/>
    <w:pPr>
      <w:widowControl w:val="0"/>
      <w:jc w:val="both"/>
    </w:pPr>
    <w:rPr>
      <w:color w:val="0000FF"/>
      <w:sz w:val="21"/>
      <w:szCs w:val="21"/>
    </w:rPr>
  </w:style>
  <w:style w:type="paragraph" w:styleId="1">
    <w:name w:val="heading 1"/>
    <w:basedOn w:val="a1"/>
    <w:next w:val="a1"/>
    <w:link w:val="10"/>
    <w:autoRedefine/>
    <w:uiPriority w:val="9"/>
    <w:qFormat/>
    <w:pPr>
      <w:keepNext/>
      <w:keepLines/>
      <w:spacing w:before="340" w:after="330" w:line="578" w:lineRule="auto"/>
      <w:outlineLvl w:val="0"/>
    </w:pPr>
    <w:rPr>
      <w:b/>
      <w:bCs/>
      <w:kern w:val="44"/>
      <w:sz w:val="44"/>
      <w:szCs w:val="44"/>
    </w:rPr>
  </w:style>
  <w:style w:type="paragraph" w:styleId="2">
    <w:name w:val="heading 2"/>
    <w:basedOn w:val="a1"/>
    <w:next w:val="a1"/>
    <w:link w:val="21"/>
    <w:autoRedefine/>
    <w:qFormat/>
    <w:pPr>
      <w:keepNext/>
      <w:keepLines/>
      <w:spacing w:line="415" w:lineRule="auto"/>
      <w:jc w:val="center"/>
      <w:outlineLvl w:val="1"/>
    </w:pPr>
    <w:rPr>
      <w:rFonts w:ascii="宋体"/>
      <w:b/>
      <w:bCs/>
      <w:color w:val="auto"/>
      <w:kern w:val="2"/>
      <w:sz w:val="28"/>
      <w:szCs w:val="28"/>
      <w:lang w:val="zh-CN"/>
    </w:rPr>
  </w:style>
  <w:style w:type="paragraph" w:styleId="3">
    <w:name w:val="heading 3"/>
    <w:basedOn w:val="a1"/>
    <w:next w:val="a1"/>
    <w:link w:val="30"/>
    <w:autoRedefine/>
    <w:uiPriority w:val="9"/>
    <w:unhideWhenUsed/>
    <w:qFormat/>
    <w:pPr>
      <w:keepNext/>
      <w:keepLines/>
      <w:spacing w:before="260" w:after="260" w:line="416" w:lineRule="auto"/>
      <w:outlineLvl w:val="2"/>
    </w:pPr>
    <w:rPr>
      <w:b/>
      <w:bCs/>
      <w:sz w:val="32"/>
      <w:szCs w:val="3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text"/>
    <w:basedOn w:val="a1"/>
    <w:link w:val="a6"/>
    <w:autoRedefine/>
    <w:uiPriority w:val="99"/>
    <w:unhideWhenUsed/>
    <w:qFormat/>
    <w:pPr>
      <w:jc w:val="left"/>
    </w:pPr>
  </w:style>
  <w:style w:type="paragraph" w:styleId="a7">
    <w:name w:val="Body Text"/>
    <w:basedOn w:val="a1"/>
    <w:link w:val="a8"/>
    <w:autoRedefine/>
    <w:uiPriority w:val="1"/>
    <w:qFormat/>
    <w:rPr>
      <w:rFonts w:eastAsia="Times New Roman"/>
      <w:sz w:val="25"/>
      <w:szCs w:val="25"/>
    </w:rPr>
  </w:style>
  <w:style w:type="paragraph" w:styleId="TOC3">
    <w:name w:val="toc 3"/>
    <w:basedOn w:val="a1"/>
    <w:next w:val="a1"/>
    <w:autoRedefine/>
    <w:uiPriority w:val="39"/>
    <w:unhideWhenUsed/>
    <w:qFormat/>
    <w:pPr>
      <w:ind w:leftChars="400" w:left="840"/>
    </w:pPr>
  </w:style>
  <w:style w:type="paragraph" w:styleId="a9">
    <w:name w:val="Plain Text"/>
    <w:basedOn w:val="a1"/>
    <w:link w:val="aa"/>
    <w:autoRedefine/>
    <w:uiPriority w:val="99"/>
    <w:semiHidden/>
    <w:unhideWhenUsed/>
    <w:qFormat/>
    <w:rPr>
      <w:rFonts w:ascii="宋体" w:hAnsi="Courier New" w:cs="Courier New"/>
    </w:rPr>
  </w:style>
  <w:style w:type="paragraph" w:styleId="ab">
    <w:name w:val="Date"/>
    <w:basedOn w:val="a1"/>
    <w:next w:val="a1"/>
    <w:link w:val="ac"/>
    <w:autoRedefine/>
    <w:uiPriority w:val="99"/>
    <w:semiHidden/>
    <w:unhideWhenUsed/>
    <w:qFormat/>
    <w:pPr>
      <w:ind w:leftChars="2500" w:left="100"/>
    </w:pPr>
  </w:style>
  <w:style w:type="paragraph" w:styleId="ad">
    <w:name w:val="Balloon Text"/>
    <w:basedOn w:val="a1"/>
    <w:link w:val="ae"/>
    <w:autoRedefine/>
    <w:uiPriority w:val="99"/>
    <w:semiHidden/>
    <w:unhideWhenUsed/>
    <w:qFormat/>
    <w:rPr>
      <w:sz w:val="18"/>
      <w:szCs w:val="18"/>
    </w:rPr>
  </w:style>
  <w:style w:type="paragraph" w:styleId="af">
    <w:name w:val="footer"/>
    <w:basedOn w:val="a1"/>
    <w:link w:val="af0"/>
    <w:autoRedefine/>
    <w:unhideWhenUsed/>
    <w:qFormat/>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paragraph" w:styleId="af1">
    <w:name w:val="header"/>
    <w:basedOn w:val="a1"/>
    <w:link w:val="af2"/>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paragraph" w:styleId="TOC1">
    <w:name w:val="toc 1"/>
    <w:basedOn w:val="a1"/>
    <w:next w:val="a1"/>
    <w:autoRedefine/>
    <w:uiPriority w:val="39"/>
    <w:unhideWhenUsed/>
    <w:qFormat/>
    <w:pPr>
      <w:tabs>
        <w:tab w:val="right" w:leader="dot" w:pos="8296"/>
      </w:tabs>
      <w:spacing w:line="276" w:lineRule="auto"/>
    </w:pPr>
    <w:rPr>
      <w:rFonts w:ascii="宋体" w:hAnsi="宋体"/>
      <w:color w:val="auto"/>
    </w:rPr>
  </w:style>
  <w:style w:type="paragraph" w:styleId="TOC2">
    <w:name w:val="toc 2"/>
    <w:basedOn w:val="a1"/>
    <w:next w:val="a1"/>
    <w:autoRedefine/>
    <w:uiPriority w:val="39"/>
    <w:unhideWhenUsed/>
    <w:qFormat/>
    <w:pPr>
      <w:tabs>
        <w:tab w:val="right" w:leader="dot" w:pos="8296"/>
      </w:tabs>
      <w:spacing w:line="276" w:lineRule="auto"/>
      <w:ind w:leftChars="200" w:left="420"/>
    </w:pPr>
  </w:style>
  <w:style w:type="paragraph" w:styleId="af3">
    <w:name w:val="Normal (Web)"/>
    <w:basedOn w:val="a1"/>
    <w:autoRedefine/>
    <w:uiPriority w:val="99"/>
    <w:qFormat/>
    <w:pPr>
      <w:spacing w:before="100" w:beforeAutospacing="1" w:after="100" w:afterAutospacing="1"/>
      <w:jc w:val="left"/>
    </w:pPr>
    <w:rPr>
      <w:sz w:val="24"/>
    </w:rPr>
  </w:style>
  <w:style w:type="paragraph" w:styleId="af4">
    <w:name w:val="annotation subject"/>
    <w:basedOn w:val="a5"/>
    <w:next w:val="a5"/>
    <w:link w:val="af5"/>
    <w:autoRedefine/>
    <w:uiPriority w:val="99"/>
    <w:semiHidden/>
    <w:unhideWhenUsed/>
    <w:qFormat/>
    <w:rPr>
      <w:b/>
      <w:bCs/>
    </w:rPr>
  </w:style>
  <w:style w:type="table" w:styleId="af6">
    <w:name w:val="Table Grid"/>
    <w:basedOn w:val="a3"/>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2"/>
    <w:autoRedefine/>
    <w:uiPriority w:val="22"/>
    <w:qFormat/>
    <w:rPr>
      <w:b/>
      <w:bCs/>
    </w:rPr>
  </w:style>
  <w:style w:type="character" w:styleId="af8">
    <w:name w:val="FollowedHyperlink"/>
    <w:basedOn w:val="a2"/>
    <w:autoRedefine/>
    <w:uiPriority w:val="99"/>
    <w:semiHidden/>
    <w:unhideWhenUsed/>
    <w:qFormat/>
    <w:rPr>
      <w:color w:val="954F72" w:themeColor="followedHyperlink"/>
      <w:u w:val="single"/>
    </w:rPr>
  </w:style>
  <w:style w:type="character" w:styleId="af9">
    <w:name w:val="Hyperlink"/>
    <w:basedOn w:val="a2"/>
    <w:autoRedefine/>
    <w:uiPriority w:val="99"/>
    <w:unhideWhenUsed/>
    <w:qFormat/>
    <w:rPr>
      <w:color w:val="0000FF"/>
      <w:u w:val="single"/>
    </w:rPr>
  </w:style>
  <w:style w:type="character" w:styleId="afa">
    <w:name w:val="annotation reference"/>
    <w:basedOn w:val="a2"/>
    <w:autoRedefine/>
    <w:uiPriority w:val="99"/>
    <w:semiHidden/>
    <w:unhideWhenUsed/>
    <w:qFormat/>
    <w:rPr>
      <w:sz w:val="21"/>
      <w:szCs w:val="21"/>
    </w:rPr>
  </w:style>
  <w:style w:type="character" w:customStyle="1" w:styleId="af2">
    <w:name w:val="页眉 字符"/>
    <w:basedOn w:val="a2"/>
    <w:link w:val="af1"/>
    <w:autoRedefine/>
    <w:uiPriority w:val="99"/>
    <w:qFormat/>
    <w:rPr>
      <w:sz w:val="18"/>
      <w:szCs w:val="18"/>
    </w:rPr>
  </w:style>
  <w:style w:type="character" w:customStyle="1" w:styleId="af0">
    <w:name w:val="页脚 字符"/>
    <w:basedOn w:val="a2"/>
    <w:link w:val="af"/>
    <w:autoRedefine/>
    <w:qFormat/>
    <w:rPr>
      <w:sz w:val="18"/>
      <w:szCs w:val="18"/>
    </w:rPr>
  </w:style>
  <w:style w:type="paragraph" w:styleId="a0">
    <w:name w:val="List Paragraph"/>
    <w:basedOn w:val="a1"/>
    <w:autoRedefine/>
    <w:uiPriority w:val="34"/>
    <w:qFormat/>
    <w:rsid w:val="00C105D5"/>
    <w:pPr>
      <w:numPr>
        <w:numId w:val="1"/>
      </w:numPr>
      <w:spacing w:line="360" w:lineRule="auto"/>
    </w:pPr>
    <w:rPr>
      <w:rFonts w:ascii="宋体" w:hAnsi="宋体" w:cs="宋体"/>
      <w:b/>
      <w:bCs/>
      <w:color w:val="auto"/>
      <w:sz w:val="24"/>
      <w:szCs w:val="24"/>
    </w:rPr>
  </w:style>
  <w:style w:type="paragraph" w:customStyle="1" w:styleId="Default">
    <w:name w:val="Default"/>
    <w:autoRedefine/>
    <w:qFormat/>
    <w:pPr>
      <w:widowControl w:val="0"/>
      <w:autoSpaceDE w:val="0"/>
      <w:autoSpaceDN w:val="0"/>
      <w:adjustRightInd w:val="0"/>
    </w:pPr>
    <w:rPr>
      <w:rFonts w:ascii="Calibri" w:hAnsi="Calibri" w:cs="Calibri"/>
      <w:color w:val="000000"/>
      <w:sz w:val="24"/>
      <w:szCs w:val="24"/>
    </w:rPr>
  </w:style>
  <w:style w:type="character" w:customStyle="1" w:styleId="ac">
    <w:name w:val="日期 字符"/>
    <w:basedOn w:val="a2"/>
    <w:link w:val="ab"/>
    <w:autoRedefine/>
    <w:uiPriority w:val="99"/>
    <w:semiHidden/>
    <w:qFormat/>
    <w:rPr>
      <w:rFonts w:ascii="Times New Roman" w:eastAsia="宋体" w:hAnsi="Times New Roman" w:cs="Times New Roman"/>
      <w:color w:val="0000FF"/>
      <w:sz w:val="21"/>
      <w:szCs w:val="21"/>
    </w:rPr>
  </w:style>
  <w:style w:type="character" w:customStyle="1" w:styleId="ae">
    <w:name w:val="批注框文本 字符"/>
    <w:basedOn w:val="a2"/>
    <w:link w:val="ad"/>
    <w:autoRedefine/>
    <w:uiPriority w:val="99"/>
    <w:semiHidden/>
    <w:qFormat/>
    <w:rPr>
      <w:rFonts w:ascii="Times New Roman" w:eastAsia="宋体" w:hAnsi="Times New Roman" w:cs="Times New Roman"/>
      <w:color w:val="0000FF"/>
      <w:sz w:val="18"/>
      <w:szCs w:val="18"/>
    </w:rPr>
  </w:style>
  <w:style w:type="character" w:customStyle="1" w:styleId="20">
    <w:name w:val="标题 2 字符"/>
    <w:basedOn w:val="a2"/>
    <w:autoRedefine/>
    <w:uiPriority w:val="9"/>
    <w:semiHidden/>
    <w:qFormat/>
    <w:rPr>
      <w:rFonts w:asciiTheme="majorHAnsi" w:eastAsiaTheme="majorEastAsia" w:hAnsiTheme="majorHAnsi" w:cstheme="majorBidi"/>
      <w:b/>
      <w:bCs/>
      <w:color w:val="0000FF"/>
      <w:sz w:val="32"/>
      <w:szCs w:val="32"/>
    </w:rPr>
  </w:style>
  <w:style w:type="character" w:customStyle="1" w:styleId="21">
    <w:name w:val="标题 2 字符1"/>
    <w:link w:val="2"/>
    <w:autoRedefine/>
    <w:qFormat/>
    <w:rPr>
      <w:rFonts w:ascii="宋体" w:eastAsia="宋体" w:hAnsi="Times New Roman" w:cs="Times New Roman"/>
      <w:b/>
      <w:bCs/>
      <w:kern w:val="2"/>
      <w:sz w:val="28"/>
      <w:szCs w:val="28"/>
      <w:lang w:val="zh-CN" w:eastAsia="zh-CN"/>
    </w:rPr>
  </w:style>
  <w:style w:type="character" w:styleId="afb">
    <w:name w:val="Placeholder Text"/>
    <w:basedOn w:val="a2"/>
    <w:autoRedefine/>
    <w:uiPriority w:val="99"/>
    <w:semiHidden/>
    <w:qFormat/>
    <w:rPr>
      <w:color w:val="808080"/>
    </w:rPr>
  </w:style>
  <w:style w:type="character" w:customStyle="1" w:styleId="30">
    <w:name w:val="标题 3 字符"/>
    <w:basedOn w:val="a2"/>
    <w:link w:val="3"/>
    <w:autoRedefine/>
    <w:uiPriority w:val="9"/>
    <w:qFormat/>
    <w:rPr>
      <w:rFonts w:ascii="Times New Roman" w:eastAsia="宋体" w:hAnsi="Times New Roman" w:cs="Times New Roman"/>
      <w:b/>
      <w:bCs/>
      <w:color w:val="0000FF"/>
      <w:sz w:val="32"/>
      <w:szCs w:val="32"/>
    </w:rPr>
  </w:style>
  <w:style w:type="character" w:customStyle="1" w:styleId="10">
    <w:name w:val="标题 1 字符"/>
    <w:basedOn w:val="a2"/>
    <w:link w:val="1"/>
    <w:autoRedefine/>
    <w:uiPriority w:val="9"/>
    <w:qFormat/>
    <w:rPr>
      <w:rFonts w:ascii="Times New Roman" w:eastAsia="宋体" w:hAnsi="Times New Roman" w:cs="Times New Roman"/>
      <w:b/>
      <w:bCs/>
      <w:color w:val="0000FF"/>
      <w:kern w:val="44"/>
      <w:sz w:val="44"/>
      <w:szCs w:val="44"/>
    </w:rPr>
  </w:style>
  <w:style w:type="character" w:customStyle="1" w:styleId="a8">
    <w:name w:val="正文文本 字符"/>
    <w:basedOn w:val="a2"/>
    <w:link w:val="a7"/>
    <w:autoRedefine/>
    <w:uiPriority w:val="1"/>
    <w:qFormat/>
    <w:rPr>
      <w:rFonts w:ascii="Times New Roman" w:eastAsia="Times New Roman" w:hAnsi="Times New Roman" w:cs="Times New Roman"/>
      <w:color w:val="0000FF"/>
      <w:sz w:val="25"/>
      <w:szCs w:val="25"/>
    </w:rPr>
  </w:style>
  <w:style w:type="character" w:customStyle="1" w:styleId="ss2">
    <w:name w:val="ss2"/>
    <w:basedOn w:val="a2"/>
    <w:autoRedefine/>
    <w:qFormat/>
  </w:style>
  <w:style w:type="paragraph" w:customStyle="1" w:styleId="TOC10">
    <w:name w:val="TOC 标题1"/>
    <w:basedOn w:val="1"/>
    <w:next w:val="a1"/>
    <w:autoRedefine/>
    <w:uiPriority w:val="39"/>
    <w:semiHidden/>
    <w:unhideWhenUsed/>
    <w:qFormat/>
    <w:pPr>
      <w:outlineLvl w:val="9"/>
    </w:pPr>
  </w:style>
  <w:style w:type="character" w:customStyle="1" w:styleId="a6">
    <w:name w:val="批注文字 字符"/>
    <w:basedOn w:val="a2"/>
    <w:link w:val="a5"/>
    <w:autoRedefine/>
    <w:uiPriority w:val="99"/>
    <w:qFormat/>
    <w:rPr>
      <w:rFonts w:ascii="Times New Roman" w:eastAsia="宋体" w:hAnsi="Times New Roman" w:cs="Times New Roman"/>
      <w:color w:val="0000FF"/>
      <w:sz w:val="21"/>
      <w:szCs w:val="21"/>
    </w:rPr>
  </w:style>
  <w:style w:type="character" w:customStyle="1" w:styleId="af5">
    <w:name w:val="批注主题 字符"/>
    <w:basedOn w:val="a6"/>
    <w:link w:val="af4"/>
    <w:autoRedefine/>
    <w:uiPriority w:val="99"/>
    <w:semiHidden/>
    <w:qFormat/>
    <w:rPr>
      <w:rFonts w:ascii="Times New Roman" w:eastAsia="宋体" w:hAnsi="Times New Roman" w:cs="Times New Roman"/>
      <w:b/>
      <w:bCs/>
      <w:color w:val="0000FF"/>
      <w:sz w:val="21"/>
      <w:szCs w:val="21"/>
    </w:rPr>
  </w:style>
  <w:style w:type="paragraph" w:customStyle="1" w:styleId="11">
    <w:name w:val="修订1"/>
    <w:autoRedefine/>
    <w:hidden/>
    <w:uiPriority w:val="99"/>
    <w:semiHidden/>
    <w:qFormat/>
    <w:rPr>
      <w:color w:val="0000FF"/>
      <w:sz w:val="21"/>
      <w:szCs w:val="21"/>
    </w:rPr>
  </w:style>
  <w:style w:type="paragraph" w:customStyle="1" w:styleId="afc">
    <w:name w:val="扉页（出版时间地点）"/>
    <w:basedOn w:val="a1"/>
    <w:autoRedefine/>
    <w:qFormat/>
    <w:pPr>
      <w:jc w:val="center"/>
    </w:pPr>
    <w:rPr>
      <w:rFonts w:eastAsia="黑体" w:cs="宋体"/>
      <w:color w:val="auto"/>
      <w:kern w:val="2"/>
      <w:szCs w:val="20"/>
    </w:rPr>
  </w:style>
  <w:style w:type="paragraph" w:customStyle="1" w:styleId="afd">
    <w:name w:val="规程英文名称（封面）"/>
    <w:basedOn w:val="a9"/>
    <w:autoRedefine/>
    <w:qFormat/>
    <w:pPr>
      <w:widowControl/>
      <w:snapToGrid w:val="0"/>
      <w:spacing w:line="360" w:lineRule="auto"/>
      <w:ind w:leftChars="85" w:left="178"/>
      <w:jc w:val="center"/>
    </w:pPr>
    <w:rPr>
      <w:rFonts w:ascii="Times New Roman" w:eastAsia="黑体" w:hAnsi="Times New Roman" w:cs="Times New Roman"/>
      <w:color w:val="auto"/>
      <w:sz w:val="44"/>
      <w:szCs w:val="44"/>
    </w:rPr>
  </w:style>
  <w:style w:type="paragraph" w:customStyle="1" w:styleId="afe">
    <w:name w:val="标准扉页（标准名称）"/>
    <w:basedOn w:val="a1"/>
    <w:autoRedefine/>
    <w:qFormat/>
    <w:pPr>
      <w:jc w:val="center"/>
    </w:pPr>
    <w:rPr>
      <w:rFonts w:eastAsia="黑体"/>
      <w:color w:val="auto"/>
      <w:kern w:val="2"/>
      <w:sz w:val="30"/>
      <w:szCs w:val="20"/>
    </w:rPr>
  </w:style>
  <w:style w:type="paragraph" w:customStyle="1" w:styleId="aff">
    <w:name w:val="标准扉页（福建省工程建设地方标准）"/>
    <w:basedOn w:val="a1"/>
    <w:autoRedefine/>
    <w:qFormat/>
    <w:pPr>
      <w:jc w:val="center"/>
    </w:pPr>
    <w:rPr>
      <w:rFonts w:eastAsia="黑体"/>
      <w:color w:val="auto"/>
      <w:kern w:val="2"/>
      <w:sz w:val="28"/>
      <w:szCs w:val="20"/>
    </w:rPr>
  </w:style>
  <w:style w:type="character" w:customStyle="1" w:styleId="aa">
    <w:name w:val="纯文本 字符"/>
    <w:basedOn w:val="a2"/>
    <w:link w:val="a9"/>
    <w:autoRedefine/>
    <w:uiPriority w:val="99"/>
    <w:semiHidden/>
    <w:qFormat/>
    <w:rPr>
      <w:rFonts w:ascii="宋体" w:eastAsia="宋体" w:hAnsi="Courier New" w:cs="Courier New"/>
      <w:color w:val="0000FF"/>
      <w:sz w:val="21"/>
      <w:szCs w:val="21"/>
    </w:rPr>
  </w:style>
  <w:style w:type="paragraph" w:customStyle="1" w:styleId="aff0">
    <w:name w:val="一级条标题"/>
    <w:basedOn w:val="a1"/>
    <w:next w:val="a1"/>
    <w:autoRedefine/>
    <w:qFormat/>
    <w:pPr>
      <w:widowControl/>
      <w:spacing w:beforeLines="50" w:afterLines="50"/>
      <w:jc w:val="left"/>
      <w:outlineLvl w:val="2"/>
    </w:pPr>
    <w:rPr>
      <w:rFonts w:ascii="黑体" w:eastAsia="黑体"/>
      <w:color w:val="auto"/>
    </w:rPr>
  </w:style>
  <w:style w:type="paragraph" w:customStyle="1" w:styleId="aff1">
    <w:name w:val="段"/>
    <w:basedOn w:val="a1"/>
    <w:link w:val="Char"/>
    <w:autoRedefine/>
    <w:qFormat/>
    <w:pPr>
      <w:widowControl/>
      <w:autoSpaceDE w:val="0"/>
      <w:autoSpaceDN w:val="0"/>
      <w:ind w:firstLineChars="200" w:firstLine="420"/>
    </w:pPr>
    <w:rPr>
      <w:rFonts w:ascii="宋体"/>
      <w:color w:val="auto"/>
    </w:rPr>
  </w:style>
  <w:style w:type="paragraph" w:customStyle="1" w:styleId="aff2">
    <w:name w:val="正文表标题"/>
    <w:basedOn w:val="a1"/>
    <w:next w:val="aff1"/>
    <w:autoRedefine/>
    <w:qFormat/>
    <w:pPr>
      <w:widowControl/>
      <w:spacing w:beforeLines="50" w:afterLines="50"/>
      <w:jc w:val="center"/>
    </w:pPr>
    <w:rPr>
      <w:rFonts w:ascii="黑体" w:eastAsia="黑体"/>
      <w:color w:val="auto"/>
    </w:rPr>
  </w:style>
  <w:style w:type="paragraph" w:customStyle="1" w:styleId="aff3">
    <w:name w:val="正文图标题"/>
    <w:basedOn w:val="a1"/>
    <w:next w:val="aff1"/>
    <w:autoRedefine/>
    <w:qFormat/>
    <w:pPr>
      <w:widowControl/>
      <w:spacing w:beforeLines="50" w:afterLines="50"/>
      <w:jc w:val="center"/>
    </w:pPr>
    <w:rPr>
      <w:rFonts w:ascii="黑体" w:eastAsia="黑体"/>
      <w:color w:val="auto"/>
    </w:rPr>
  </w:style>
  <w:style w:type="character" w:customStyle="1" w:styleId="Char">
    <w:name w:val="段 Char"/>
    <w:link w:val="aff1"/>
    <w:autoRedefine/>
    <w:qFormat/>
    <w:rPr>
      <w:rFonts w:ascii="宋体" w:eastAsia="宋体" w:hAnsi="Times New Roman" w:cs="Times New Roman"/>
      <w:sz w:val="21"/>
      <w:szCs w:val="21"/>
    </w:rPr>
  </w:style>
  <w:style w:type="paragraph" w:customStyle="1" w:styleId="aff4">
    <w:name w:val="章标题"/>
    <w:next w:val="aff1"/>
    <w:autoRedefine/>
    <w:qFormat/>
    <w:pPr>
      <w:spacing w:beforeLines="100" w:afterLines="100"/>
      <w:jc w:val="both"/>
      <w:outlineLvl w:val="1"/>
    </w:pPr>
    <w:rPr>
      <w:rFonts w:ascii="黑体" w:eastAsia="黑体"/>
      <w:sz w:val="21"/>
    </w:rPr>
  </w:style>
  <w:style w:type="paragraph" w:customStyle="1" w:styleId="a">
    <w:name w:val="注："/>
    <w:next w:val="aff1"/>
    <w:autoRedefine/>
    <w:qFormat/>
    <w:pPr>
      <w:widowControl w:val="0"/>
      <w:numPr>
        <w:numId w:val="2"/>
      </w:numPr>
      <w:autoSpaceDE w:val="0"/>
      <w:autoSpaceDN w:val="0"/>
      <w:ind w:left="726" w:hanging="363"/>
      <w:jc w:val="both"/>
    </w:pPr>
    <w:rPr>
      <w:rFonts w:ascii="宋体"/>
      <w:sz w:val="18"/>
      <w:szCs w:val="18"/>
    </w:rPr>
  </w:style>
  <w:style w:type="paragraph" w:customStyle="1" w:styleId="aff5">
    <w:name w:val="注：（正文）"/>
    <w:basedOn w:val="a"/>
    <w:next w:val="aff1"/>
    <w:autoRedefine/>
    <w:qFormat/>
    <w:pPr>
      <w:ind w:left="4173" w:firstLine="363"/>
    </w:pPr>
  </w:style>
  <w:style w:type="paragraph" w:customStyle="1" w:styleId="aff6">
    <w:name w:val="附录图标题"/>
    <w:basedOn w:val="a1"/>
    <w:next w:val="aff1"/>
    <w:autoRedefine/>
    <w:qFormat/>
    <w:pPr>
      <w:spacing w:beforeLines="50" w:afterLines="50"/>
      <w:jc w:val="center"/>
    </w:pPr>
    <w:rPr>
      <w:rFonts w:ascii="黑体" w:eastAsia="黑体"/>
    </w:rPr>
  </w:style>
  <w:style w:type="paragraph" w:customStyle="1" w:styleId="22">
    <w:name w:val="修订2"/>
    <w:hidden/>
    <w:uiPriority w:val="99"/>
    <w:semiHidden/>
    <w:qFormat/>
    <w:rPr>
      <w:color w:val="0000FF"/>
      <w:sz w:val="21"/>
      <w:szCs w:val="21"/>
    </w:rPr>
  </w:style>
  <w:style w:type="paragraph" w:styleId="aff7">
    <w:name w:val="Revision"/>
    <w:hidden/>
    <w:uiPriority w:val="99"/>
    <w:unhideWhenUsed/>
    <w:rsid w:val="004C2426"/>
    <w:rPr>
      <w:color w:val="0000F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image" Target="media/image6.jpeg"/><Relationship Id="rId3" Type="http://schemas.openxmlformats.org/officeDocument/2006/relationships/numbering" Target="numbering.xml"/><Relationship Id="rId21" Type="http://schemas.openxmlformats.org/officeDocument/2006/relationships/image" Target="media/image9.jpeg"/><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7.jpeg"/><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4.xml"/><Relationship Id="rId22" Type="http://schemas.openxmlformats.org/officeDocument/2006/relationships/image" Target="media/image10.jpe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0A3ED2CE-7B63-4DF5-A3C3-3722B290F5E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31</Pages>
  <Words>2545</Words>
  <Characters>14513</Characters>
  <Application>Microsoft Office Word</Application>
  <DocSecurity>0</DocSecurity>
  <Lines>120</Lines>
  <Paragraphs>34</Paragraphs>
  <ScaleCrop>false</ScaleCrop>
  <Company/>
  <LinksUpToDate>false</LinksUpToDate>
  <CharactersWithSpaces>17024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梦琳 杨</cp:lastModifiedBy>
  <cp:revision>11</cp:revision>
  <cp:lastPrinted>2021-10-26T01:33:00Z</cp:lastPrinted>
  <dcterms:created xsi:type="dcterms:W3CDTF">2024-08-12T01:15:00Z</dcterms:created>
  <dcterms:modified xsi:type="dcterms:W3CDTF">2024-08-19T06:05:00Z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D3DA29F9D0024018AD2F15A4E9316D06_12</vt:lpwstr>
  </property>
</Properties>
</file>