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支架预应力混凝土叠合板应用技术规程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3917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07D6E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80748E2"/>
    <w:rsid w:val="78C95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  <w:style w:type="paragraph" w:customStyle="1" w:styleId="8">
    <w:name w:val="ordinary-output"/>
    <w:basedOn w:val="1"/>
    <w:qFormat/>
    <w:uiPriority w:val="0"/>
    <w:pPr>
      <w:spacing w:before="100" w:beforeAutospacing="1" w:after="63" w:line="275" w:lineRule="atLeast"/>
    </w:pPr>
    <w:rPr>
      <w:rFonts w:ascii="宋体" w:hAnsi="宋体" w:eastAsia="宋体" w:cs="宋体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方得始终</cp:lastModifiedBy>
  <dcterms:modified xsi:type="dcterms:W3CDTF">2022-10-31T08:08:22Z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  <property fmtid="{D5CDD505-2E9C-101B-9397-08002B2CF9AE}" pid="3" name="ICV">
    <vt:lpwstr>F7EB09814BB54F1685F0ADD0586D478D</vt:lpwstr>
  </property>
</Properties>
</file>