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wordWrap w:val="0"/>
        <w:spacing w:before="120" w:after="120"/>
        <w:ind w:firstLine="420"/>
        <w:rPr>
          <w:b/>
          <w:color w:val="auto"/>
        </w:rPr>
      </w:pPr>
      <w:bookmarkStart w:id="77" w:name="_GoBack"/>
      <w:r>
        <w:rPr>
          <w:b/>
          <w:color w:val="auto"/>
        </w:rPr>
        <w:drawing>
          <wp:anchor distT="0" distB="0" distL="114300" distR="114300" simplePos="0" relativeHeight="251660288" behindDoc="0" locked="0" layoutInCell="1" allowOverlap="1">
            <wp:simplePos x="0" y="0"/>
            <wp:positionH relativeFrom="column">
              <wp:posOffset>0</wp:posOffset>
            </wp:positionH>
            <wp:positionV relativeFrom="paragraph">
              <wp:posOffset>-120015</wp:posOffset>
            </wp:positionV>
            <wp:extent cx="1579880" cy="1047115"/>
            <wp:effectExtent l="0" t="0" r="1270" b="63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579880" cy="1047115"/>
                    </a:xfrm>
                    <a:prstGeom prst="rect">
                      <a:avLst/>
                    </a:prstGeom>
                    <a:noFill/>
                    <a:ln>
                      <a:noFill/>
                    </a:ln>
                  </pic:spPr>
                </pic:pic>
              </a:graphicData>
            </a:graphic>
          </wp:anchor>
        </w:drawing>
      </w:r>
      <w:r>
        <w:rPr>
          <w:b/>
          <w:color w:val="auto"/>
        </w:rPr>
        <w:t>T/CECS ×××-202×</w:t>
      </w:r>
    </w:p>
    <w:p>
      <w:pPr>
        <w:spacing w:line="480" w:lineRule="auto"/>
        <w:ind w:firstLine="420"/>
        <w:jc w:val="center"/>
        <w:rPr>
          <w:b/>
          <w:color w:val="auto"/>
          <w:sz w:val="52"/>
        </w:rPr>
      </w:pPr>
      <w:r>
        <w:rPr>
          <w:color w:val="auto"/>
        </w:rPr>
        <mc:AlternateContent>
          <mc:Choice Requires="wps">
            <w:drawing>
              <wp:anchor distT="0" distB="0" distL="114300" distR="114300" simplePos="0" relativeHeight="251659264" behindDoc="0" locked="0" layoutInCell="1" allowOverlap="1">
                <wp:simplePos x="0" y="0"/>
                <wp:positionH relativeFrom="column">
                  <wp:posOffset>-154305</wp:posOffset>
                </wp:positionH>
                <wp:positionV relativeFrom="paragraph">
                  <wp:posOffset>432435</wp:posOffset>
                </wp:positionV>
                <wp:extent cx="5693410" cy="7620"/>
                <wp:effectExtent l="0" t="0" r="2540" b="11430"/>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flipV="1">
                          <a:off x="0" y="0"/>
                          <a:ext cx="5693410" cy="762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12.15pt;margin-top:34.05pt;height:0.6pt;width:448.3pt;z-index:251659264;mso-width-relative:page;mso-height-relative:page;" filled="f" stroked="t" coordsize="21600,21600" o:gfxdata="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7/FDrXAAAACQEAAA8AAAAAAAAAAQAgAAAAIgAAAGRycy9kb3ducmV2LnhtbFBLAQIU&#10;ABQAAAAIAIdO4kAxGmwR9AEAAMUDAAAOAAAAAAAAAAEAIAAAACYBAABkcnMvZTJvRG9jLnhtbFBL&#10;BQYAAAAABgAGAFkBAACMBQAAAAA=&#10;">
                <v:fill on="f" focussize="0,0"/>
                <v:stroke color="#000000" joinstyle="round"/>
                <v:imagedata o:title=""/>
                <o:lock v:ext="edit" aspectratio="f"/>
              </v:line>
            </w:pict>
          </mc:Fallback>
        </mc:AlternateContent>
      </w:r>
    </w:p>
    <w:p>
      <w:pPr>
        <w:pStyle w:val="24"/>
        <w:framePr w:w="0" w:hRule="auto" w:wrap="auto" w:vAnchor="margin" w:hAnchor="text" w:xAlign="left" w:yAlign="inline"/>
        <w:ind w:firstLine="720"/>
        <w:jc w:val="center"/>
        <w:rPr>
          <w:rFonts w:eastAsia="黑体"/>
          <w:b w:val="0"/>
          <w:color w:val="auto"/>
          <w:sz w:val="36"/>
          <w:szCs w:val="36"/>
        </w:rPr>
      </w:pPr>
    </w:p>
    <w:p>
      <w:pPr>
        <w:pStyle w:val="24"/>
        <w:framePr w:w="0" w:hRule="auto" w:wrap="auto" w:vAnchor="margin" w:hAnchor="text" w:xAlign="left" w:yAlign="inline"/>
        <w:ind w:firstLine="720"/>
        <w:jc w:val="center"/>
        <w:rPr>
          <w:rFonts w:eastAsia="黑体"/>
          <w:b w:val="0"/>
          <w:color w:val="auto"/>
          <w:sz w:val="36"/>
          <w:szCs w:val="36"/>
        </w:rPr>
      </w:pPr>
    </w:p>
    <w:p>
      <w:pPr>
        <w:pStyle w:val="24"/>
        <w:framePr w:w="0" w:hRule="auto" w:wrap="auto" w:vAnchor="margin" w:hAnchor="text" w:xAlign="left" w:yAlign="inline"/>
        <w:ind w:firstLine="720"/>
        <w:jc w:val="center"/>
        <w:rPr>
          <w:rFonts w:eastAsia="Batang"/>
          <w:outline/>
          <w:color w:val="auto"/>
          <w14:textOutline w14:w="9525" w14:cap="flat" w14:cmpd="sng" w14:algn="ctr">
            <w14:solidFill>
              <w14:srgbClr w14:val="000000"/>
            </w14:solidFill>
            <w14:prstDash w14:val="solid"/>
            <w14:round/>
          </w14:textOutline>
        </w:rPr>
      </w:pPr>
      <w:r>
        <w:rPr>
          <w:rFonts w:eastAsia="黑体"/>
          <w:b w:val="0"/>
          <w:color w:val="auto"/>
          <w:sz w:val="36"/>
          <w:szCs w:val="36"/>
        </w:rPr>
        <w:t>中国工程建设标准化协会标准</w:t>
      </w:r>
    </w:p>
    <w:p>
      <w:pPr>
        <w:spacing w:before="312" w:beforeLines="100" w:after="100" w:afterAutospacing="1"/>
        <w:ind w:firstLine="960"/>
        <w:jc w:val="center"/>
        <w:rPr>
          <w:rFonts w:eastAsia="黑体"/>
          <w:color w:val="auto"/>
          <w:sz w:val="48"/>
          <w:szCs w:val="48"/>
        </w:rPr>
      </w:pPr>
    </w:p>
    <w:p>
      <w:pPr>
        <w:spacing w:before="312" w:beforeLines="100" w:after="100" w:afterAutospacing="1"/>
        <w:ind w:firstLine="960"/>
        <w:jc w:val="center"/>
        <w:rPr>
          <w:rFonts w:eastAsia="黑体"/>
          <w:color w:val="auto"/>
          <w:sz w:val="48"/>
          <w:szCs w:val="48"/>
        </w:rPr>
      </w:pPr>
      <w:r>
        <w:rPr>
          <w:rFonts w:hint="eastAsia" w:eastAsia="黑体"/>
          <w:color w:val="auto"/>
          <w:sz w:val="48"/>
          <w:szCs w:val="48"/>
        </w:rPr>
        <w:t>人工湿地系统运行与维护标准</w:t>
      </w:r>
    </w:p>
    <w:p>
      <w:pPr>
        <w:spacing w:before="312" w:beforeLines="100" w:after="100" w:afterAutospacing="1"/>
        <w:ind w:firstLine="720"/>
        <w:jc w:val="center"/>
        <w:rPr>
          <w:color w:val="auto"/>
          <w:sz w:val="36"/>
          <w:szCs w:val="36"/>
        </w:rPr>
      </w:pPr>
      <w:r>
        <w:rPr>
          <w:rFonts w:hint="eastAsia" w:eastAsia="黑体"/>
          <w:color w:val="auto"/>
          <w:spacing w:val="20"/>
          <w:kern w:val="0"/>
          <w:sz w:val="32"/>
          <w:szCs w:val="32"/>
        </w:rPr>
        <w:t>（征求意见稿）</w:t>
      </w:r>
      <w:r>
        <w:rPr>
          <w:color w:val="auto"/>
          <w:sz w:val="36"/>
          <w:szCs w:val="36"/>
        </w:rPr>
        <w:t xml:space="preserve"> </w:t>
      </w:r>
    </w:p>
    <w:p>
      <w:pPr>
        <w:spacing w:before="312" w:beforeLines="100" w:after="100" w:afterAutospacing="1"/>
        <w:ind w:firstLine="720"/>
        <w:jc w:val="center"/>
        <w:rPr>
          <w:color w:val="auto"/>
          <w:sz w:val="36"/>
          <w:szCs w:val="36"/>
        </w:rPr>
      </w:pPr>
    </w:p>
    <w:p>
      <w:pPr>
        <w:spacing w:before="312" w:beforeLines="100" w:after="100" w:afterAutospacing="1"/>
        <w:ind w:firstLine="720"/>
        <w:jc w:val="center"/>
        <w:rPr>
          <w:color w:val="auto"/>
          <w:sz w:val="36"/>
          <w:szCs w:val="36"/>
        </w:rPr>
      </w:pPr>
    </w:p>
    <w:p>
      <w:pPr>
        <w:autoSpaceDE w:val="0"/>
        <w:autoSpaceDN w:val="0"/>
        <w:adjustRightInd w:val="0"/>
        <w:ind w:firstLine="720"/>
        <w:jc w:val="center"/>
        <w:rPr>
          <w:rFonts w:eastAsia="黑体"/>
          <w:color w:val="auto"/>
          <w:spacing w:val="20"/>
          <w:kern w:val="0"/>
          <w:sz w:val="36"/>
          <w:szCs w:val="36"/>
        </w:rPr>
      </w:pPr>
      <w:r>
        <w:rPr>
          <w:rFonts w:eastAsia="黑体"/>
          <w:color w:val="auto"/>
          <w:spacing w:val="20"/>
          <w:kern w:val="0"/>
          <w:sz w:val="32"/>
          <w:szCs w:val="32"/>
        </w:rPr>
        <w:t>×××××出版社</w:t>
      </w:r>
    </w:p>
    <w:p>
      <w:pPr>
        <w:autoSpaceDE w:val="0"/>
        <w:autoSpaceDN w:val="0"/>
        <w:adjustRightInd w:val="0"/>
        <w:ind w:firstLine="800"/>
        <w:jc w:val="center"/>
        <w:rPr>
          <w:rFonts w:eastAsia="黑体"/>
          <w:color w:val="auto"/>
          <w:spacing w:val="20"/>
          <w:kern w:val="0"/>
          <w:sz w:val="36"/>
          <w:szCs w:val="36"/>
        </w:rPr>
      </w:pPr>
    </w:p>
    <w:p>
      <w:pPr>
        <w:autoSpaceDE w:val="0"/>
        <w:autoSpaceDN w:val="0"/>
        <w:adjustRightInd w:val="0"/>
        <w:ind w:firstLine="800"/>
        <w:jc w:val="center"/>
        <w:rPr>
          <w:rFonts w:eastAsia="黑体"/>
          <w:color w:val="auto"/>
          <w:spacing w:val="20"/>
          <w:kern w:val="0"/>
          <w:sz w:val="36"/>
          <w:szCs w:val="36"/>
        </w:rPr>
      </w:pPr>
    </w:p>
    <w:p>
      <w:pPr>
        <w:autoSpaceDE w:val="0"/>
        <w:autoSpaceDN w:val="0"/>
        <w:adjustRightInd w:val="0"/>
        <w:ind w:firstLine="800"/>
        <w:jc w:val="center"/>
        <w:rPr>
          <w:rFonts w:eastAsia="黑体"/>
          <w:color w:val="auto"/>
          <w:spacing w:val="20"/>
          <w:kern w:val="0"/>
          <w:sz w:val="36"/>
          <w:szCs w:val="36"/>
        </w:rPr>
      </w:pPr>
    </w:p>
    <w:p>
      <w:pPr>
        <w:ind w:firstLine="420"/>
        <w:rPr>
          <w:color w:val="auto"/>
        </w:rPr>
      </w:pPr>
    </w:p>
    <w:p>
      <w:pPr>
        <w:ind w:firstLine="420"/>
        <w:rPr>
          <w:color w:val="auto"/>
        </w:rPr>
      </w:pPr>
    </w:p>
    <w:p>
      <w:pPr>
        <w:autoSpaceDE w:val="0"/>
        <w:autoSpaceDN w:val="0"/>
        <w:adjustRightInd w:val="0"/>
        <w:ind w:firstLine="0" w:firstLineChars="0"/>
        <w:jc w:val="center"/>
        <w:rPr>
          <w:rFonts w:eastAsiaTheme="minorEastAsia"/>
          <w:b/>
          <w:color w:val="auto"/>
          <w:kern w:val="0"/>
          <w:sz w:val="32"/>
          <w:szCs w:val="36"/>
        </w:rPr>
      </w:pPr>
      <w:r>
        <w:rPr>
          <w:rFonts w:eastAsiaTheme="minorEastAsia"/>
          <w:b/>
          <w:color w:val="auto"/>
          <w:kern w:val="0"/>
          <w:sz w:val="32"/>
          <w:szCs w:val="36"/>
        </w:rPr>
        <w:t>中国工程建设标准化协会标准</w:t>
      </w:r>
    </w:p>
    <w:p>
      <w:pPr>
        <w:ind w:firstLine="420"/>
        <w:rPr>
          <w:rFonts w:eastAsiaTheme="minorEastAsia"/>
          <w:color w:val="auto"/>
        </w:rPr>
      </w:pPr>
    </w:p>
    <w:p>
      <w:pPr>
        <w:autoSpaceDE w:val="0"/>
        <w:autoSpaceDN w:val="0"/>
        <w:adjustRightInd w:val="0"/>
        <w:ind w:firstLine="0" w:firstLineChars="0"/>
        <w:jc w:val="center"/>
        <w:rPr>
          <w:rFonts w:eastAsiaTheme="minorEastAsia"/>
          <w:color w:val="auto"/>
          <w:kern w:val="0"/>
          <w:sz w:val="36"/>
          <w:szCs w:val="36"/>
        </w:rPr>
      </w:pPr>
    </w:p>
    <w:p>
      <w:pPr>
        <w:autoSpaceDE w:val="0"/>
        <w:autoSpaceDN w:val="0"/>
        <w:adjustRightInd w:val="0"/>
        <w:ind w:firstLine="0" w:firstLineChars="0"/>
        <w:jc w:val="center"/>
        <w:rPr>
          <w:rFonts w:eastAsiaTheme="minorEastAsia"/>
          <w:color w:val="auto"/>
          <w:kern w:val="0"/>
          <w:sz w:val="36"/>
          <w:szCs w:val="36"/>
        </w:rPr>
      </w:pPr>
      <w:r>
        <w:rPr>
          <w:rFonts w:hint="eastAsia" w:eastAsiaTheme="minorEastAsia"/>
          <w:color w:val="auto"/>
          <w:kern w:val="0"/>
          <w:sz w:val="36"/>
          <w:szCs w:val="36"/>
        </w:rPr>
        <w:t>2</w:t>
      </w:r>
      <w:r>
        <w:rPr>
          <w:rFonts w:eastAsiaTheme="minorEastAsia"/>
          <w:color w:val="auto"/>
          <w:kern w:val="0"/>
          <w:sz w:val="36"/>
          <w:szCs w:val="36"/>
        </w:rPr>
        <w:t>022</w:t>
      </w:r>
      <w:r>
        <w:rPr>
          <w:rFonts w:hint="eastAsia" w:eastAsiaTheme="minorEastAsia"/>
          <w:color w:val="auto"/>
          <w:kern w:val="0"/>
          <w:sz w:val="36"/>
          <w:szCs w:val="36"/>
        </w:rPr>
        <w:t>年6月</w:t>
      </w:r>
    </w:p>
    <w:p>
      <w:pPr>
        <w:ind w:firstLine="420"/>
        <w:rPr>
          <w:color w:val="auto"/>
        </w:rPr>
      </w:pPr>
    </w:p>
    <w:p>
      <w:pPr>
        <w:ind w:firstLine="420"/>
        <w:rPr>
          <w:color w:val="auto"/>
        </w:rPr>
      </w:pPr>
    </w:p>
    <w:p>
      <w:pPr>
        <w:autoSpaceDE w:val="0"/>
        <w:autoSpaceDN w:val="0"/>
        <w:adjustRightInd w:val="0"/>
        <w:ind w:right="-57" w:rightChars="-27" w:firstLine="0" w:firstLineChars="0"/>
        <w:jc w:val="center"/>
        <w:rPr>
          <w:color w:val="auto"/>
          <w:kern w:val="0"/>
          <w:sz w:val="40"/>
          <w:szCs w:val="32"/>
        </w:rPr>
      </w:pPr>
    </w:p>
    <w:p>
      <w:pPr>
        <w:autoSpaceDE w:val="0"/>
        <w:autoSpaceDN w:val="0"/>
        <w:adjustRightInd w:val="0"/>
        <w:ind w:right="-57" w:rightChars="-27" w:firstLine="0" w:firstLineChars="0"/>
        <w:jc w:val="center"/>
        <w:rPr>
          <w:color w:val="auto"/>
          <w:kern w:val="0"/>
          <w:sz w:val="40"/>
          <w:szCs w:val="32"/>
        </w:rPr>
      </w:pPr>
    </w:p>
    <w:p>
      <w:pPr>
        <w:autoSpaceDE w:val="0"/>
        <w:autoSpaceDN w:val="0"/>
        <w:adjustRightInd w:val="0"/>
        <w:ind w:right="-57" w:rightChars="-27" w:firstLine="0" w:firstLineChars="0"/>
        <w:jc w:val="center"/>
        <w:rPr>
          <w:color w:val="auto"/>
          <w:kern w:val="0"/>
          <w:sz w:val="40"/>
          <w:szCs w:val="32"/>
        </w:rPr>
      </w:pPr>
    </w:p>
    <w:p>
      <w:pPr>
        <w:autoSpaceDE w:val="0"/>
        <w:autoSpaceDN w:val="0"/>
        <w:adjustRightInd w:val="0"/>
        <w:ind w:right="-57" w:rightChars="-27" w:firstLine="0" w:firstLineChars="0"/>
        <w:jc w:val="center"/>
        <w:rPr>
          <w:color w:val="auto"/>
          <w:kern w:val="0"/>
          <w:sz w:val="40"/>
          <w:szCs w:val="32"/>
        </w:rPr>
      </w:pPr>
    </w:p>
    <w:p>
      <w:pPr>
        <w:autoSpaceDE w:val="0"/>
        <w:autoSpaceDN w:val="0"/>
        <w:adjustRightInd w:val="0"/>
        <w:ind w:right="-57" w:rightChars="-27" w:firstLine="0" w:firstLineChars="0"/>
        <w:jc w:val="center"/>
        <w:rPr>
          <w:color w:val="auto"/>
          <w:kern w:val="0"/>
          <w:sz w:val="40"/>
          <w:szCs w:val="32"/>
        </w:rPr>
      </w:pPr>
    </w:p>
    <w:p>
      <w:pPr>
        <w:autoSpaceDE w:val="0"/>
        <w:autoSpaceDN w:val="0"/>
        <w:adjustRightInd w:val="0"/>
        <w:ind w:right="-57" w:rightChars="-27" w:firstLine="0" w:firstLineChars="0"/>
        <w:jc w:val="center"/>
        <w:rPr>
          <w:color w:val="auto"/>
          <w:kern w:val="0"/>
          <w:sz w:val="40"/>
          <w:szCs w:val="32"/>
        </w:rPr>
      </w:pPr>
      <w:r>
        <w:rPr>
          <w:rFonts w:hint="eastAsia"/>
          <w:color w:val="auto"/>
          <w:kern w:val="0"/>
          <w:sz w:val="40"/>
          <w:szCs w:val="32"/>
        </w:rPr>
        <w:t>人工湿地系统运行与维护标准</w:t>
      </w:r>
    </w:p>
    <w:p>
      <w:pPr>
        <w:spacing w:before="312" w:beforeLines="100" w:after="100" w:afterAutospacing="1"/>
        <w:ind w:firstLine="0" w:firstLineChars="0"/>
        <w:jc w:val="center"/>
        <w:rPr>
          <w:rFonts w:ascii="宋体" w:hAnsi="宋体"/>
          <w:color w:val="auto"/>
          <w:spacing w:val="20"/>
          <w:kern w:val="0"/>
          <w:sz w:val="32"/>
          <w:szCs w:val="32"/>
        </w:rPr>
      </w:pPr>
      <w:r>
        <w:rPr>
          <w:rFonts w:hint="eastAsia" w:ascii="宋体" w:hAnsi="宋体"/>
          <w:color w:val="auto"/>
          <w:spacing w:val="20"/>
          <w:kern w:val="0"/>
          <w:sz w:val="32"/>
          <w:szCs w:val="32"/>
        </w:rPr>
        <w:t>（征求意见稿）</w:t>
      </w:r>
    </w:p>
    <w:p>
      <w:pPr>
        <w:autoSpaceDE w:val="0"/>
        <w:autoSpaceDN w:val="0"/>
        <w:adjustRightInd w:val="0"/>
        <w:ind w:right="-57" w:rightChars="-27" w:firstLine="0" w:firstLineChars="0"/>
        <w:jc w:val="center"/>
        <w:rPr>
          <w:color w:val="auto"/>
          <w:kern w:val="0"/>
          <w:sz w:val="32"/>
          <w:szCs w:val="32"/>
        </w:rPr>
      </w:pPr>
    </w:p>
    <w:p>
      <w:pPr>
        <w:autoSpaceDE w:val="0"/>
        <w:autoSpaceDN w:val="0"/>
        <w:adjustRightInd w:val="0"/>
        <w:ind w:right="-57" w:rightChars="-27" w:firstLine="0" w:firstLineChars="0"/>
        <w:jc w:val="center"/>
        <w:rPr>
          <w:color w:val="auto"/>
          <w:kern w:val="0"/>
          <w:sz w:val="28"/>
          <w:szCs w:val="32"/>
        </w:rPr>
      </w:pPr>
    </w:p>
    <w:p>
      <w:pPr>
        <w:autoSpaceDE w:val="0"/>
        <w:autoSpaceDN w:val="0"/>
        <w:adjustRightInd w:val="0"/>
        <w:ind w:firstLine="0" w:firstLineChars="0"/>
        <w:jc w:val="center"/>
        <w:rPr>
          <w:color w:val="auto"/>
          <w:kern w:val="0"/>
          <w:sz w:val="32"/>
          <w:szCs w:val="32"/>
        </w:rPr>
      </w:pPr>
      <w:r>
        <w:rPr>
          <w:color w:val="auto"/>
          <w:kern w:val="0"/>
          <w:sz w:val="32"/>
          <w:szCs w:val="32"/>
        </w:rPr>
        <w:t>T/CECS XX-20XX</w:t>
      </w:r>
    </w:p>
    <w:p>
      <w:pPr>
        <w:ind w:firstLine="420"/>
        <w:rPr>
          <w:color w:val="auto"/>
        </w:rPr>
      </w:pPr>
    </w:p>
    <w:p>
      <w:pPr>
        <w:ind w:firstLine="420"/>
        <w:rPr>
          <w:color w:val="auto"/>
        </w:rPr>
      </w:pPr>
    </w:p>
    <w:p>
      <w:pPr>
        <w:ind w:firstLine="420"/>
        <w:rPr>
          <w:color w:val="auto"/>
        </w:rPr>
      </w:pPr>
    </w:p>
    <w:p>
      <w:pPr>
        <w:autoSpaceDE w:val="0"/>
        <w:autoSpaceDN w:val="0"/>
        <w:adjustRightInd w:val="0"/>
        <w:ind w:firstLine="1416" w:firstLineChars="506"/>
        <w:rPr>
          <w:color w:val="auto"/>
          <w:kern w:val="0"/>
          <w:sz w:val="28"/>
          <w:szCs w:val="24"/>
        </w:rPr>
      </w:pPr>
      <w:r>
        <w:rPr>
          <w:color w:val="auto"/>
          <w:kern w:val="0"/>
          <w:sz w:val="28"/>
          <w:szCs w:val="24"/>
        </w:rPr>
        <w:t>主编单位：</w:t>
      </w:r>
      <w:r>
        <w:rPr>
          <w:rFonts w:hint="eastAsia"/>
          <w:color w:val="auto"/>
          <w:kern w:val="0"/>
          <w:sz w:val="28"/>
          <w:szCs w:val="24"/>
        </w:rPr>
        <w:t xml:space="preserve">深圳市水务（集团）有限公司 </w:t>
      </w:r>
    </w:p>
    <w:p>
      <w:pPr>
        <w:autoSpaceDE w:val="0"/>
        <w:autoSpaceDN w:val="0"/>
        <w:adjustRightInd w:val="0"/>
        <w:ind w:firstLine="1416" w:firstLineChars="506"/>
        <w:rPr>
          <w:color w:val="auto"/>
          <w:kern w:val="0"/>
          <w:sz w:val="28"/>
          <w:szCs w:val="24"/>
        </w:rPr>
      </w:pPr>
      <w:r>
        <w:rPr>
          <w:rFonts w:hint="eastAsia"/>
          <w:color w:val="auto"/>
          <w:kern w:val="0"/>
          <w:sz w:val="28"/>
          <w:szCs w:val="24"/>
        </w:rPr>
        <w:t xml:space="preserve"> </w:t>
      </w:r>
      <w:r>
        <w:rPr>
          <w:color w:val="auto"/>
          <w:kern w:val="0"/>
          <w:sz w:val="28"/>
          <w:szCs w:val="24"/>
        </w:rPr>
        <w:t xml:space="preserve">         </w:t>
      </w:r>
      <w:r>
        <w:rPr>
          <w:rFonts w:hint="eastAsia"/>
          <w:color w:val="auto"/>
          <w:kern w:val="0"/>
          <w:sz w:val="28"/>
          <w:szCs w:val="24"/>
        </w:rPr>
        <w:t>亚太建设科技信息研究院有限公司</w:t>
      </w:r>
    </w:p>
    <w:p>
      <w:pPr>
        <w:autoSpaceDE w:val="0"/>
        <w:autoSpaceDN w:val="0"/>
        <w:adjustRightInd w:val="0"/>
        <w:ind w:firstLine="1416" w:firstLineChars="506"/>
        <w:rPr>
          <w:color w:val="auto"/>
          <w:kern w:val="0"/>
          <w:sz w:val="28"/>
          <w:szCs w:val="24"/>
        </w:rPr>
      </w:pPr>
      <w:r>
        <w:rPr>
          <w:color w:val="auto"/>
          <w:kern w:val="0"/>
          <w:sz w:val="28"/>
          <w:szCs w:val="24"/>
        </w:rPr>
        <w:t>批准单位：中国工程建设标准化协会</w:t>
      </w:r>
    </w:p>
    <w:p>
      <w:pPr>
        <w:autoSpaceDE w:val="0"/>
        <w:autoSpaceDN w:val="0"/>
        <w:adjustRightInd w:val="0"/>
        <w:ind w:firstLine="1416" w:firstLineChars="506"/>
        <w:rPr>
          <w:color w:val="auto"/>
          <w:kern w:val="0"/>
          <w:sz w:val="28"/>
          <w:szCs w:val="24"/>
        </w:rPr>
      </w:pPr>
      <w:r>
        <w:rPr>
          <w:color w:val="auto"/>
          <w:kern w:val="0"/>
          <w:sz w:val="28"/>
          <w:szCs w:val="24"/>
        </w:rPr>
        <w:t>施行日期：</w:t>
      </w:r>
      <w:r>
        <w:rPr>
          <w:rFonts w:hint="eastAsia"/>
          <w:color w:val="auto"/>
          <w:kern w:val="0"/>
          <w:sz w:val="28"/>
          <w:szCs w:val="24"/>
        </w:rPr>
        <w:t>20</w:t>
      </w:r>
      <w:r>
        <w:rPr>
          <w:color w:val="auto"/>
          <w:kern w:val="0"/>
          <w:sz w:val="28"/>
          <w:szCs w:val="24"/>
        </w:rPr>
        <w:t>XX 年XX 月XX 日</w:t>
      </w:r>
    </w:p>
    <w:p>
      <w:pPr>
        <w:ind w:firstLine="420"/>
        <w:rPr>
          <w:color w:val="auto"/>
        </w:rPr>
      </w:pPr>
    </w:p>
    <w:p>
      <w:pPr>
        <w:ind w:firstLine="420"/>
        <w:rPr>
          <w:color w:val="auto"/>
        </w:rPr>
      </w:pPr>
    </w:p>
    <w:p>
      <w:pPr>
        <w:widowControl/>
        <w:ind w:firstLine="0" w:firstLineChars="0"/>
        <w:jc w:val="center"/>
        <w:rPr>
          <w:color w:val="auto"/>
          <w:kern w:val="0"/>
          <w:sz w:val="28"/>
          <w:szCs w:val="28"/>
        </w:rPr>
      </w:pPr>
      <w:r>
        <w:rPr>
          <w:color w:val="auto"/>
          <w:kern w:val="0"/>
          <w:sz w:val="28"/>
          <w:szCs w:val="28"/>
        </w:rPr>
        <w:t>2022北京</w:t>
      </w:r>
    </w:p>
    <w:p>
      <w:pPr>
        <w:widowControl/>
        <w:ind w:firstLine="0" w:firstLineChars="0"/>
        <w:jc w:val="center"/>
        <w:rPr>
          <w:color w:val="auto"/>
          <w:kern w:val="0"/>
          <w:sz w:val="28"/>
          <w:szCs w:val="28"/>
        </w:rPr>
      </w:pPr>
      <w:r>
        <w:rPr>
          <w:color w:val="auto"/>
          <w:kern w:val="0"/>
          <w:sz w:val="28"/>
          <w:szCs w:val="28"/>
        </w:rPr>
        <w:t>XX出版社</w:t>
      </w:r>
    </w:p>
    <w:p>
      <w:pPr>
        <w:ind w:firstLine="420"/>
        <w:rPr>
          <w:color w:val="auto"/>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1"/>
          <w:cols w:space="425" w:num="1"/>
          <w:docGrid w:type="lines" w:linePitch="312" w:charSpace="0"/>
        </w:sectPr>
      </w:pPr>
      <w:r>
        <w:rPr>
          <w:color w:val="auto"/>
        </w:rPr>
        <w:br w:type="page"/>
      </w:r>
    </w:p>
    <w:p>
      <w:pPr>
        <w:pStyle w:val="2"/>
        <w:rPr>
          <w:color w:val="auto"/>
        </w:rPr>
      </w:pPr>
      <w:r>
        <w:rPr>
          <w:color w:val="auto"/>
        </w:rPr>
        <w:t>前  言</w:t>
      </w:r>
    </w:p>
    <w:p>
      <w:pPr>
        <w:rPr>
          <w:color w:val="auto"/>
          <w:sz w:val="24"/>
          <w:szCs w:val="24"/>
        </w:rPr>
      </w:pPr>
      <w:r>
        <w:rPr>
          <w:color w:val="auto"/>
          <w:sz w:val="24"/>
          <w:szCs w:val="24"/>
        </w:rPr>
        <w:t>根据中国工程建设标准化协会《关于印发&lt;2021年第一批协会标准制定、修订计划&gt;的通知》（建标协字</w:t>
      </w:r>
      <w:r>
        <w:rPr>
          <w:rFonts w:hint="eastAsia"/>
          <w:color w:val="auto"/>
          <w:sz w:val="24"/>
          <w:szCs w:val="24"/>
        </w:rPr>
        <w:t>[</w:t>
      </w:r>
      <w:r>
        <w:rPr>
          <w:color w:val="auto"/>
          <w:sz w:val="24"/>
          <w:szCs w:val="24"/>
        </w:rPr>
        <w:t>2021</w:t>
      </w:r>
      <w:r>
        <w:rPr>
          <w:rFonts w:hint="eastAsia"/>
          <w:color w:val="auto"/>
          <w:sz w:val="24"/>
          <w:szCs w:val="24"/>
        </w:rPr>
        <w:t>]</w:t>
      </w:r>
      <w:r>
        <w:rPr>
          <w:color w:val="auto"/>
          <w:sz w:val="24"/>
          <w:szCs w:val="24"/>
        </w:rPr>
        <w:t>011号）的要求，编制组经过广泛调查研究，认真总结实践经验，并在广泛征求意见的基础上，制定本</w:t>
      </w:r>
      <w:r>
        <w:rPr>
          <w:rFonts w:hint="eastAsia"/>
          <w:color w:val="auto"/>
          <w:sz w:val="24"/>
          <w:szCs w:val="24"/>
        </w:rPr>
        <w:t>标准</w:t>
      </w:r>
      <w:r>
        <w:rPr>
          <w:color w:val="auto"/>
          <w:sz w:val="24"/>
          <w:szCs w:val="24"/>
        </w:rPr>
        <w:t>。</w:t>
      </w:r>
    </w:p>
    <w:p>
      <w:pPr>
        <w:rPr>
          <w:color w:val="auto"/>
          <w:sz w:val="24"/>
          <w:szCs w:val="24"/>
        </w:rPr>
      </w:pPr>
      <w:r>
        <w:rPr>
          <w:color w:val="auto"/>
          <w:sz w:val="24"/>
          <w:szCs w:val="24"/>
        </w:rPr>
        <w:t>本</w:t>
      </w:r>
      <w:r>
        <w:rPr>
          <w:rFonts w:hint="eastAsia"/>
          <w:color w:val="auto"/>
          <w:sz w:val="24"/>
          <w:szCs w:val="24"/>
        </w:rPr>
        <w:t>标准</w:t>
      </w:r>
      <w:r>
        <w:rPr>
          <w:color w:val="auto"/>
          <w:sz w:val="24"/>
          <w:szCs w:val="24"/>
        </w:rPr>
        <w:t>共分</w:t>
      </w:r>
      <w:r>
        <w:rPr>
          <w:rFonts w:hint="eastAsia"/>
          <w:color w:val="auto"/>
          <w:sz w:val="24"/>
          <w:szCs w:val="24"/>
        </w:rPr>
        <w:t>8</w:t>
      </w:r>
      <w:r>
        <w:rPr>
          <w:color w:val="auto"/>
          <w:sz w:val="24"/>
          <w:szCs w:val="24"/>
        </w:rPr>
        <w:t>章，主要内容包括：</w:t>
      </w:r>
      <w:r>
        <w:rPr>
          <w:rFonts w:hint="eastAsia"/>
          <w:color w:val="auto"/>
          <w:sz w:val="24"/>
          <w:szCs w:val="24"/>
        </w:rPr>
        <w:t>总则，术语，基本规定，水质水量管理，设施设备运行管理，植物及其他生物管理，防堵管理，安全与应急管理。</w:t>
      </w:r>
    </w:p>
    <w:p>
      <w:pPr>
        <w:rPr>
          <w:color w:val="auto"/>
          <w:sz w:val="24"/>
          <w:szCs w:val="24"/>
        </w:rPr>
      </w:pPr>
      <w:r>
        <w:rPr>
          <w:rFonts w:hint="eastAsia"/>
          <w:color w:val="auto"/>
          <w:sz w:val="24"/>
          <w:szCs w:val="24"/>
        </w:rPr>
        <w:t>本标准的某项内容可能直接或间接涉及专利，本标准的发布机构不承担识别这些专利的责任。</w:t>
      </w:r>
    </w:p>
    <w:p>
      <w:pPr>
        <w:rPr>
          <w:color w:val="auto"/>
          <w:sz w:val="24"/>
          <w:szCs w:val="24"/>
        </w:rPr>
      </w:pPr>
      <w:r>
        <w:rPr>
          <w:color w:val="auto"/>
          <w:sz w:val="24"/>
          <w:szCs w:val="24"/>
        </w:rPr>
        <w:t>本</w:t>
      </w:r>
      <w:r>
        <w:rPr>
          <w:rFonts w:hint="eastAsia"/>
          <w:color w:val="auto"/>
          <w:sz w:val="24"/>
          <w:szCs w:val="24"/>
        </w:rPr>
        <w:t>标准</w:t>
      </w:r>
      <w:r>
        <w:rPr>
          <w:color w:val="auto"/>
          <w:sz w:val="24"/>
          <w:szCs w:val="24"/>
        </w:rPr>
        <w:t>由中国工程建设标准化协会</w:t>
      </w:r>
      <w:r>
        <w:rPr>
          <w:rFonts w:hint="eastAsia"/>
          <w:color w:val="auto"/>
          <w:sz w:val="24"/>
          <w:szCs w:val="24"/>
        </w:rPr>
        <w:t>建筑与市政工程产品应用分会</w:t>
      </w:r>
      <w:r>
        <w:rPr>
          <w:color w:val="auto"/>
          <w:sz w:val="24"/>
          <w:szCs w:val="24"/>
        </w:rPr>
        <w:t>归口管理，由</w:t>
      </w:r>
      <w:r>
        <w:rPr>
          <w:rFonts w:hint="eastAsia"/>
          <w:color w:val="auto"/>
          <w:sz w:val="24"/>
          <w:szCs w:val="24"/>
        </w:rPr>
        <w:t>亚太建设科技信息研究院有限公司</w:t>
      </w:r>
      <w:r>
        <w:rPr>
          <w:color w:val="auto"/>
          <w:sz w:val="24"/>
          <w:szCs w:val="24"/>
        </w:rPr>
        <w:t>负责具体技术内容的解释。在执行过程中如有意见或建议，请寄送</w:t>
      </w:r>
      <w:r>
        <w:rPr>
          <w:rFonts w:hint="eastAsia"/>
          <w:color w:val="auto"/>
          <w:sz w:val="24"/>
          <w:szCs w:val="24"/>
        </w:rPr>
        <w:t>解释单位</w:t>
      </w:r>
      <w:r>
        <w:rPr>
          <w:color w:val="auto"/>
          <w:sz w:val="24"/>
          <w:szCs w:val="24"/>
        </w:rPr>
        <w:t>（地址：北京市西城区德外大街36号A座429室，邮政编码：100120）。</w:t>
      </w:r>
    </w:p>
    <w:tbl>
      <w:tblPr>
        <w:tblStyle w:val="20"/>
        <w:tblW w:w="5000" w:type="pct"/>
        <w:tblInd w:w="0" w:type="dxa"/>
        <w:tblLayout w:type="autofit"/>
        <w:tblCellMar>
          <w:top w:w="0" w:type="dxa"/>
          <w:left w:w="108" w:type="dxa"/>
          <w:bottom w:w="0" w:type="dxa"/>
          <w:right w:w="108" w:type="dxa"/>
        </w:tblCellMar>
      </w:tblPr>
      <w:tblGrid>
        <w:gridCol w:w="1744"/>
        <w:gridCol w:w="1312"/>
        <w:gridCol w:w="1309"/>
        <w:gridCol w:w="1312"/>
        <w:gridCol w:w="1454"/>
        <w:gridCol w:w="1391"/>
      </w:tblGrid>
      <w:tr>
        <w:tblPrEx>
          <w:tblCellMar>
            <w:top w:w="0" w:type="dxa"/>
            <w:left w:w="108" w:type="dxa"/>
            <w:bottom w:w="0" w:type="dxa"/>
            <w:right w:w="108" w:type="dxa"/>
          </w:tblCellMar>
        </w:tblPrEx>
        <w:tc>
          <w:tcPr>
            <w:tcW w:w="1023" w:type="pct"/>
          </w:tcPr>
          <w:p>
            <w:pPr>
              <w:ind w:firstLine="0" w:firstLineChars="0"/>
              <w:rPr>
                <w:b/>
                <w:color w:val="auto"/>
                <w:sz w:val="24"/>
                <w:szCs w:val="24"/>
              </w:rPr>
            </w:pPr>
            <w:r>
              <w:rPr>
                <w:b/>
                <w:color w:val="auto"/>
                <w:sz w:val="24"/>
                <w:szCs w:val="24"/>
              </w:rPr>
              <w:t>主 编 单 位：</w:t>
            </w:r>
          </w:p>
        </w:tc>
        <w:tc>
          <w:tcPr>
            <w:tcW w:w="3977" w:type="pct"/>
            <w:gridSpan w:val="5"/>
          </w:tcPr>
          <w:p>
            <w:pPr>
              <w:ind w:firstLine="0" w:firstLineChars="0"/>
              <w:rPr>
                <w:color w:val="auto"/>
                <w:sz w:val="24"/>
                <w:szCs w:val="24"/>
              </w:rPr>
            </w:pPr>
            <w:r>
              <w:rPr>
                <w:rFonts w:hint="eastAsia"/>
                <w:color w:val="auto"/>
                <w:sz w:val="24"/>
                <w:szCs w:val="24"/>
              </w:rPr>
              <w:t>深圳市水务（集团）有限公司</w:t>
            </w:r>
          </w:p>
          <w:p>
            <w:pPr>
              <w:ind w:firstLine="0" w:firstLineChars="0"/>
              <w:rPr>
                <w:color w:val="auto"/>
                <w:sz w:val="24"/>
                <w:szCs w:val="24"/>
              </w:rPr>
            </w:pPr>
            <w:r>
              <w:rPr>
                <w:rFonts w:hint="eastAsia"/>
                <w:color w:val="auto"/>
                <w:sz w:val="24"/>
                <w:szCs w:val="24"/>
              </w:rPr>
              <w:t>亚太建设科技信息研究院有限公司</w:t>
            </w:r>
          </w:p>
        </w:tc>
      </w:tr>
      <w:tr>
        <w:tblPrEx>
          <w:tblCellMar>
            <w:top w:w="0" w:type="dxa"/>
            <w:left w:w="108" w:type="dxa"/>
            <w:bottom w:w="0" w:type="dxa"/>
            <w:right w:w="108" w:type="dxa"/>
          </w:tblCellMar>
        </w:tblPrEx>
        <w:tc>
          <w:tcPr>
            <w:tcW w:w="1023" w:type="pct"/>
          </w:tcPr>
          <w:p>
            <w:pPr>
              <w:ind w:firstLine="0" w:firstLineChars="0"/>
              <w:rPr>
                <w:b/>
                <w:color w:val="auto"/>
                <w:sz w:val="24"/>
                <w:szCs w:val="24"/>
              </w:rPr>
            </w:pPr>
          </w:p>
        </w:tc>
        <w:tc>
          <w:tcPr>
            <w:tcW w:w="3977" w:type="pct"/>
            <w:gridSpan w:val="5"/>
          </w:tcPr>
          <w:p>
            <w:pPr>
              <w:ind w:firstLine="0" w:firstLineChars="0"/>
              <w:rPr>
                <w:color w:val="auto"/>
                <w:sz w:val="24"/>
                <w:szCs w:val="24"/>
              </w:rPr>
            </w:pPr>
          </w:p>
        </w:tc>
      </w:tr>
      <w:tr>
        <w:tc>
          <w:tcPr>
            <w:tcW w:w="1023" w:type="pct"/>
          </w:tcPr>
          <w:p>
            <w:pPr>
              <w:ind w:firstLine="0" w:firstLineChars="0"/>
              <w:rPr>
                <w:b/>
                <w:color w:val="auto"/>
                <w:sz w:val="24"/>
                <w:szCs w:val="24"/>
              </w:rPr>
            </w:pPr>
            <w:r>
              <w:rPr>
                <w:b/>
                <w:color w:val="auto"/>
                <w:sz w:val="24"/>
                <w:szCs w:val="24"/>
              </w:rPr>
              <w:t>参 编 单 位：</w:t>
            </w:r>
          </w:p>
        </w:tc>
        <w:tc>
          <w:tcPr>
            <w:tcW w:w="3977" w:type="pct"/>
            <w:gridSpan w:val="5"/>
          </w:tcPr>
          <w:p>
            <w:pPr>
              <w:rPr>
                <w:color w:val="auto"/>
                <w:sz w:val="24"/>
                <w:szCs w:val="24"/>
              </w:rPr>
            </w:pPr>
          </w:p>
        </w:tc>
      </w:tr>
      <w:tr>
        <w:tc>
          <w:tcPr>
            <w:tcW w:w="1023" w:type="pct"/>
          </w:tcPr>
          <w:p>
            <w:pPr>
              <w:ind w:firstLine="0" w:firstLineChars="0"/>
              <w:rPr>
                <w:b/>
                <w:color w:val="auto"/>
                <w:sz w:val="24"/>
                <w:szCs w:val="24"/>
              </w:rPr>
            </w:pPr>
          </w:p>
        </w:tc>
        <w:tc>
          <w:tcPr>
            <w:tcW w:w="3977" w:type="pct"/>
            <w:gridSpan w:val="5"/>
          </w:tcPr>
          <w:p>
            <w:pPr>
              <w:rPr>
                <w:color w:val="auto"/>
                <w:sz w:val="24"/>
                <w:szCs w:val="24"/>
              </w:rPr>
            </w:pPr>
          </w:p>
        </w:tc>
      </w:tr>
      <w:tr>
        <w:tc>
          <w:tcPr>
            <w:tcW w:w="1023" w:type="pct"/>
          </w:tcPr>
          <w:p>
            <w:pPr>
              <w:ind w:firstLine="0" w:firstLineChars="0"/>
              <w:rPr>
                <w:b/>
                <w:color w:val="auto"/>
                <w:sz w:val="24"/>
                <w:szCs w:val="24"/>
              </w:rPr>
            </w:pPr>
          </w:p>
        </w:tc>
        <w:tc>
          <w:tcPr>
            <w:tcW w:w="3977" w:type="pct"/>
            <w:gridSpan w:val="5"/>
          </w:tcPr>
          <w:p>
            <w:pPr>
              <w:rPr>
                <w:color w:val="auto"/>
                <w:sz w:val="24"/>
                <w:szCs w:val="24"/>
              </w:rPr>
            </w:pPr>
          </w:p>
        </w:tc>
      </w:tr>
      <w:tr>
        <w:tblPrEx>
          <w:tblCellMar>
            <w:top w:w="0" w:type="dxa"/>
            <w:left w:w="108" w:type="dxa"/>
            <w:bottom w:w="0" w:type="dxa"/>
            <w:right w:w="108" w:type="dxa"/>
          </w:tblCellMar>
        </w:tblPrEx>
        <w:tc>
          <w:tcPr>
            <w:tcW w:w="1023" w:type="pct"/>
          </w:tcPr>
          <w:p>
            <w:pPr>
              <w:ind w:firstLine="0" w:firstLineChars="0"/>
              <w:rPr>
                <w:b/>
                <w:color w:val="auto"/>
                <w:sz w:val="24"/>
                <w:szCs w:val="24"/>
              </w:rPr>
            </w:pPr>
          </w:p>
        </w:tc>
        <w:tc>
          <w:tcPr>
            <w:tcW w:w="3977" w:type="pct"/>
            <w:gridSpan w:val="5"/>
          </w:tcPr>
          <w:p>
            <w:pPr>
              <w:rPr>
                <w:color w:val="auto"/>
                <w:sz w:val="24"/>
                <w:szCs w:val="24"/>
              </w:rPr>
            </w:pPr>
          </w:p>
        </w:tc>
      </w:tr>
      <w:tr>
        <w:tblPrEx>
          <w:tblCellMar>
            <w:top w:w="0" w:type="dxa"/>
            <w:left w:w="108" w:type="dxa"/>
            <w:bottom w:w="0" w:type="dxa"/>
            <w:right w:w="108" w:type="dxa"/>
          </w:tblCellMar>
        </w:tblPrEx>
        <w:tc>
          <w:tcPr>
            <w:tcW w:w="1023" w:type="pct"/>
          </w:tcPr>
          <w:p>
            <w:pPr>
              <w:ind w:firstLine="0" w:firstLineChars="0"/>
              <w:rPr>
                <w:b/>
                <w:color w:val="auto"/>
                <w:sz w:val="24"/>
                <w:szCs w:val="24"/>
              </w:rPr>
            </w:pPr>
          </w:p>
        </w:tc>
        <w:tc>
          <w:tcPr>
            <w:tcW w:w="3977" w:type="pct"/>
            <w:gridSpan w:val="5"/>
          </w:tcPr>
          <w:p>
            <w:pPr>
              <w:rPr>
                <w:color w:val="auto"/>
                <w:sz w:val="24"/>
                <w:szCs w:val="24"/>
              </w:rPr>
            </w:pPr>
          </w:p>
        </w:tc>
      </w:tr>
      <w:tr>
        <w:tc>
          <w:tcPr>
            <w:tcW w:w="1023" w:type="pct"/>
          </w:tcPr>
          <w:p>
            <w:pPr>
              <w:ind w:firstLine="0" w:firstLineChars="0"/>
              <w:rPr>
                <w:b/>
                <w:color w:val="auto"/>
                <w:sz w:val="24"/>
                <w:szCs w:val="24"/>
              </w:rPr>
            </w:pPr>
          </w:p>
        </w:tc>
        <w:tc>
          <w:tcPr>
            <w:tcW w:w="3977" w:type="pct"/>
            <w:gridSpan w:val="5"/>
          </w:tcPr>
          <w:p>
            <w:pPr>
              <w:rPr>
                <w:color w:val="auto"/>
                <w:sz w:val="24"/>
                <w:szCs w:val="24"/>
              </w:rPr>
            </w:pPr>
          </w:p>
        </w:tc>
      </w:tr>
      <w:tr>
        <w:tc>
          <w:tcPr>
            <w:tcW w:w="1023" w:type="pct"/>
          </w:tcPr>
          <w:p>
            <w:pPr>
              <w:ind w:firstLine="0" w:firstLineChars="0"/>
              <w:rPr>
                <w:b/>
                <w:color w:val="auto"/>
                <w:sz w:val="24"/>
                <w:szCs w:val="24"/>
              </w:rPr>
            </w:pPr>
            <w:r>
              <w:rPr>
                <w:b/>
                <w:color w:val="auto"/>
                <w:sz w:val="24"/>
                <w:szCs w:val="24"/>
              </w:rPr>
              <w:t>主要起草人：</w:t>
            </w:r>
          </w:p>
        </w:tc>
        <w:tc>
          <w:tcPr>
            <w:tcW w:w="770" w:type="pct"/>
          </w:tcPr>
          <w:p>
            <w:pPr>
              <w:ind w:firstLine="38" w:firstLineChars="16"/>
              <w:rPr>
                <w:color w:val="auto"/>
                <w:sz w:val="24"/>
                <w:szCs w:val="24"/>
              </w:rPr>
            </w:pPr>
          </w:p>
        </w:tc>
        <w:tc>
          <w:tcPr>
            <w:tcW w:w="768" w:type="pct"/>
          </w:tcPr>
          <w:p>
            <w:pPr>
              <w:ind w:firstLine="38" w:firstLineChars="16"/>
              <w:rPr>
                <w:color w:val="auto"/>
                <w:sz w:val="24"/>
                <w:szCs w:val="24"/>
              </w:rPr>
            </w:pPr>
          </w:p>
        </w:tc>
        <w:tc>
          <w:tcPr>
            <w:tcW w:w="770" w:type="pct"/>
          </w:tcPr>
          <w:p>
            <w:pPr>
              <w:ind w:firstLine="38" w:firstLineChars="16"/>
              <w:rPr>
                <w:color w:val="auto"/>
                <w:sz w:val="24"/>
                <w:szCs w:val="24"/>
              </w:rPr>
            </w:pPr>
          </w:p>
        </w:tc>
        <w:tc>
          <w:tcPr>
            <w:tcW w:w="853" w:type="pct"/>
          </w:tcPr>
          <w:p>
            <w:pPr>
              <w:ind w:firstLine="38" w:firstLineChars="16"/>
              <w:rPr>
                <w:color w:val="auto"/>
                <w:sz w:val="24"/>
                <w:szCs w:val="24"/>
              </w:rPr>
            </w:pPr>
          </w:p>
        </w:tc>
        <w:tc>
          <w:tcPr>
            <w:tcW w:w="816" w:type="pct"/>
          </w:tcPr>
          <w:p>
            <w:pPr>
              <w:ind w:firstLine="38" w:firstLineChars="16"/>
              <w:rPr>
                <w:color w:val="auto"/>
                <w:sz w:val="24"/>
                <w:szCs w:val="24"/>
              </w:rPr>
            </w:pPr>
          </w:p>
        </w:tc>
      </w:tr>
      <w:tr>
        <w:tblPrEx>
          <w:tblCellMar>
            <w:top w:w="0" w:type="dxa"/>
            <w:left w:w="108" w:type="dxa"/>
            <w:bottom w:w="0" w:type="dxa"/>
            <w:right w:w="108" w:type="dxa"/>
          </w:tblCellMar>
        </w:tblPrEx>
        <w:tc>
          <w:tcPr>
            <w:tcW w:w="1023" w:type="pct"/>
          </w:tcPr>
          <w:p>
            <w:pPr>
              <w:ind w:firstLine="0" w:firstLineChars="0"/>
              <w:rPr>
                <w:b/>
                <w:color w:val="auto"/>
                <w:sz w:val="24"/>
                <w:szCs w:val="24"/>
              </w:rPr>
            </w:pPr>
          </w:p>
        </w:tc>
        <w:tc>
          <w:tcPr>
            <w:tcW w:w="770" w:type="pct"/>
          </w:tcPr>
          <w:p>
            <w:pPr>
              <w:ind w:firstLine="38" w:firstLineChars="16"/>
              <w:rPr>
                <w:color w:val="auto"/>
                <w:sz w:val="24"/>
                <w:szCs w:val="24"/>
              </w:rPr>
            </w:pPr>
          </w:p>
        </w:tc>
        <w:tc>
          <w:tcPr>
            <w:tcW w:w="768" w:type="pct"/>
          </w:tcPr>
          <w:p>
            <w:pPr>
              <w:ind w:firstLine="38" w:firstLineChars="16"/>
              <w:rPr>
                <w:color w:val="auto"/>
                <w:sz w:val="24"/>
                <w:szCs w:val="24"/>
              </w:rPr>
            </w:pPr>
          </w:p>
        </w:tc>
        <w:tc>
          <w:tcPr>
            <w:tcW w:w="770" w:type="pct"/>
          </w:tcPr>
          <w:p>
            <w:pPr>
              <w:ind w:firstLine="38" w:firstLineChars="16"/>
              <w:rPr>
                <w:color w:val="auto"/>
                <w:sz w:val="24"/>
                <w:szCs w:val="24"/>
              </w:rPr>
            </w:pPr>
          </w:p>
        </w:tc>
        <w:tc>
          <w:tcPr>
            <w:tcW w:w="853" w:type="pct"/>
          </w:tcPr>
          <w:p>
            <w:pPr>
              <w:ind w:firstLine="38" w:firstLineChars="16"/>
              <w:rPr>
                <w:color w:val="auto"/>
                <w:sz w:val="24"/>
                <w:szCs w:val="24"/>
              </w:rPr>
            </w:pPr>
          </w:p>
        </w:tc>
        <w:tc>
          <w:tcPr>
            <w:tcW w:w="816" w:type="pct"/>
          </w:tcPr>
          <w:p>
            <w:pPr>
              <w:ind w:firstLine="38" w:firstLineChars="16"/>
              <w:rPr>
                <w:color w:val="auto"/>
                <w:sz w:val="24"/>
                <w:szCs w:val="24"/>
              </w:rPr>
            </w:pPr>
          </w:p>
        </w:tc>
      </w:tr>
      <w:tr>
        <w:tblPrEx>
          <w:tblCellMar>
            <w:top w:w="0" w:type="dxa"/>
            <w:left w:w="108" w:type="dxa"/>
            <w:bottom w:w="0" w:type="dxa"/>
            <w:right w:w="108" w:type="dxa"/>
          </w:tblCellMar>
        </w:tblPrEx>
        <w:tc>
          <w:tcPr>
            <w:tcW w:w="1023" w:type="pct"/>
          </w:tcPr>
          <w:p>
            <w:pPr>
              <w:ind w:firstLine="0" w:firstLineChars="0"/>
              <w:rPr>
                <w:b/>
                <w:color w:val="auto"/>
                <w:sz w:val="24"/>
                <w:szCs w:val="24"/>
              </w:rPr>
            </w:pPr>
          </w:p>
        </w:tc>
        <w:tc>
          <w:tcPr>
            <w:tcW w:w="770" w:type="pct"/>
          </w:tcPr>
          <w:p>
            <w:pPr>
              <w:ind w:firstLine="38" w:firstLineChars="16"/>
              <w:rPr>
                <w:color w:val="auto"/>
                <w:sz w:val="24"/>
                <w:szCs w:val="24"/>
              </w:rPr>
            </w:pPr>
          </w:p>
        </w:tc>
        <w:tc>
          <w:tcPr>
            <w:tcW w:w="768" w:type="pct"/>
          </w:tcPr>
          <w:p>
            <w:pPr>
              <w:ind w:firstLine="38" w:firstLineChars="16"/>
              <w:rPr>
                <w:color w:val="auto"/>
                <w:sz w:val="24"/>
                <w:szCs w:val="24"/>
              </w:rPr>
            </w:pPr>
          </w:p>
        </w:tc>
        <w:tc>
          <w:tcPr>
            <w:tcW w:w="770" w:type="pct"/>
          </w:tcPr>
          <w:p>
            <w:pPr>
              <w:ind w:firstLine="38" w:firstLineChars="16"/>
              <w:rPr>
                <w:color w:val="auto"/>
                <w:sz w:val="24"/>
                <w:szCs w:val="24"/>
              </w:rPr>
            </w:pPr>
          </w:p>
        </w:tc>
        <w:tc>
          <w:tcPr>
            <w:tcW w:w="853" w:type="pct"/>
          </w:tcPr>
          <w:p>
            <w:pPr>
              <w:ind w:firstLine="38" w:firstLineChars="16"/>
              <w:rPr>
                <w:color w:val="auto"/>
                <w:sz w:val="24"/>
                <w:szCs w:val="24"/>
              </w:rPr>
            </w:pPr>
          </w:p>
        </w:tc>
        <w:tc>
          <w:tcPr>
            <w:tcW w:w="816" w:type="pct"/>
          </w:tcPr>
          <w:p>
            <w:pPr>
              <w:ind w:firstLine="38" w:firstLineChars="16"/>
              <w:rPr>
                <w:color w:val="auto"/>
                <w:sz w:val="24"/>
                <w:szCs w:val="24"/>
              </w:rPr>
            </w:pPr>
          </w:p>
        </w:tc>
      </w:tr>
      <w:tr>
        <w:tc>
          <w:tcPr>
            <w:tcW w:w="1023" w:type="pct"/>
          </w:tcPr>
          <w:p>
            <w:pPr>
              <w:ind w:firstLine="0" w:firstLineChars="0"/>
              <w:rPr>
                <w:b/>
                <w:color w:val="auto"/>
                <w:sz w:val="24"/>
                <w:szCs w:val="24"/>
              </w:rPr>
            </w:pPr>
          </w:p>
        </w:tc>
        <w:tc>
          <w:tcPr>
            <w:tcW w:w="770" w:type="pct"/>
          </w:tcPr>
          <w:p>
            <w:pPr>
              <w:ind w:firstLine="38" w:firstLineChars="16"/>
              <w:rPr>
                <w:color w:val="auto"/>
                <w:sz w:val="24"/>
                <w:szCs w:val="24"/>
              </w:rPr>
            </w:pPr>
          </w:p>
        </w:tc>
        <w:tc>
          <w:tcPr>
            <w:tcW w:w="768" w:type="pct"/>
          </w:tcPr>
          <w:p>
            <w:pPr>
              <w:ind w:firstLine="38" w:firstLineChars="16"/>
              <w:rPr>
                <w:color w:val="auto"/>
                <w:sz w:val="24"/>
                <w:szCs w:val="24"/>
              </w:rPr>
            </w:pPr>
          </w:p>
        </w:tc>
        <w:tc>
          <w:tcPr>
            <w:tcW w:w="770" w:type="pct"/>
          </w:tcPr>
          <w:p>
            <w:pPr>
              <w:ind w:firstLine="38" w:firstLineChars="16"/>
              <w:rPr>
                <w:color w:val="auto"/>
                <w:sz w:val="24"/>
                <w:szCs w:val="24"/>
              </w:rPr>
            </w:pPr>
          </w:p>
        </w:tc>
        <w:tc>
          <w:tcPr>
            <w:tcW w:w="853" w:type="pct"/>
          </w:tcPr>
          <w:p>
            <w:pPr>
              <w:ind w:firstLine="38" w:firstLineChars="16"/>
              <w:rPr>
                <w:color w:val="auto"/>
                <w:sz w:val="24"/>
                <w:szCs w:val="24"/>
              </w:rPr>
            </w:pPr>
          </w:p>
        </w:tc>
        <w:tc>
          <w:tcPr>
            <w:tcW w:w="816" w:type="pct"/>
          </w:tcPr>
          <w:p>
            <w:pPr>
              <w:ind w:firstLine="38" w:firstLineChars="16"/>
              <w:rPr>
                <w:color w:val="auto"/>
                <w:sz w:val="24"/>
                <w:szCs w:val="24"/>
              </w:rPr>
            </w:pPr>
          </w:p>
        </w:tc>
      </w:tr>
      <w:tr>
        <w:tblPrEx>
          <w:tblCellMar>
            <w:top w:w="0" w:type="dxa"/>
            <w:left w:w="108" w:type="dxa"/>
            <w:bottom w:w="0" w:type="dxa"/>
            <w:right w:w="108" w:type="dxa"/>
          </w:tblCellMar>
        </w:tblPrEx>
        <w:tc>
          <w:tcPr>
            <w:tcW w:w="1023" w:type="pct"/>
          </w:tcPr>
          <w:p>
            <w:pPr>
              <w:ind w:firstLine="0" w:firstLineChars="0"/>
              <w:rPr>
                <w:b/>
                <w:color w:val="auto"/>
                <w:sz w:val="24"/>
                <w:szCs w:val="24"/>
              </w:rPr>
            </w:pPr>
          </w:p>
        </w:tc>
        <w:tc>
          <w:tcPr>
            <w:tcW w:w="770" w:type="pct"/>
          </w:tcPr>
          <w:p>
            <w:pPr>
              <w:ind w:firstLine="38" w:firstLineChars="16"/>
              <w:rPr>
                <w:color w:val="auto"/>
                <w:sz w:val="24"/>
                <w:szCs w:val="24"/>
              </w:rPr>
            </w:pPr>
          </w:p>
        </w:tc>
        <w:tc>
          <w:tcPr>
            <w:tcW w:w="768" w:type="pct"/>
          </w:tcPr>
          <w:p>
            <w:pPr>
              <w:ind w:firstLine="38" w:firstLineChars="16"/>
              <w:rPr>
                <w:color w:val="auto"/>
                <w:sz w:val="24"/>
                <w:szCs w:val="24"/>
              </w:rPr>
            </w:pPr>
          </w:p>
        </w:tc>
        <w:tc>
          <w:tcPr>
            <w:tcW w:w="770" w:type="pct"/>
          </w:tcPr>
          <w:p>
            <w:pPr>
              <w:ind w:firstLine="38" w:firstLineChars="16"/>
              <w:rPr>
                <w:color w:val="auto"/>
                <w:sz w:val="24"/>
                <w:szCs w:val="24"/>
              </w:rPr>
            </w:pPr>
          </w:p>
        </w:tc>
        <w:tc>
          <w:tcPr>
            <w:tcW w:w="853" w:type="pct"/>
          </w:tcPr>
          <w:p>
            <w:pPr>
              <w:ind w:firstLine="38" w:firstLineChars="16"/>
              <w:rPr>
                <w:color w:val="auto"/>
                <w:sz w:val="24"/>
                <w:szCs w:val="24"/>
              </w:rPr>
            </w:pPr>
          </w:p>
        </w:tc>
        <w:tc>
          <w:tcPr>
            <w:tcW w:w="816" w:type="pct"/>
          </w:tcPr>
          <w:p>
            <w:pPr>
              <w:ind w:firstLine="38" w:firstLineChars="16"/>
              <w:rPr>
                <w:color w:val="auto"/>
                <w:sz w:val="24"/>
                <w:szCs w:val="24"/>
              </w:rPr>
            </w:pPr>
          </w:p>
        </w:tc>
      </w:tr>
      <w:tr>
        <w:tblPrEx>
          <w:tblCellMar>
            <w:top w:w="0" w:type="dxa"/>
            <w:left w:w="108" w:type="dxa"/>
            <w:bottom w:w="0" w:type="dxa"/>
            <w:right w:w="108" w:type="dxa"/>
          </w:tblCellMar>
        </w:tblPrEx>
        <w:tc>
          <w:tcPr>
            <w:tcW w:w="1023" w:type="pct"/>
          </w:tcPr>
          <w:p>
            <w:pPr>
              <w:ind w:firstLine="0" w:firstLineChars="0"/>
              <w:rPr>
                <w:b/>
                <w:color w:val="auto"/>
                <w:sz w:val="24"/>
                <w:szCs w:val="24"/>
              </w:rPr>
            </w:pPr>
          </w:p>
        </w:tc>
        <w:tc>
          <w:tcPr>
            <w:tcW w:w="770" w:type="pct"/>
          </w:tcPr>
          <w:p>
            <w:pPr>
              <w:ind w:firstLine="38" w:firstLineChars="16"/>
              <w:rPr>
                <w:color w:val="auto"/>
                <w:sz w:val="24"/>
                <w:szCs w:val="24"/>
              </w:rPr>
            </w:pPr>
          </w:p>
        </w:tc>
        <w:tc>
          <w:tcPr>
            <w:tcW w:w="768" w:type="pct"/>
          </w:tcPr>
          <w:p>
            <w:pPr>
              <w:ind w:firstLine="38" w:firstLineChars="16"/>
              <w:rPr>
                <w:color w:val="auto"/>
                <w:sz w:val="24"/>
                <w:szCs w:val="24"/>
              </w:rPr>
            </w:pPr>
          </w:p>
        </w:tc>
        <w:tc>
          <w:tcPr>
            <w:tcW w:w="770" w:type="pct"/>
          </w:tcPr>
          <w:p>
            <w:pPr>
              <w:ind w:firstLine="38" w:firstLineChars="16"/>
              <w:rPr>
                <w:color w:val="auto"/>
                <w:sz w:val="24"/>
                <w:szCs w:val="24"/>
              </w:rPr>
            </w:pPr>
          </w:p>
        </w:tc>
        <w:tc>
          <w:tcPr>
            <w:tcW w:w="853" w:type="pct"/>
          </w:tcPr>
          <w:p>
            <w:pPr>
              <w:ind w:firstLine="38" w:firstLineChars="16"/>
              <w:rPr>
                <w:color w:val="auto"/>
                <w:sz w:val="24"/>
                <w:szCs w:val="24"/>
              </w:rPr>
            </w:pPr>
          </w:p>
        </w:tc>
        <w:tc>
          <w:tcPr>
            <w:tcW w:w="816" w:type="pct"/>
          </w:tcPr>
          <w:p>
            <w:pPr>
              <w:ind w:firstLine="38" w:firstLineChars="16"/>
              <w:rPr>
                <w:color w:val="auto"/>
                <w:sz w:val="24"/>
                <w:szCs w:val="24"/>
              </w:rPr>
            </w:pPr>
          </w:p>
        </w:tc>
      </w:tr>
      <w:tr>
        <w:tblPrEx>
          <w:tblCellMar>
            <w:top w:w="0" w:type="dxa"/>
            <w:left w:w="108" w:type="dxa"/>
            <w:bottom w:w="0" w:type="dxa"/>
            <w:right w:w="108" w:type="dxa"/>
          </w:tblCellMar>
        </w:tblPrEx>
        <w:tc>
          <w:tcPr>
            <w:tcW w:w="1023" w:type="pct"/>
          </w:tcPr>
          <w:p>
            <w:pPr>
              <w:ind w:firstLine="0" w:firstLineChars="0"/>
              <w:rPr>
                <w:b/>
                <w:color w:val="auto"/>
                <w:sz w:val="24"/>
                <w:szCs w:val="24"/>
              </w:rPr>
            </w:pPr>
            <w:r>
              <w:rPr>
                <w:b/>
                <w:color w:val="auto"/>
                <w:sz w:val="24"/>
                <w:szCs w:val="24"/>
              </w:rPr>
              <w:t>主要审查人：</w:t>
            </w:r>
          </w:p>
        </w:tc>
        <w:tc>
          <w:tcPr>
            <w:tcW w:w="770" w:type="pct"/>
          </w:tcPr>
          <w:p>
            <w:pPr>
              <w:ind w:firstLine="38" w:firstLineChars="16"/>
              <w:rPr>
                <w:color w:val="auto"/>
                <w:sz w:val="24"/>
                <w:szCs w:val="24"/>
              </w:rPr>
            </w:pPr>
          </w:p>
        </w:tc>
        <w:tc>
          <w:tcPr>
            <w:tcW w:w="768" w:type="pct"/>
          </w:tcPr>
          <w:p>
            <w:pPr>
              <w:ind w:firstLine="38" w:firstLineChars="16"/>
              <w:rPr>
                <w:color w:val="auto"/>
                <w:sz w:val="24"/>
                <w:szCs w:val="24"/>
              </w:rPr>
            </w:pPr>
          </w:p>
        </w:tc>
        <w:tc>
          <w:tcPr>
            <w:tcW w:w="770" w:type="pct"/>
          </w:tcPr>
          <w:p>
            <w:pPr>
              <w:ind w:firstLine="38" w:firstLineChars="16"/>
              <w:rPr>
                <w:color w:val="auto"/>
                <w:sz w:val="24"/>
                <w:szCs w:val="24"/>
              </w:rPr>
            </w:pPr>
          </w:p>
        </w:tc>
        <w:tc>
          <w:tcPr>
            <w:tcW w:w="853" w:type="pct"/>
          </w:tcPr>
          <w:p>
            <w:pPr>
              <w:ind w:firstLine="38" w:firstLineChars="16"/>
              <w:rPr>
                <w:color w:val="auto"/>
                <w:sz w:val="24"/>
                <w:szCs w:val="24"/>
              </w:rPr>
            </w:pPr>
          </w:p>
        </w:tc>
        <w:tc>
          <w:tcPr>
            <w:tcW w:w="816" w:type="pct"/>
          </w:tcPr>
          <w:p>
            <w:pPr>
              <w:ind w:firstLine="38" w:firstLineChars="16"/>
              <w:rPr>
                <w:color w:val="auto"/>
                <w:sz w:val="24"/>
                <w:szCs w:val="24"/>
              </w:rPr>
            </w:pPr>
          </w:p>
        </w:tc>
      </w:tr>
    </w:tbl>
    <w:p>
      <w:pPr>
        <w:ind w:firstLine="0" w:firstLineChars="0"/>
        <w:rPr>
          <w:color w:val="auto"/>
        </w:rPr>
        <w:sectPr>
          <w:footerReference r:id="rId11" w:type="default"/>
          <w:pgSz w:w="11906" w:h="16838"/>
          <w:pgMar w:top="1440" w:right="1800" w:bottom="1440" w:left="1800" w:header="851" w:footer="992" w:gutter="0"/>
          <w:cols w:space="425" w:num="1"/>
          <w:docGrid w:type="lines" w:linePitch="312" w:charSpace="0"/>
        </w:sectPr>
      </w:pPr>
    </w:p>
    <w:sdt>
      <w:sdtPr>
        <w:rPr>
          <w:b w:val="0"/>
          <w:bCs w:val="0"/>
          <w:color w:val="auto"/>
          <w:kern w:val="2"/>
          <w:sz w:val="21"/>
          <w:szCs w:val="20"/>
          <w:lang w:val="zh-CN"/>
        </w:rPr>
        <w:id w:val="1477567020"/>
        <w:docPartObj>
          <w:docPartGallery w:val="Table of Contents"/>
          <w:docPartUnique/>
        </w:docPartObj>
      </w:sdtPr>
      <w:sdtEndPr>
        <w:rPr>
          <w:b w:val="0"/>
          <w:bCs w:val="0"/>
          <w:color w:val="auto"/>
          <w:kern w:val="2"/>
          <w:sz w:val="24"/>
          <w:szCs w:val="22"/>
          <w:lang w:val="zh-CN"/>
        </w:rPr>
      </w:sdtEndPr>
      <w:sdtContent>
        <w:p>
          <w:pPr>
            <w:pStyle w:val="2"/>
            <w:rPr>
              <w:color w:val="auto"/>
            </w:rPr>
          </w:pPr>
          <w:r>
            <w:rPr>
              <w:color w:val="auto"/>
            </w:rPr>
            <w:t>目  次</w:t>
          </w:r>
        </w:p>
        <w:p>
          <w:pPr>
            <w:pStyle w:val="14"/>
            <w:rPr>
              <w:rStyle w:val="22"/>
              <w:color w:val="auto"/>
              <w:szCs w:val="24"/>
            </w:rPr>
          </w:pPr>
          <w:r>
            <w:rPr>
              <w:rStyle w:val="22"/>
              <w:color w:val="auto"/>
              <w:szCs w:val="24"/>
            </w:rPr>
            <w:fldChar w:fldCharType="begin"/>
          </w:r>
          <w:r>
            <w:rPr>
              <w:rStyle w:val="22"/>
              <w:color w:val="auto"/>
              <w:szCs w:val="24"/>
            </w:rPr>
            <w:instrText xml:space="preserve"> TOC \o "1-2" \h \z \u </w:instrText>
          </w:r>
          <w:r>
            <w:rPr>
              <w:rStyle w:val="22"/>
              <w:color w:val="auto"/>
              <w:szCs w:val="24"/>
            </w:rPr>
            <w:fldChar w:fldCharType="separate"/>
          </w:r>
          <w:r>
            <w:rPr>
              <w:color w:val="auto"/>
            </w:rPr>
            <w:fldChar w:fldCharType="begin"/>
          </w:r>
          <w:r>
            <w:rPr>
              <w:color w:val="auto"/>
            </w:rPr>
            <w:instrText xml:space="preserve"> HYPERLINK \l "_Toc106898013" </w:instrText>
          </w:r>
          <w:r>
            <w:rPr>
              <w:color w:val="auto"/>
            </w:rPr>
            <w:fldChar w:fldCharType="separate"/>
          </w:r>
          <w:r>
            <w:rPr>
              <w:rStyle w:val="22"/>
              <w:color w:val="auto"/>
              <w:szCs w:val="24"/>
            </w:rPr>
            <w:t>1 总  则</w:t>
          </w:r>
          <w:r>
            <w:rPr>
              <w:rStyle w:val="22"/>
              <w:color w:val="auto"/>
              <w:szCs w:val="24"/>
            </w:rPr>
            <w:tab/>
          </w:r>
          <w:r>
            <w:rPr>
              <w:rStyle w:val="22"/>
              <w:color w:val="auto"/>
              <w:szCs w:val="24"/>
            </w:rPr>
            <w:fldChar w:fldCharType="begin"/>
          </w:r>
          <w:r>
            <w:rPr>
              <w:rStyle w:val="22"/>
              <w:color w:val="auto"/>
              <w:szCs w:val="24"/>
            </w:rPr>
            <w:instrText xml:space="preserve"> PAGEREF _Toc106898013 \h </w:instrText>
          </w:r>
          <w:r>
            <w:rPr>
              <w:rStyle w:val="22"/>
              <w:color w:val="auto"/>
              <w:szCs w:val="24"/>
            </w:rPr>
            <w:fldChar w:fldCharType="separate"/>
          </w:r>
          <w:r>
            <w:rPr>
              <w:rStyle w:val="22"/>
              <w:color w:val="auto"/>
              <w:szCs w:val="24"/>
            </w:rPr>
            <w:t>1</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"_Toc106898014" </w:instrText>
          </w:r>
          <w:r>
            <w:rPr>
              <w:color w:val="auto"/>
            </w:rPr>
            <w:fldChar w:fldCharType="separate"/>
          </w:r>
          <w:r>
            <w:rPr>
              <w:rStyle w:val="22"/>
              <w:color w:val="auto"/>
              <w:szCs w:val="24"/>
            </w:rPr>
            <w:t>2 术  语</w:t>
          </w:r>
          <w:r>
            <w:rPr>
              <w:rStyle w:val="22"/>
              <w:color w:val="auto"/>
              <w:szCs w:val="24"/>
            </w:rPr>
            <w:tab/>
          </w:r>
          <w:r>
            <w:rPr>
              <w:rStyle w:val="22"/>
              <w:color w:val="auto"/>
              <w:szCs w:val="24"/>
            </w:rPr>
            <w:fldChar w:fldCharType="begin"/>
          </w:r>
          <w:r>
            <w:rPr>
              <w:rStyle w:val="22"/>
              <w:color w:val="auto"/>
              <w:szCs w:val="24"/>
            </w:rPr>
            <w:instrText xml:space="preserve"> PAGEREF _Toc106898014 \h </w:instrText>
          </w:r>
          <w:r>
            <w:rPr>
              <w:rStyle w:val="22"/>
              <w:color w:val="auto"/>
              <w:szCs w:val="24"/>
            </w:rPr>
            <w:fldChar w:fldCharType="separate"/>
          </w:r>
          <w:r>
            <w:rPr>
              <w:rStyle w:val="22"/>
              <w:color w:val="auto"/>
              <w:szCs w:val="24"/>
            </w:rPr>
            <w:t>2</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"_Toc106898015" </w:instrText>
          </w:r>
          <w:r>
            <w:rPr>
              <w:color w:val="auto"/>
            </w:rPr>
            <w:fldChar w:fldCharType="separate"/>
          </w:r>
          <w:r>
            <w:rPr>
              <w:rStyle w:val="22"/>
              <w:color w:val="auto"/>
              <w:szCs w:val="24"/>
            </w:rPr>
            <w:t>3 基本规定</w:t>
          </w:r>
          <w:r>
            <w:rPr>
              <w:rStyle w:val="22"/>
              <w:color w:val="auto"/>
              <w:szCs w:val="24"/>
            </w:rPr>
            <w:tab/>
          </w:r>
          <w:r>
            <w:rPr>
              <w:rStyle w:val="22"/>
              <w:color w:val="auto"/>
              <w:szCs w:val="24"/>
            </w:rPr>
            <w:fldChar w:fldCharType="begin"/>
          </w:r>
          <w:r>
            <w:rPr>
              <w:rStyle w:val="22"/>
              <w:color w:val="auto"/>
              <w:szCs w:val="24"/>
            </w:rPr>
            <w:instrText xml:space="preserve"> PAGEREF _Toc106898015 \h </w:instrText>
          </w:r>
          <w:r>
            <w:rPr>
              <w:rStyle w:val="22"/>
              <w:color w:val="auto"/>
              <w:szCs w:val="24"/>
            </w:rPr>
            <w:fldChar w:fldCharType="separate"/>
          </w:r>
          <w:r>
            <w:rPr>
              <w:rStyle w:val="22"/>
              <w:color w:val="auto"/>
              <w:szCs w:val="24"/>
            </w:rPr>
            <w:t>4</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"_Toc106898016" </w:instrText>
          </w:r>
          <w:r>
            <w:rPr>
              <w:color w:val="auto"/>
            </w:rPr>
            <w:fldChar w:fldCharType="separate"/>
          </w:r>
          <w:r>
            <w:rPr>
              <w:rStyle w:val="22"/>
              <w:color w:val="auto"/>
              <w:szCs w:val="24"/>
            </w:rPr>
            <w:t>4 水质水量管理</w:t>
          </w:r>
          <w:r>
            <w:rPr>
              <w:rStyle w:val="22"/>
              <w:color w:val="auto"/>
              <w:szCs w:val="24"/>
            </w:rPr>
            <w:tab/>
          </w:r>
          <w:r>
            <w:rPr>
              <w:rStyle w:val="22"/>
              <w:color w:val="auto"/>
              <w:szCs w:val="24"/>
            </w:rPr>
            <w:fldChar w:fldCharType="begin"/>
          </w:r>
          <w:r>
            <w:rPr>
              <w:rStyle w:val="22"/>
              <w:color w:val="auto"/>
              <w:szCs w:val="24"/>
            </w:rPr>
            <w:instrText xml:space="preserve"> PAGEREF _Toc106898016 \h </w:instrText>
          </w:r>
          <w:r>
            <w:rPr>
              <w:rStyle w:val="22"/>
              <w:color w:val="auto"/>
              <w:szCs w:val="24"/>
            </w:rPr>
            <w:fldChar w:fldCharType="separate"/>
          </w:r>
          <w:r>
            <w:rPr>
              <w:rStyle w:val="22"/>
              <w:color w:val="auto"/>
              <w:szCs w:val="24"/>
            </w:rPr>
            <w:t>5</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"_Toc106898017" </w:instrText>
          </w:r>
          <w:r>
            <w:rPr>
              <w:color w:val="auto"/>
            </w:rPr>
            <w:fldChar w:fldCharType="separate"/>
          </w:r>
          <w:r>
            <w:rPr>
              <w:rStyle w:val="22"/>
              <w:color w:val="auto"/>
              <w:szCs w:val="24"/>
            </w:rPr>
            <w:t>4.1 一般规定</w:t>
          </w:r>
          <w:r>
            <w:rPr>
              <w:rStyle w:val="22"/>
              <w:color w:val="auto"/>
              <w:szCs w:val="24"/>
            </w:rPr>
            <w:tab/>
          </w:r>
          <w:r>
            <w:rPr>
              <w:rStyle w:val="22"/>
              <w:color w:val="auto"/>
              <w:szCs w:val="24"/>
            </w:rPr>
            <w:fldChar w:fldCharType="begin"/>
          </w:r>
          <w:r>
            <w:rPr>
              <w:rStyle w:val="22"/>
              <w:color w:val="auto"/>
              <w:szCs w:val="24"/>
            </w:rPr>
            <w:instrText xml:space="preserve"> PAGEREF _Toc106898017 \h </w:instrText>
          </w:r>
          <w:r>
            <w:rPr>
              <w:rStyle w:val="22"/>
              <w:color w:val="auto"/>
              <w:szCs w:val="24"/>
            </w:rPr>
            <w:fldChar w:fldCharType="separate"/>
          </w:r>
          <w:r>
            <w:rPr>
              <w:rStyle w:val="22"/>
              <w:color w:val="auto"/>
              <w:szCs w:val="24"/>
            </w:rPr>
            <w:t>5</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"_Toc106898018" </w:instrText>
          </w:r>
          <w:r>
            <w:rPr>
              <w:color w:val="auto"/>
            </w:rPr>
            <w:fldChar w:fldCharType="separate"/>
          </w:r>
          <w:r>
            <w:rPr>
              <w:rStyle w:val="22"/>
              <w:color w:val="auto"/>
              <w:szCs w:val="24"/>
            </w:rPr>
            <w:t>4.2 水质管理</w:t>
          </w:r>
          <w:r>
            <w:rPr>
              <w:rStyle w:val="22"/>
              <w:color w:val="auto"/>
              <w:szCs w:val="24"/>
            </w:rPr>
            <w:tab/>
          </w:r>
          <w:r>
            <w:rPr>
              <w:rStyle w:val="22"/>
              <w:color w:val="auto"/>
              <w:szCs w:val="24"/>
            </w:rPr>
            <w:fldChar w:fldCharType="begin"/>
          </w:r>
          <w:r>
            <w:rPr>
              <w:rStyle w:val="22"/>
              <w:color w:val="auto"/>
              <w:szCs w:val="24"/>
            </w:rPr>
            <w:instrText xml:space="preserve"> PAGEREF _Toc106898018 \h </w:instrText>
          </w:r>
          <w:r>
            <w:rPr>
              <w:rStyle w:val="22"/>
              <w:color w:val="auto"/>
              <w:szCs w:val="24"/>
            </w:rPr>
            <w:fldChar w:fldCharType="separate"/>
          </w:r>
          <w:r>
            <w:rPr>
              <w:rStyle w:val="22"/>
              <w:color w:val="auto"/>
              <w:szCs w:val="24"/>
            </w:rPr>
            <w:t>5</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"_Toc106898019" </w:instrText>
          </w:r>
          <w:r>
            <w:rPr>
              <w:color w:val="auto"/>
            </w:rPr>
            <w:fldChar w:fldCharType="separate"/>
          </w:r>
          <w:r>
            <w:rPr>
              <w:rStyle w:val="22"/>
              <w:color w:val="auto"/>
              <w:szCs w:val="24"/>
            </w:rPr>
            <w:t>4.3 水量管理</w:t>
          </w:r>
          <w:r>
            <w:rPr>
              <w:rStyle w:val="22"/>
              <w:color w:val="auto"/>
              <w:szCs w:val="24"/>
            </w:rPr>
            <w:tab/>
          </w:r>
          <w:r>
            <w:rPr>
              <w:rStyle w:val="22"/>
              <w:color w:val="auto"/>
              <w:szCs w:val="24"/>
            </w:rPr>
            <w:fldChar w:fldCharType="begin"/>
          </w:r>
          <w:r>
            <w:rPr>
              <w:rStyle w:val="22"/>
              <w:color w:val="auto"/>
              <w:szCs w:val="24"/>
            </w:rPr>
            <w:instrText xml:space="preserve"> PAGEREF _Toc106898019 \h </w:instrText>
          </w:r>
          <w:r>
            <w:rPr>
              <w:rStyle w:val="22"/>
              <w:color w:val="auto"/>
              <w:szCs w:val="24"/>
            </w:rPr>
            <w:fldChar w:fldCharType="separate"/>
          </w:r>
          <w:r>
            <w:rPr>
              <w:rStyle w:val="22"/>
              <w:color w:val="auto"/>
              <w:szCs w:val="24"/>
            </w:rPr>
            <w:t>6</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"_Toc106898020" </w:instrText>
          </w:r>
          <w:r>
            <w:rPr>
              <w:color w:val="auto"/>
            </w:rPr>
            <w:fldChar w:fldCharType="separate"/>
          </w:r>
          <w:r>
            <w:rPr>
              <w:rStyle w:val="22"/>
              <w:color w:val="auto"/>
              <w:szCs w:val="24"/>
            </w:rPr>
            <w:t>5 设施设备运行管理</w:t>
          </w:r>
          <w:r>
            <w:rPr>
              <w:rStyle w:val="22"/>
              <w:color w:val="auto"/>
              <w:szCs w:val="24"/>
            </w:rPr>
            <w:tab/>
          </w:r>
          <w:r>
            <w:rPr>
              <w:rStyle w:val="22"/>
              <w:color w:val="auto"/>
              <w:szCs w:val="24"/>
            </w:rPr>
            <w:fldChar w:fldCharType="begin"/>
          </w:r>
          <w:r>
            <w:rPr>
              <w:rStyle w:val="22"/>
              <w:color w:val="auto"/>
              <w:szCs w:val="24"/>
            </w:rPr>
            <w:instrText xml:space="preserve"> PAGEREF _Toc106898020 \h </w:instrText>
          </w:r>
          <w:r>
            <w:rPr>
              <w:rStyle w:val="22"/>
              <w:color w:val="auto"/>
              <w:szCs w:val="24"/>
            </w:rPr>
            <w:fldChar w:fldCharType="separate"/>
          </w:r>
          <w:r>
            <w:rPr>
              <w:rStyle w:val="22"/>
              <w:color w:val="auto"/>
              <w:szCs w:val="24"/>
            </w:rPr>
            <w:t>8</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"_Toc106898021" </w:instrText>
          </w:r>
          <w:r>
            <w:rPr>
              <w:color w:val="auto"/>
            </w:rPr>
            <w:fldChar w:fldCharType="separate"/>
          </w:r>
          <w:r>
            <w:rPr>
              <w:rStyle w:val="22"/>
              <w:color w:val="auto"/>
              <w:szCs w:val="24"/>
            </w:rPr>
            <w:t>5.1 一般规定</w:t>
          </w:r>
          <w:r>
            <w:rPr>
              <w:rStyle w:val="22"/>
              <w:color w:val="auto"/>
              <w:szCs w:val="24"/>
            </w:rPr>
            <w:tab/>
          </w:r>
          <w:r>
            <w:rPr>
              <w:rStyle w:val="22"/>
              <w:color w:val="auto"/>
              <w:szCs w:val="24"/>
            </w:rPr>
            <w:fldChar w:fldCharType="begin"/>
          </w:r>
          <w:r>
            <w:rPr>
              <w:rStyle w:val="22"/>
              <w:color w:val="auto"/>
              <w:szCs w:val="24"/>
            </w:rPr>
            <w:instrText xml:space="preserve"> PAGEREF _Toc106898021 \h </w:instrText>
          </w:r>
          <w:r>
            <w:rPr>
              <w:rStyle w:val="22"/>
              <w:color w:val="auto"/>
              <w:szCs w:val="24"/>
            </w:rPr>
            <w:fldChar w:fldCharType="separate"/>
          </w:r>
          <w:r>
            <w:rPr>
              <w:rStyle w:val="22"/>
              <w:color w:val="auto"/>
              <w:szCs w:val="24"/>
            </w:rPr>
            <w:t>8</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"_Toc106898022" </w:instrText>
          </w:r>
          <w:r>
            <w:rPr>
              <w:color w:val="auto"/>
            </w:rPr>
            <w:fldChar w:fldCharType="separate"/>
          </w:r>
          <w:r>
            <w:rPr>
              <w:rStyle w:val="22"/>
              <w:color w:val="auto"/>
              <w:szCs w:val="24"/>
            </w:rPr>
            <w:t>5.2设施运行管理</w:t>
          </w:r>
          <w:r>
            <w:rPr>
              <w:rStyle w:val="22"/>
              <w:color w:val="auto"/>
              <w:szCs w:val="24"/>
            </w:rPr>
            <w:tab/>
          </w:r>
          <w:r>
            <w:rPr>
              <w:rStyle w:val="22"/>
              <w:color w:val="auto"/>
              <w:szCs w:val="24"/>
            </w:rPr>
            <w:fldChar w:fldCharType="begin"/>
          </w:r>
          <w:r>
            <w:rPr>
              <w:rStyle w:val="22"/>
              <w:color w:val="auto"/>
              <w:szCs w:val="24"/>
            </w:rPr>
            <w:instrText xml:space="preserve"> PAGEREF _Toc106898022 \h </w:instrText>
          </w:r>
          <w:r>
            <w:rPr>
              <w:rStyle w:val="22"/>
              <w:color w:val="auto"/>
              <w:szCs w:val="24"/>
            </w:rPr>
            <w:fldChar w:fldCharType="separate"/>
          </w:r>
          <w:r>
            <w:rPr>
              <w:rStyle w:val="22"/>
              <w:color w:val="auto"/>
              <w:szCs w:val="24"/>
            </w:rPr>
            <w:t>8</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"_Toc106898023" </w:instrText>
          </w:r>
          <w:r>
            <w:rPr>
              <w:color w:val="auto"/>
            </w:rPr>
            <w:fldChar w:fldCharType="separate"/>
          </w:r>
          <w:r>
            <w:rPr>
              <w:rStyle w:val="22"/>
              <w:color w:val="auto"/>
              <w:szCs w:val="24"/>
            </w:rPr>
            <w:t>5.3 填料管理</w:t>
          </w:r>
          <w:r>
            <w:rPr>
              <w:rStyle w:val="22"/>
              <w:color w:val="auto"/>
              <w:szCs w:val="24"/>
            </w:rPr>
            <w:tab/>
          </w:r>
          <w:r>
            <w:rPr>
              <w:rStyle w:val="22"/>
              <w:color w:val="auto"/>
              <w:szCs w:val="24"/>
            </w:rPr>
            <w:fldChar w:fldCharType="begin"/>
          </w:r>
          <w:r>
            <w:rPr>
              <w:rStyle w:val="22"/>
              <w:color w:val="auto"/>
              <w:szCs w:val="24"/>
            </w:rPr>
            <w:instrText xml:space="preserve"> PAGEREF _Toc106898023 \h </w:instrText>
          </w:r>
          <w:r>
            <w:rPr>
              <w:rStyle w:val="22"/>
              <w:color w:val="auto"/>
              <w:szCs w:val="24"/>
            </w:rPr>
            <w:fldChar w:fldCharType="separate"/>
          </w:r>
          <w:r>
            <w:rPr>
              <w:rStyle w:val="22"/>
              <w:color w:val="auto"/>
              <w:szCs w:val="24"/>
            </w:rPr>
            <w:t>10</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"_Toc106898024" </w:instrText>
          </w:r>
          <w:r>
            <w:rPr>
              <w:color w:val="auto"/>
            </w:rPr>
            <w:fldChar w:fldCharType="separate"/>
          </w:r>
          <w:r>
            <w:rPr>
              <w:rStyle w:val="22"/>
              <w:color w:val="auto"/>
              <w:szCs w:val="24"/>
            </w:rPr>
            <w:t>5.4 管路系统管理</w:t>
          </w:r>
          <w:r>
            <w:rPr>
              <w:rStyle w:val="22"/>
              <w:color w:val="auto"/>
              <w:szCs w:val="24"/>
            </w:rPr>
            <w:tab/>
          </w:r>
          <w:r>
            <w:rPr>
              <w:rStyle w:val="22"/>
              <w:color w:val="auto"/>
              <w:szCs w:val="24"/>
            </w:rPr>
            <w:fldChar w:fldCharType="begin"/>
          </w:r>
          <w:r>
            <w:rPr>
              <w:rStyle w:val="22"/>
              <w:color w:val="auto"/>
              <w:szCs w:val="24"/>
            </w:rPr>
            <w:instrText xml:space="preserve"> PAGEREF _Toc106898024 \h </w:instrText>
          </w:r>
          <w:r>
            <w:rPr>
              <w:rStyle w:val="22"/>
              <w:color w:val="auto"/>
              <w:szCs w:val="24"/>
            </w:rPr>
            <w:fldChar w:fldCharType="separate"/>
          </w:r>
          <w:r>
            <w:rPr>
              <w:rStyle w:val="22"/>
              <w:color w:val="auto"/>
              <w:szCs w:val="24"/>
            </w:rPr>
            <w:t>11</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"_Toc106898025" </w:instrText>
          </w:r>
          <w:r>
            <w:rPr>
              <w:color w:val="auto"/>
            </w:rPr>
            <w:fldChar w:fldCharType="separate"/>
          </w:r>
          <w:r>
            <w:rPr>
              <w:rStyle w:val="22"/>
              <w:color w:val="auto"/>
              <w:szCs w:val="24"/>
            </w:rPr>
            <w:t>5.5设备管理</w:t>
          </w:r>
          <w:r>
            <w:rPr>
              <w:rStyle w:val="22"/>
              <w:color w:val="auto"/>
              <w:szCs w:val="24"/>
            </w:rPr>
            <w:tab/>
          </w:r>
          <w:r>
            <w:rPr>
              <w:rStyle w:val="22"/>
              <w:color w:val="auto"/>
              <w:szCs w:val="24"/>
            </w:rPr>
            <w:fldChar w:fldCharType="begin"/>
          </w:r>
          <w:r>
            <w:rPr>
              <w:rStyle w:val="22"/>
              <w:color w:val="auto"/>
              <w:szCs w:val="24"/>
            </w:rPr>
            <w:instrText xml:space="preserve"> PAGEREF _Toc106898025 \h </w:instrText>
          </w:r>
          <w:r>
            <w:rPr>
              <w:rStyle w:val="22"/>
              <w:color w:val="auto"/>
              <w:szCs w:val="24"/>
            </w:rPr>
            <w:fldChar w:fldCharType="separate"/>
          </w:r>
          <w:r>
            <w:rPr>
              <w:rStyle w:val="22"/>
              <w:color w:val="auto"/>
              <w:szCs w:val="24"/>
            </w:rPr>
            <w:t>12</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"_Toc106898026" </w:instrText>
          </w:r>
          <w:r>
            <w:rPr>
              <w:color w:val="auto"/>
            </w:rPr>
            <w:fldChar w:fldCharType="separate"/>
          </w:r>
          <w:r>
            <w:rPr>
              <w:rStyle w:val="22"/>
              <w:color w:val="auto"/>
              <w:szCs w:val="24"/>
            </w:rPr>
            <w:t>6 植物及其他生物管理</w:t>
          </w:r>
          <w:r>
            <w:rPr>
              <w:rStyle w:val="22"/>
              <w:color w:val="auto"/>
              <w:szCs w:val="24"/>
            </w:rPr>
            <w:tab/>
          </w:r>
          <w:r>
            <w:rPr>
              <w:rStyle w:val="22"/>
              <w:color w:val="auto"/>
              <w:szCs w:val="24"/>
            </w:rPr>
            <w:fldChar w:fldCharType="begin"/>
          </w:r>
          <w:r>
            <w:rPr>
              <w:rStyle w:val="22"/>
              <w:color w:val="auto"/>
              <w:szCs w:val="24"/>
            </w:rPr>
            <w:instrText xml:space="preserve"> PAGEREF _Toc106898026 \h </w:instrText>
          </w:r>
          <w:r>
            <w:rPr>
              <w:rStyle w:val="22"/>
              <w:color w:val="auto"/>
              <w:szCs w:val="24"/>
            </w:rPr>
            <w:fldChar w:fldCharType="separate"/>
          </w:r>
          <w:r>
            <w:rPr>
              <w:rStyle w:val="22"/>
              <w:color w:val="auto"/>
              <w:szCs w:val="24"/>
            </w:rPr>
            <w:t>13</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"_Toc106898027" </w:instrText>
          </w:r>
          <w:r>
            <w:rPr>
              <w:color w:val="auto"/>
            </w:rPr>
            <w:fldChar w:fldCharType="separate"/>
          </w:r>
          <w:r>
            <w:rPr>
              <w:rStyle w:val="22"/>
              <w:color w:val="auto"/>
              <w:szCs w:val="24"/>
            </w:rPr>
            <w:t>6.1一般规定</w:t>
          </w:r>
          <w:r>
            <w:rPr>
              <w:rStyle w:val="22"/>
              <w:color w:val="auto"/>
              <w:szCs w:val="24"/>
            </w:rPr>
            <w:tab/>
          </w:r>
          <w:r>
            <w:rPr>
              <w:rStyle w:val="22"/>
              <w:color w:val="auto"/>
              <w:szCs w:val="24"/>
            </w:rPr>
            <w:fldChar w:fldCharType="begin"/>
          </w:r>
          <w:r>
            <w:rPr>
              <w:rStyle w:val="22"/>
              <w:color w:val="auto"/>
              <w:szCs w:val="24"/>
            </w:rPr>
            <w:instrText xml:space="preserve"> PAGEREF _Toc106898027 \h </w:instrText>
          </w:r>
          <w:r>
            <w:rPr>
              <w:rStyle w:val="22"/>
              <w:color w:val="auto"/>
              <w:szCs w:val="24"/>
            </w:rPr>
            <w:fldChar w:fldCharType="separate"/>
          </w:r>
          <w:r>
            <w:rPr>
              <w:rStyle w:val="22"/>
              <w:color w:val="auto"/>
              <w:szCs w:val="24"/>
            </w:rPr>
            <w:t>13</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"_Toc106898028" </w:instrText>
          </w:r>
          <w:r>
            <w:rPr>
              <w:color w:val="auto"/>
            </w:rPr>
            <w:fldChar w:fldCharType="separate"/>
          </w:r>
          <w:r>
            <w:rPr>
              <w:rStyle w:val="22"/>
              <w:color w:val="auto"/>
              <w:szCs w:val="24"/>
            </w:rPr>
            <w:t>6.2 植物管理</w:t>
          </w:r>
          <w:r>
            <w:rPr>
              <w:rStyle w:val="22"/>
              <w:color w:val="auto"/>
              <w:szCs w:val="24"/>
            </w:rPr>
            <w:tab/>
          </w:r>
          <w:r>
            <w:rPr>
              <w:rStyle w:val="22"/>
              <w:color w:val="auto"/>
              <w:szCs w:val="24"/>
            </w:rPr>
            <w:fldChar w:fldCharType="begin"/>
          </w:r>
          <w:r>
            <w:rPr>
              <w:rStyle w:val="22"/>
              <w:color w:val="auto"/>
              <w:szCs w:val="24"/>
            </w:rPr>
            <w:instrText xml:space="preserve"> PAGEREF _Toc106898028 \h </w:instrText>
          </w:r>
          <w:r>
            <w:rPr>
              <w:rStyle w:val="22"/>
              <w:color w:val="auto"/>
              <w:szCs w:val="24"/>
            </w:rPr>
            <w:fldChar w:fldCharType="separate"/>
          </w:r>
          <w:r>
            <w:rPr>
              <w:rStyle w:val="22"/>
              <w:color w:val="auto"/>
              <w:szCs w:val="24"/>
            </w:rPr>
            <w:t>13</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"_Toc106898029" </w:instrText>
          </w:r>
          <w:r>
            <w:rPr>
              <w:color w:val="auto"/>
            </w:rPr>
            <w:fldChar w:fldCharType="separate"/>
          </w:r>
          <w:r>
            <w:rPr>
              <w:rStyle w:val="22"/>
              <w:color w:val="auto"/>
              <w:szCs w:val="24"/>
            </w:rPr>
            <w:t>6.3 动物管理</w:t>
          </w:r>
          <w:r>
            <w:rPr>
              <w:rStyle w:val="22"/>
              <w:color w:val="auto"/>
              <w:szCs w:val="24"/>
            </w:rPr>
            <w:tab/>
          </w:r>
          <w:r>
            <w:rPr>
              <w:rStyle w:val="22"/>
              <w:color w:val="auto"/>
              <w:szCs w:val="24"/>
            </w:rPr>
            <w:fldChar w:fldCharType="begin"/>
          </w:r>
          <w:r>
            <w:rPr>
              <w:rStyle w:val="22"/>
              <w:color w:val="auto"/>
              <w:szCs w:val="24"/>
            </w:rPr>
            <w:instrText xml:space="preserve"> PAGEREF _Toc106898029 \h </w:instrText>
          </w:r>
          <w:r>
            <w:rPr>
              <w:rStyle w:val="22"/>
              <w:color w:val="auto"/>
              <w:szCs w:val="24"/>
            </w:rPr>
            <w:fldChar w:fldCharType="separate"/>
          </w:r>
          <w:r>
            <w:rPr>
              <w:rStyle w:val="22"/>
              <w:color w:val="auto"/>
              <w:szCs w:val="24"/>
            </w:rPr>
            <w:t>14</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"_Toc106898030" </w:instrText>
          </w:r>
          <w:r>
            <w:rPr>
              <w:color w:val="auto"/>
            </w:rPr>
            <w:fldChar w:fldCharType="separate"/>
          </w:r>
          <w:r>
            <w:rPr>
              <w:rStyle w:val="22"/>
              <w:color w:val="auto"/>
              <w:szCs w:val="24"/>
            </w:rPr>
            <w:t>6.4其他生物管理</w:t>
          </w:r>
          <w:r>
            <w:rPr>
              <w:rStyle w:val="22"/>
              <w:color w:val="auto"/>
              <w:szCs w:val="24"/>
            </w:rPr>
            <w:tab/>
          </w:r>
          <w:r>
            <w:rPr>
              <w:rStyle w:val="22"/>
              <w:color w:val="auto"/>
              <w:szCs w:val="24"/>
            </w:rPr>
            <w:fldChar w:fldCharType="begin"/>
          </w:r>
          <w:r>
            <w:rPr>
              <w:rStyle w:val="22"/>
              <w:color w:val="auto"/>
              <w:szCs w:val="24"/>
            </w:rPr>
            <w:instrText xml:space="preserve"> PAGEREF _Toc106898030 \h </w:instrText>
          </w:r>
          <w:r>
            <w:rPr>
              <w:rStyle w:val="22"/>
              <w:color w:val="auto"/>
              <w:szCs w:val="24"/>
            </w:rPr>
            <w:fldChar w:fldCharType="separate"/>
          </w:r>
          <w:r>
            <w:rPr>
              <w:rStyle w:val="22"/>
              <w:color w:val="auto"/>
              <w:szCs w:val="24"/>
            </w:rPr>
            <w:t>15</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"_Toc106898031" </w:instrText>
          </w:r>
          <w:r>
            <w:rPr>
              <w:color w:val="auto"/>
            </w:rPr>
            <w:fldChar w:fldCharType="separate"/>
          </w:r>
          <w:r>
            <w:rPr>
              <w:rStyle w:val="22"/>
              <w:color w:val="auto"/>
              <w:szCs w:val="24"/>
            </w:rPr>
            <w:t>7 防堵管理</w:t>
          </w:r>
          <w:r>
            <w:rPr>
              <w:rStyle w:val="22"/>
              <w:color w:val="auto"/>
              <w:szCs w:val="24"/>
            </w:rPr>
            <w:tab/>
          </w:r>
          <w:r>
            <w:rPr>
              <w:rStyle w:val="22"/>
              <w:color w:val="auto"/>
              <w:szCs w:val="24"/>
            </w:rPr>
            <w:fldChar w:fldCharType="begin"/>
          </w:r>
          <w:r>
            <w:rPr>
              <w:rStyle w:val="22"/>
              <w:color w:val="auto"/>
              <w:szCs w:val="24"/>
            </w:rPr>
            <w:instrText xml:space="preserve"> PAGEREF _Toc106898031 \h </w:instrText>
          </w:r>
          <w:r>
            <w:rPr>
              <w:rStyle w:val="22"/>
              <w:color w:val="auto"/>
              <w:szCs w:val="24"/>
            </w:rPr>
            <w:fldChar w:fldCharType="separate"/>
          </w:r>
          <w:r>
            <w:rPr>
              <w:rStyle w:val="22"/>
              <w:color w:val="auto"/>
              <w:szCs w:val="24"/>
            </w:rPr>
            <w:t>16</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"_Toc106898032" </w:instrText>
          </w:r>
          <w:r>
            <w:rPr>
              <w:color w:val="auto"/>
            </w:rPr>
            <w:fldChar w:fldCharType="separate"/>
          </w:r>
          <w:r>
            <w:rPr>
              <w:rStyle w:val="22"/>
              <w:color w:val="auto"/>
              <w:szCs w:val="24"/>
            </w:rPr>
            <w:t>7.1 一般规定</w:t>
          </w:r>
          <w:r>
            <w:rPr>
              <w:rStyle w:val="22"/>
              <w:color w:val="auto"/>
              <w:szCs w:val="24"/>
            </w:rPr>
            <w:tab/>
          </w:r>
          <w:r>
            <w:rPr>
              <w:rStyle w:val="22"/>
              <w:color w:val="auto"/>
              <w:szCs w:val="24"/>
            </w:rPr>
            <w:fldChar w:fldCharType="begin"/>
          </w:r>
          <w:r>
            <w:rPr>
              <w:rStyle w:val="22"/>
              <w:color w:val="auto"/>
              <w:szCs w:val="24"/>
            </w:rPr>
            <w:instrText xml:space="preserve"> PAGEREF _Toc106898032 \h </w:instrText>
          </w:r>
          <w:r>
            <w:rPr>
              <w:rStyle w:val="22"/>
              <w:color w:val="auto"/>
              <w:szCs w:val="24"/>
            </w:rPr>
            <w:fldChar w:fldCharType="separate"/>
          </w:r>
          <w:r>
            <w:rPr>
              <w:rStyle w:val="22"/>
              <w:color w:val="auto"/>
              <w:szCs w:val="24"/>
            </w:rPr>
            <w:t>16</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"_Toc106898033" </w:instrText>
          </w:r>
          <w:r>
            <w:rPr>
              <w:color w:val="auto"/>
            </w:rPr>
            <w:fldChar w:fldCharType="separate"/>
          </w:r>
          <w:r>
            <w:rPr>
              <w:rStyle w:val="22"/>
              <w:color w:val="auto"/>
              <w:szCs w:val="24"/>
            </w:rPr>
            <w:t>7.2 垂直流人工湿地的防堵管理</w:t>
          </w:r>
          <w:r>
            <w:rPr>
              <w:rStyle w:val="22"/>
              <w:color w:val="auto"/>
              <w:szCs w:val="24"/>
            </w:rPr>
            <w:tab/>
          </w:r>
          <w:r>
            <w:rPr>
              <w:rStyle w:val="22"/>
              <w:color w:val="auto"/>
              <w:szCs w:val="24"/>
            </w:rPr>
            <w:fldChar w:fldCharType="begin"/>
          </w:r>
          <w:r>
            <w:rPr>
              <w:rStyle w:val="22"/>
              <w:color w:val="auto"/>
              <w:szCs w:val="24"/>
            </w:rPr>
            <w:instrText xml:space="preserve"> PAGEREF _Toc106898033 \h </w:instrText>
          </w:r>
          <w:r>
            <w:rPr>
              <w:rStyle w:val="22"/>
              <w:color w:val="auto"/>
              <w:szCs w:val="24"/>
            </w:rPr>
            <w:fldChar w:fldCharType="separate"/>
          </w:r>
          <w:r>
            <w:rPr>
              <w:rStyle w:val="22"/>
              <w:color w:val="auto"/>
              <w:szCs w:val="24"/>
            </w:rPr>
            <w:t>16</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"_Toc106898034" </w:instrText>
          </w:r>
          <w:r>
            <w:rPr>
              <w:color w:val="auto"/>
            </w:rPr>
            <w:fldChar w:fldCharType="separate"/>
          </w:r>
          <w:r>
            <w:rPr>
              <w:rStyle w:val="22"/>
              <w:color w:val="auto"/>
              <w:szCs w:val="24"/>
            </w:rPr>
            <w:t>7.3 水平流人工湿地的防堵管理</w:t>
          </w:r>
          <w:r>
            <w:rPr>
              <w:rStyle w:val="22"/>
              <w:color w:val="auto"/>
              <w:szCs w:val="24"/>
            </w:rPr>
            <w:tab/>
          </w:r>
          <w:r>
            <w:rPr>
              <w:rStyle w:val="22"/>
              <w:color w:val="auto"/>
              <w:szCs w:val="24"/>
            </w:rPr>
            <w:fldChar w:fldCharType="begin"/>
          </w:r>
          <w:r>
            <w:rPr>
              <w:rStyle w:val="22"/>
              <w:color w:val="auto"/>
              <w:szCs w:val="24"/>
            </w:rPr>
            <w:instrText xml:space="preserve"> PAGEREF _Toc106898034 \h </w:instrText>
          </w:r>
          <w:r>
            <w:rPr>
              <w:rStyle w:val="22"/>
              <w:color w:val="auto"/>
              <w:szCs w:val="24"/>
            </w:rPr>
            <w:fldChar w:fldCharType="separate"/>
          </w:r>
          <w:r>
            <w:rPr>
              <w:rStyle w:val="22"/>
              <w:color w:val="auto"/>
              <w:szCs w:val="24"/>
            </w:rPr>
            <w:t>16</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"_Toc106898035" </w:instrText>
          </w:r>
          <w:r>
            <w:rPr>
              <w:color w:val="auto"/>
            </w:rPr>
            <w:fldChar w:fldCharType="separate"/>
          </w:r>
          <w:r>
            <w:rPr>
              <w:rStyle w:val="22"/>
              <w:color w:val="auto"/>
              <w:szCs w:val="24"/>
            </w:rPr>
            <w:t>8 安全与应急管理</w:t>
          </w:r>
          <w:r>
            <w:rPr>
              <w:rStyle w:val="22"/>
              <w:color w:val="auto"/>
              <w:szCs w:val="24"/>
            </w:rPr>
            <w:tab/>
          </w:r>
          <w:r>
            <w:rPr>
              <w:rStyle w:val="22"/>
              <w:color w:val="auto"/>
              <w:szCs w:val="24"/>
            </w:rPr>
            <w:fldChar w:fldCharType="begin"/>
          </w:r>
          <w:r>
            <w:rPr>
              <w:rStyle w:val="22"/>
              <w:color w:val="auto"/>
              <w:szCs w:val="24"/>
            </w:rPr>
            <w:instrText xml:space="preserve"> PAGEREF _Toc106898035 \h </w:instrText>
          </w:r>
          <w:r>
            <w:rPr>
              <w:rStyle w:val="22"/>
              <w:color w:val="auto"/>
              <w:szCs w:val="24"/>
            </w:rPr>
            <w:fldChar w:fldCharType="separate"/>
          </w:r>
          <w:r>
            <w:rPr>
              <w:rStyle w:val="22"/>
              <w:color w:val="auto"/>
              <w:szCs w:val="24"/>
            </w:rPr>
            <w:t>17</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"_Toc106898036" </w:instrText>
          </w:r>
          <w:r>
            <w:rPr>
              <w:color w:val="auto"/>
            </w:rPr>
            <w:fldChar w:fldCharType="separate"/>
          </w:r>
          <w:r>
            <w:rPr>
              <w:rStyle w:val="22"/>
              <w:color w:val="auto"/>
              <w:szCs w:val="24"/>
            </w:rPr>
            <w:t>8.1 一般规定</w:t>
          </w:r>
          <w:r>
            <w:rPr>
              <w:rStyle w:val="22"/>
              <w:color w:val="auto"/>
              <w:szCs w:val="24"/>
            </w:rPr>
            <w:tab/>
          </w:r>
          <w:r>
            <w:rPr>
              <w:rStyle w:val="22"/>
              <w:color w:val="auto"/>
              <w:szCs w:val="24"/>
            </w:rPr>
            <w:fldChar w:fldCharType="begin"/>
          </w:r>
          <w:r>
            <w:rPr>
              <w:rStyle w:val="22"/>
              <w:color w:val="auto"/>
              <w:szCs w:val="24"/>
            </w:rPr>
            <w:instrText xml:space="preserve"> PAGEREF _Toc106898036 \h </w:instrText>
          </w:r>
          <w:r>
            <w:rPr>
              <w:rStyle w:val="22"/>
              <w:color w:val="auto"/>
              <w:szCs w:val="24"/>
            </w:rPr>
            <w:fldChar w:fldCharType="separate"/>
          </w:r>
          <w:r>
            <w:rPr>
              <w:rStyle w:val="22"/>
              <w:color w:val="auto"/>
              <w:szCs w:val="24"/>
            </w:rPr>
            <w:t>17</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"_Toc106898037" </w:instrText>
          </w:r>
          <w:r>
            <w:rPr>
              <w:color w:val="auto"/>
            </w:rPr>
            <w:fldChar w:fldCharType="separate"/>
          </w:r>
          <w:r>
            <w:rPr>
              <w:rStyle w:val="22"/>
              <w:color w:val="auto"/>
              <w:szCs w:val="24"/>
            </w:rPr>
            <w:t>8.2 安全管理</w:t>
          </w:r>
          <w:r>
            <w:rPr>
              <w:rStyle w:val="22"/>
              <w:color w:val="auto"/>
              <w:szCs w:val="24"/>
            </w:rPr>
            <w:tab/>
          </w:r>
          <w:r>
            <w:rPr>
              <w:rStyle w:val="22"/>
              <w:color w:val="auto"/>
              <w:szCs w:val="24"/>
            </w:rPr>
            <w:fldChar w:fldCharType="begin"/>
          </w:r>
          <w:r>
            <w:rPr>
              <w:rStyle w:val="22"/>
              <w:color w:val="auto"/>
              <w:szCs w:val="24"/>
            </w:rPr>
            <w:instrText xml:space="preserve"> PAGEREF _Toc106898037 \h </w:instrText>
          </w:r>
          <w:r>
            <w:rPr>
              <w:rStyle w:val="22"/>
              <w:color w:val="auto"/>
              <w:szCs w:val="24"/>
            </w:rPr>
            <w:fldChar w:fldCharType="separate"/>
          </w:r>
          <w:r>
            <w:rPr>
              <w:rStyle w:val="22"/>
              <w:color w:val="auto"/>
              <w:szCs w:val="24"/>
            </w:rPr>
            <w:t>17</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"_Toc106898038" </w:instrText>
          </w:r>
          <w:r>
            <w:rPr>
              <w:color w:val="auto"/>
            </w:rPr>
            <w:fldChar w:fldCharType="separate"/>
          </w:r>
          <w:r>
            <w:rPr>
              <w:rStyle w:val="22"/>
              <w:color w:val="auto"/>
              <w:szCs w:val="24"/>
            </w:rPr>
            <w:t>8.3 应急管理</w:t>
          </w:r>
          <w:r>
            <w:rPr>
              <w:rStyle w:val="22"/>
              <w:color w:val="auto"/>
              <w:szCs w:val="24"/>
            </w:rPr>
            <w:tab/>
          </w:r>
          <w:r>
            <w:rPr>
              <w:rStyle w:val="22"/>
              <w:color w:val="auto"/>
              <w:szCs w:val="24"/>
            </w:rPr>
            <w:fldChar w:fldCharType="begin"/>
          </w:r>
          <w:r>
            <w:rPr>
              <w:rStyle w:val="22"/>
              <w:color w:val="auto"/>
              <w:szCs w:val="24"/>
            </w:rPr>
            <w:instrText xml:space="preserve"> PAGEREF _Toc106898038 \h </w:instrText>
          </w:r>
          <w:r>
            <w:rPr>
              <w:rStyle w:val="22"/>
              <w:color w:val="auto"/>
              <w:szCs w:val="24"/>
            </w:rPr>
            <w:fldChar w:fldCharType="separate"/>
          </w:r>
          <w:r>
            <w:rPr>
              <w:rStyle w:val="22"/>
              <w:color w:val="auto"/>
              <w:szCs w:val="24"/>
            </w:rPr>
            <w:t>17</w:t>
          </w:r>
          <w:r>
            <w:rPr>
              <w:rStyle w:val="22"/>
              <w:color w:val="auto"/>
              <w:szCs w:val="24"/>
            </w:rPr>
            <w:fldChar w:fldCharType="end"/>
          </w:r>
          <w:r>
            <w:rPr>
              <w:rStyle w:val="22"/>
              <w:color w:val="auto"/>
              <w:szCs w:val="24"/>
            </w:rPr>
            <w:fldChar w:fldCharType="end"/>
          </w:r>
        </w:p>
        <w:p>
          <w:pPr>
            <w:rPr>
              <w:color w:val="auto"/>
              <w:sz w:val="24"/>
              <w:szCs w:val="22"/>
            </w:rPr>
          </w:pPr>
          <w:r>
            <w:rPr>
              <w:rFonts w:hint="eastAsia"/>
              <w:color w:val="auto"/>
              <w:sz w:val="24"/>
              <w:szCs w:val="22"/>
            </w:rPr>
            <w:t>用词说明.</w:t>
          </w:r>
          <w:r>
            <w:rPr>
              <w:color w:val="auto"/>
              <w:sz w:val="24"/>
              <w:szCs w:val="22"/>
            </w:rPr>
            <w:t>.............................................................................................................19</w:t>
          </w:r>
        </w:p>
        <w:p>
          <w:pPr>
            <w:rPr>
              <w:color w:val="auto"/>
              <w:sz w:val="24"/>
              <w:szCs w:val="22"/>
            </w:rPr>
          </w:pPr>
          <w:r>
            <w:rPr>
              <w:rFonts w:hint="eastAsia"/>
              <w:color w:val="auto"/>
              <w:sz w:val="24"/>
              <w:szCs w:val="22"/>
            </w:rPr>
            <w:t>引用标准名录.</w:t>
          </w:r>
          <w:r>
            <w:rPr>
              <w:color w:val="auto"/>
              <w:sz w:val="24"/>
              <w:szCs w:val="22"/>
            </w:rPr>
            <w:t>.....................................................................................................20</w:t>
          </w:r>
        </w:p>
        <w:p>
          <w:pPr>
            <w:rPr>
              <w:color w:val="auto"/>
              <w:sz w:val="24"/>
              <w:szCs w:val="22"/>
            </w:rPr>
          </w:pPr>
          <w:r>
            <w:rPr>
              <w:rFonts w:hint="eastAsia"/>
              <w:color w:val="auto"/>
              <w:sz w:val="24"/>
              <w:szCs w:val="22"/>
            </w:rPr>
            <w:t>附：条文说明.</w:t>
          </w:r>
          <w:r>
            <w:rPr>
              <w:color w:val="auto"/>
              <w:sz w:val="24"/>
              <w:szCs w:val="22"/>
            </w:rPr>
            <w:t>......................................................................................................21</w:t>
          </w:r>
        </w:p>
        <w:p>
          <w:pPr>
            <w:pStyle w:val="14"/>
            <w:rPr>
              <w:color w:val="auto"/>
            </w:rPr>
            <w:sectPr>
              <w:footerReference r:id="rId12" w:type="default"/>
              <w:pgSz w:w="11906" w:h="16838"/>
              <w:pgMar w:top="1440" w:right="1800" w:bottom="1440" w:left="1800" w:header="851" w:footer="992" w:gutter="0"/>
              <w:cols w:space="425" w:num="1"/>
              <w:docGrid w:type="lines" w:linePitch="312" w:charSpace="0"/>
            </w:sectPr>
          </w:pPr>
          <w:r>
            <w:rPr>
              <w:rStyle w:val="22"/>
              <w:color w:val="auto"/>
              <w:szCs w:val="24"/>
            </w:rPr>
            <w:fldChar w:fldCharType="end"/>
          </w:r>
        </w:p>
      </w:sdtContent>
    </w:sdt>
    <w:sdt>
      <w:sdtPr>
        <w:rPr>
          <w:rFonts w:ascii="Times New Roman" w:hAnsi="Times New Roman" w:eastAsia="宋体" w:cs="Times New Roman"/>
          <w:color w:val="auto"/>
          <w:kern w:val="2"/>
          <w:sz w:val="21"/>
          <w:szCs w:val="20"/>
          <w:lang w:val="zh-CN"/>
        </w:rPr>
        <w:id w:val="1533527830"/>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33"/>
            <w:spacing w:line="360" w:lineRule="auto"/>
            <w:jc w:val="center"/>
            <w:rPr>
              <w:rFonts w:ascii="Times New Roman" w:hAnsi="Times New Roman" w:eastAsia="仿宋" w:cs="Times New Roman"/>
              <w:b/>
              <w:color w:val="auto"/>
            </w:rPr>
          </w:pPr>
          <w:bookmarkStart w:id="0" w:name="_Toc106898013"/>
          <w:bookmarkStart w:id="1" w:name="_Toc106201188"/>
          <w:bookmarkStart w:id="2" w:name="_Toc72333642"/>
          <w:bookmarkStart w:id="3" w:name="_Toc72333380"/>
          <w:bookmarkStart w:id="4" w:name="_Toc85535456"/>
          <w:bookmarkStart w:id="5" w:name="_Toc57361236"/>
          <w:r>
            <w:rPr>
              <w:rFonts w:ascii="Times New Roman" w:hAnsi="Times New Roman" w:eastAsia="仿宋" w:cs="Times New Roman"/>
              <w:b/>
              <w:color w:val="auto"/>
              <w:lang w:val="zh-CN"/>
            </w:rPr>
            <w:t>Contents</w:t>
          </w:r>
        </w:p>
        <w:p>
          <w:pPr>
            <w:pStyle w:val="14"/>
            <w:rPr>
              <w:rStyle w:val="22"/>
              <w:color w:val="auto"/>
              <w:szCs w:val="24"/>
            </w:rPr>
          </w:pPr>
          <w:r>
            <w:rPr>
              <w:rStyle w:val="22"/>
              <w:color w:val="auto"/>
              <w:szCs w:val="24"/>
            </w:rPr>
            <w:fldChar w:fldCharType="begin"/>
          </w:r>
          <w:r>
            <w:rPr>
              <w:rStyle w:val="22"/>
              <w:color w:val="auto"/>
              <w:szCs w:val="24"/>
            </w:rPr>
            <w:instrText xml:space="preserve"> TOC \o "1-2" \h \z \u </w:instrText>
          </w:r>
          <w:r>
            <w:rPr>
              <w:rStyle w:val="22"/>
              <w:color w:val="auto"/>
              <w:szCs w:val="24"/>
            </w:rPr>
            <w:fldChar w:fldCharType="separate"/>
          </w:r>
          <w:r>
            <w:rPr>
              <w:color w:val="auto"/>
            </w:rPr>
            <w:fldChar w:fldCharType="begin"/>
          </w:r>
          <w:r>
            <w:rPr>
              <w:color w:val="auto"/>
            </w:rPr>
            <w:instrText xml:space="preserve"> HYPERLINK \l "_Toc106898013" </w:instrText>
          </w:r>
          <w:r>
            <w:rPr>
              <w:color w:val="auto"/>
            </w:rPr>
            <w:fldChar w:fldCharType="separate"/>
          </w:r>
          <w:r>
            <w:rPr>
              <w:rStyle w:val="22"/>
              <w:color w:val="auto"/>
              <w:szCs w:val="24"/>
            </w:rPr>
            <w:t>1 General provisions</w:t>
          </w:r>
          <w:r>
            <w:rPr>
              <w:rStyle w:val="22"/>
              <w:color w:val="auto"/>
              <w:szCs w:val="24"/>
            </w:rPr>
            <w:tab/>
          </w:r>
          <w:r>
            <w:rPr>
              <w:rStyle w:val="22"/>
              <w:color w:val="auto"/>
              <w:szCs w:val="24"/>
            </w:rPr>
            <w:fldChar w:fldCharType="begin"/>
          </w:r>
          <w:r>
            <w:rPr>
              <w:rStyle w:val="22"/>
              <w:color w:val="auto"/>
              <w:szCs w:val="24"/>
            </w:rPr>
            <w:instrText xml:space="preserve"> PAGEREF _Toc106898013 \h </w:instrText>
          </w:r>
          <w:r>
            <w:rPr>
              <w:rStyle w:val="22"/>
              <w:color w:val="auto"/>
              <w:szCs w:val="24"/>
            </w:rPr>
            <w:fldChar w:fldCharType="separate"/>
          </w:r>
          <w:r>
            <w:rPr>
              <w:rStyle w:val="22"/>
              <w:color w:val="auto"/>
              <w:szCs w:val="24"/>
            </w:rPr>
            <w:t>1</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"_Toc106898014" </w:instrText>
          </w:r>
          <w:r>
            <w:rPr>
              <w:color w:val="auto"/>
            </w:rPr>
            <w:fldChar w:fldCharType="separate"/>
          </w:r>
          <w:r>
            <w:rPr>
              <w:rStyle w:val="22"/>
              <w:color w:val="auto"/>
              <w:szCs w:val="24"/>
            </w:rPr>
            <w:t>2 Terms</w:t>
          </w:r>
          <w:r>
            <w:rPr>
              <w:rStyle w:val="22"/>
              <w:color w:val="auto"/>
              <w:szCs w:val="24"/>
            </w:rPr>
            <w:tab/>
          </w:r>
          <w:r>
            <w:rPr>
              <w:rStyle w:val="22"/>
              <w:color w:val="auto"/>
              <w:szCs w:val="24"/>
            </w:rPr>
            <w:fldChar w:fldCharType="begin"/>
          </w:r>
          <w:r>
            <w:rPr>
              <w:rStyle w:val="22"/>
              <w:color w:val="auto"/>
              <w:szCs w:val="24"/>
            </w:rPr>
            <w:instrText xml:space="preserve"> PAGEREF _Toc106898014 \h </w:instrText>
          </w:r>
          <w:r>
            <w:rPr>
              <w:rStyle w:val="22"/>
              <w:color w:val="auto"/>
              <w:szCs w:val="24"/>
            </w:rPr>
            <w:fldChar w:fldCharType="separate"/>
          </w:r>
          <w:r>
            <w:rPr>
              <w:rStyle w:val="22"/>
              <w:color w:val="auto"/>
              <w:szCs w:val="24"/>
            </w:rPr>
            <w:t>2</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"_Toc106898015" </w:instrText>
          </w:r>
          <w:r>
            <w:rPr>
              <w:color w:val="auto"/>
            </w:rPr>
            <w:fldChar w:fldCharType="separate"/>
          </w:r>
          <w:r>
            <w:rPr>
              <w:rStyle w:val="22"/>
              <w:color w:val="auto"/>
              <w:szCs w:val="24"/>
            </w:rPr>
            <w:t>3 Basic requirements</w:t>
          </w:r>
          <w:r>
            <w:rPr>
              <w:rStyle w:val="22"/>
              <w:color w:val="auto"/>
              <w:szCs w:val="24"/>
            </w:rPr>
            <w:tab/>
          </w:r>
          <w:r>
            <w:rPr>
              <w:rStyle w:val="22"/>
              <w:color w:val="auto"/>
              <w:szCs w:val="24"/>
            </w:rPr>
            <w:fldChar w:fldCharType="begin"/>
          </w:r>
          <w:r>
            <w:rPr>
              <w:rStyle w:val="22"/>
              <w:color w:val="auto"/>
              <w:szCs w:val="24"/>
            </w:rPr>
            <w:instrText xml:space="preserve"> PAGEREF _Toc106898015 \h </w:instrText>
          </w:r>
          <w:r>
            <w:rPr>
              <w:rStyle w:val="22"/>
              <w:color w:val="auto"/>
              <w:szCs w:val="24"/>
            </w:rPr>
            <w:fldChar w:fldCharType="separate"/>
          </w:r>
          <w:r>
            <w:rPr>
              <w:rStyle w:val="22"/>
              <w:color w:val="auto"/>
              <w:szCs w:val="24"/>
            </w:rPr>
            <w:t>4</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"_Toc106898016" </w:instrText>
          </w:r>
          <w:r>
            <w:rPr>
              <w:color w:val="auto"/>
            </w:rPr>
            <w:fldChar w:fldCharType="separate"/>
          </w:r>
          <w:r>
            <w:rPr>
              <w:rStyle w:val="22"/>
              <w:color w:val="auto"/>
              <w:szCs w:val="24"/>
            </w:rPr>
            <w:t>4 Management of water quantity and water quality</w:t>
          </w:r>
          <w:r>
            <w:rPr>
              <w:rStyle w:val="22"/>
              <w:color w:val="auto"/>
              <w:szCs w:val="24"/>
            </w:rPr>
            <w:tab/>
          </w:r>
          <w:r>
            <w:rPr>
              <w:rStyle w:val="22"/>
              <w:color w:val="auto"/>
              <w:szCs w:val="24"/>
            </w:rPr>
            <w:fldChar w:fldCharType="begin"/>
          </w:r>
          <w:r>
            <w:rPr>
              <w:rStyle w:val="22"/>
              <w:color w:val="auto"/>
              <w:szCs w:val="24"/>
            </w:rPr>
            <w:instrText xml:space="preserve"> PAGEREF _Toc106898016 \h </w:instrText>
          </w:r>
          <w:r>
            <w:rPr>
              <w:rStyle w:val="22"/>
              <w:color w:val="auto"/>
              <w:szCs w:val="24"/>
            </w:rPr>
            <w:fldChar w:fldCharType="separate"/>
          </w:r>
          <w:r>
            <w:rPr>
              <w:rStyle w:val="22"/>
              <w:color w:val="auto"/>
              <w:szCs w:val="24"/>
            </w:rPr>
            <w:t>5</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"_Toc106898017" </w:instrText>
          </w:r>
          <w:r>
            <w:rPr>
              <w:color w:val="auto"/>
            </w:rPr>
            <w:fldChar w:fldCharType="separate"/>
          </w:r>
          <w:r>
            <w:rPr>
              <w:rStyle w:val="22"/>
              <w:color w:val="auto"/>
              <w:szCs w:val="24"/>
            </w:rPr>
            <w:t xml:space="preserve">4.1 </w:t>
          </w:r>
          <w:r>
            <w:rPr>
              <w:rStyle w:val="22"/>
              <w:rFonts w:hint="eastAsia"/>
              <w:color w:val="auto"/>
              <w:szCs w:val="24"/>
            </w:rPr>
            <w:t>G</w:t>
          </w:r>
          <w:r>
            <w:rPr>
              <w:rStyle w:val="22"/>
              <w:color w:val="auto"/>
              <w:szCs w:val="24"/>
            </w:rPr>
            <w:t>eneral requirments</w:t>
          </w:r>
          <w:r>
            <w:rPr>
              <w:rStyle w:val="22"/>
              <w:color w:val="auto"/>
              <w:szCs w:val="24"/>
            </w:rPr>
            <w:tab/>
          </w:r>
          <w:r>
            <w:rPr>
              <w:rStyle w:val="22"/>
              <w:color w:val="auto"/>
              <w:szCs w:val="24"/>
            </w:rPr>
            <w:fldChar w:fldCharType="begin"/>
          </w:r>
          <w:r>
            <w:rPr>
              <w:rStyle w:val="22"/>
              <w:color w:val="auto"/>
              <w:szCs w:val="24"/>
            </w:rPr>
            <w:instrText xml:space="preserve"> PAGEREF _Toc106898017 \h </w:instrText>
          </w:r>
          <w:r>
            <w:rPr>
              <w:rStyle w:val="22"/>
              <w:color w:val="auto"/>
              <w:szCs w:val="24"/>
            </w:rPr>
            <w:fldChar w:fldCharType="separate"/>
          </w:r>
          <w:r>
            <w:rPr>
              <w:rStyle w:val="22"/>
              <w:color w:val="auto"/>
              <w:szCs w:val="24"/>
            </w:rPr>
            <w:t>5</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"_Toc106898018" </w:instrText>
          </w:r>
          <w:r>
            <w:rPr>
              <w:color w:val="auto"/>
            </w:rPr>
            <w:fldChar w:fldCharType="separate"/>
          </w:r>
          <w:r>
            <w:rPr>
              <w:rStyle w:val="22"/>
              <w:color w:val="auto"/>
              <w:szCs w:val="24"/>
            </w:rPr>
            <w:t>4.2 Management of water quantity</w:t>
          </w:r>
          <w:r>
            <w:rPr>
              <w:rStyle w:val="22"/>
              <w:color w:val="auto"/>
              <w:szCs w:val="24"/>
            </w:rPr>
            <w:tab/>
          </w:r>
          <w:r>
            <w:rPr>
              <w:rStyle w:val="22"/>
              <w:color w:val="auto"/>
              <w:szCs w:val="24"/>
            </w:rPr>
            <w:fldChar w:fldCharType="begin"/>
          </w:r>
          <w:r>
            <w:rPr>
              <w:rStyle w:val="22"/>
              <w:color w:val="auto"/>
              <w:szCs w:val="24"/>
            </w:rPr>
            <w:instrText xml:space="preserve"> PAGEREF _Toc106898018 \h </w:instrText>
          </w:r>
          <w:r>
            <w:rPr>
              <w:rStyle w:val="22"/>
              <w:color w:val="auto"/>
              <w:szCs w:val="24"/>
            </w:rPr>
            <w:fldChar w:fldCharType="separate"/>
          </w:r>
          <w:r>
            <w:rPr>
              <w:rStyle w:val="22"/>
              <w:color w:val="auto"/>
              <w:szCs w:val="24"/>
            </w:rPr>
            <w:t>5</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"_Toc106898019" </w:instrText>
          </w:r>
          <w:r>
            <w:rPr>
              <w:color w:val="auto"/>
            </w:rPr>
            <w:fldChar w:fldCharType="separate"/>
          </w:r>
          <w:r>
            <w:rPr>
              <w:rStyle w:val="22"/>
              <w:color w:val="auto"/>
              <w:szCs w:val="24"/>
            </w:rPr>
            <w:t xml:space="preserve">4.3 </w:t>
          </w:r>
          <w:r>
            <w:rPr>
              <w:rStyle w:val="22"/>
              <w:rFonts w:hint="eastAsia"/>
              <w:color w:val="auto"/>
              <w:szCs w:val="24"/>
            </w:rPr>
            <w:t>Management</w:t>
          </w:r>
          <w:r>
            <w:rPr>
              <w:rStyle w:val="22"/>
              <w:color w:val="auto"/>
              <w:szCs w:val="24"/>
            </w:rPr>
            <w:t xml:space="preserve"> of water quality</w:t>
          </w:r>
          <w:r>
            <w:rPr>
              <w:rStyle w:val="22"/>
              <w:color w:val="auto"/>
              <w:szCs w:val="24"/>
            </w:rPr>
            <w:tab/>
          </w:r>
          <w:r>
            <w:rPr>
              <w:rStyle w:val="22"/>
              <w:color w:val="auto"/>
              <w:szCs w:val="24"/>
            </w:rPr>
            <w:fldChar w:fldCharType="begin"/>
          </w:r>
          <w:r>
            <w:rPr>
              <w:rStyle w:val="22"/>
              <w:color w:val="auto"/>
              <w:szCs w:val="24"/>
            </w:rPr>
            <w:instrText xml:space="preserve"> PAGEREF _Toc106898019 \h </w:instrText>
          </w:r>
          <w:r>
            <w:rPr>
              <w:rStyle w:val="22"/>
              <w:color w:val="auto"/>
              <w:szCs w:val="24"/>
            </w:rPr>
            <w:fldChar w:fldCharType="separate"/>
          </w:r>
          <w:r>
            <w:rPr>
              <w:rStyle w:val="22"/>
              <w:color w:val="auto"/>
              <w:szCs w:val="24"/>
            </w:rPr>
            <w:t>6</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"_Toc106898020" </w:instrText>
          </w:r>
          <w:r>
            <w:rPr>
              <w:color w:val="auto"/>
            </w:rPr>
            <w:fldChar w:fldCharType="separate"/>
          </w:r>
          <w:r>
            <w:rPr>
              <w:rStyle w:val="22"/>
              <w:color w:val="auto"/>
              <w:szCs w:val="24"/>
            </w:rPr>
            <w:t>5 Facilities and e</w:t>
          </w:r>
          <w:r>
            <w:rPr>
              <w:rStyle w:val="22"/>
              <w:rFonts w:hint="eastAsia"/>
              <w:color w:val="auto"/>
              <w:szCs w:val="24"/>
            </w:rPr>
            <w:t>qu</w:t>
          </w:r>
          <w:r>
            <w:rPr>
              <w:rStyle w:val="22"/>
              <w:color w:val="auto"/>
              <w:szCs w:val="24"/>
            </w:rPr>
            <w:t xml:space="preserve">ipment operation management </w:t>
          </w:r>
          <w:r>
            <w:rPr>
              <w:rStyle w:val="22"/>
              <w:color w:val="auto"/>
              <w:szCs w:val="24"/>
            </w:rPr>
            <w:tab/>
          </w:r>
          <w:r>
            <w:rPr>
              <w:rStyle w:val="22"/>
              <w:color w:val="auto"/>
              <w:szCs w:val="24"/>
            </w:rPr>
            <w:fldChar w:fldCharType="begin"/>
          </w:r>
          <w:r>
            <w:rPr>
              <w:rStyle w:val="22"/>
              <w:color w:val="auto"/>
              <w:szCs w:val="24"/>
            </w:rPr>
            <w:instrText xml:space="preserve"> PAGEREF _Toc106898020 \h </w:instrText>
          </w:r>
          <w:r>
            <w:rPr>
              <w:rStyle w:val="22"/>
              <w:color w:val="auto"/>
              <w:szCs w:val="24"/>
            </w:rPr>
            <w:fldChar w:fldCharType="separate"/>
          </w:r>
          <w:r>
            <w:rPr>
              <w:rStyle w:val="22"/>
              <w:color w:val="auto"/>
              <w:szCs w:val="24"/>
            </w:rPr>
            <w:t>8</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"_Toc106898021" </w:instrText>
          </w:r>
          <w:r>
            <w:rPr>
              <w:color w:val="auto"/>
            </w:rPr>
            <w:fldChar w:fldCharType="separate"/>
          </w:r>
          <w:r>
            <w:rPr>
              <w:rStyle w:val="22"/>
              <w:color w:val="auto"/>
              <w:szCs w:val="24"/>
            </w:rPr>
            <w:t xml:space="preserve">5.1 General </w:t>
          </w:r>
          <w:r>
            <w:rPr>
              <w:rStyle w:val="22"/>
              <w:rFonts w:hint="eastAsia"/>
              <w:color w:val="auto"/>
              <w:szCs w:val="24"/>
            </w:rPr>
            <w:t>r</w:t>
          </w:r>
          <w:r>
            <w:rPr>
              <w:rStyle w:val="22"/>
              <w:color w:val="auto"/>
              <w:szCs w:val="24"/>
            </w:rPr>
            <w:t xml:space="preserve">equirments </w:t>
          </w:r>
          <w:r>
            <w:rPr>
              <w:rStyle w:val="22"/>
              <w:color w:val="auto"/>
              <w:szCs w:val="24"/>
            </w:rPr>
            <w:tab/>
          </w:r>
          <w:r>
            <w:rPr>
              <w:rStyle w:val="22"/>
              <w:color w:val="auto"/>
              <w:szCs w:val="24"/>
            </w:rPr>
            <w:fldChar w:fldCharType="begin"/>
          </w:r>
          <w:r>
            <w:rPr>
              <w:rStyle w:val="22"/>
              <w:color w:val="auto"/>
              <w:szCs w:val="24"/>
            </w:rPr>
            <w:instrText xml:space="preserve"> PAGEREF _Toc106898021 \h </w:instrText>
          </w:r>
          <w:r>
            <w:rPr>
              <w:rStyle w:val="22"/>
              <w:color w:val="auto"/>
              <w:szCs w:val="24"/>
            </w:rPr>
            <w:fldChar w:fldCharType="separate"/>
          </w:r>
          <w:r>
            <w:rPr>
              <w:rStyle w:val="22"/>
              <w:color w:val="auto"/>
              <w:szCs w:val="24"/>
            </w:rPr>
            <w:t>8</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"_Toc106898022" </w:instrText>
          </w:r>
          <w:r>
            <w:rPr>
              <w:color w:val="auto"/>
            </w:rPr>
            <w:fldChar w:fldCharType="separate"/>
          </w:r>
          <w:r>
            <w:rPr>
              <w:rStyle w:val="22"/>
              <w:color w:val="auto"/>
              <w:szCs w:val="24"/>
            </w:rPr>
            <w:t>5.2 Equipment operation management</w:t>
          </w:r>
          <w:r>
            <w:rPr>
              <w:rStyle w:val="22"/>
              <w:color w:val="auto"/>
              <w:szCs w:val="24"/>
            </w:rPr>
            <w:tab/>
          </w:r>
          <w:r>
            <w:rPr>
              <w:rStyle w:val="22"/>
              <w:color w:val="auto"/>
              <w:szCs w:val="24"/>
            </w:rPr>
            <w:fldChar w:fldCharType="begin"/>
          </w:r>
          <w:r>
            <w:rPr>
              <w:rStyle w:val="22"/>
              <w:color w:val="auto"/>
              <w:szCs w:val="24"/>
            </w:rPr>
            <w:instrText xml:space="preserve"> PAGEREF _Toc106898022 \h </w:instrText>
          </w:r>
          <w:r>
            <w:rPr>
              <w:rStyle w:val="22"/>
              <w:color w:val="auto"/>
              <w:szCs w:val="24"/>
            </w:rPr>
            <w:fldChar w:fldCharType="separate"/>
          </w:r>
          <w:r>
            <w:rPr>
              <w:rStyle w:val="22"/>
              <w:color w:val="auto"/>
              <w:szCs w:val="24"/>
            </w:rPr>
            <w:t>8</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"_Toc106898023" </w:instrText>
          </w:r>
          <w:r>
            <w:rPr>
              <w:color w:val="auto"/>
            </w:rPr>
            <w:fldChar w:fldCharType="separate"/>
          </w:r>
          <w:r>
            <w:rPr>
              <w:rStyle w:val="22"/>
              <w:color w:val="auto"/>
              <w:szCs w:val="24"/>
            </w:rPr>
            <w:t>5.3 Carrier management</w:t>
          </w:r>
          <w:r>
            <w:rPr>
              <w:rStyle w:val="22"/>
              <w:color w:val="auto"/>
              <w:szCs w:val="24"/>
            </w:rPr>
            <w:tab/>
          </w:r>
          <w:r>
            <w:rPr>
              <w:rStyle w:val="22"/>
              <w:color w:val="auto"/>
              <w:szCs w:val="24"/>
            </w:rPr>
            <w:fldChar w:fldCharType="begin"/>
          </w:r>
          <w:r>
            <w:rPr>
              <w:rStyle w:val="22"/>
              <w:color w:val="auto"/>
              <w:szCs w:val="24"/>
            </w:rPr>
            <w:instrText xml:space="preserve"> PAGEREF _Toc106898023 \h </w:instrText>
          </w:r>
          <w:r>
            <w:rPr>
              <w:rStyle w:val="22"/>
              <w:color w:val="auto"/>
              <w:szCs w:val="24"/>
            </w:rPr>
            <w:fldChar w:fldCharType="separate"/>
          </w:r>
          <w:r>
            <w:rPr>
              <w:rStyle w:val="22"/>
              <w:color w:val="auto"/>
              <w:szCs w:val="24"/>
            </w:rPr>
            <w:t>10</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"_Toc106898024" </w:instrText>
          </w:r>
          <w:r>
            <w:rPr>
              <w:color w:val="auto"/>
            </w:rPr>
            <w:fldChar w:fldCharType="separate"/>
          </w:r>
          <w:r>
            <w:rPr>
              <w:rStyle w:val="22"/>
              <w:color w:val="auto"/>
              <w:szCs w:val="24"/>
            </w:rPr>
            <w:t xml:space="preserve">5.4 </w:t>
          </w:r>
          <w:r>
            <w:rPr>
              <w:rStyle w:val="22"/>
              <w:rFonts w:hint="eastAsia"/>
              <w:color w:val="auto"/>
              <w:szCs w:val="24"/>
            </w:rPr>
            <w:t>P</w:t>
          </w:r>
          <w:r>
            <w:rPr>
              <w:rStyle w:val="22"/>
              <w:color w:val="auto"/>
              <w:szCs w:val="24"/>
            </w:rPr>
            <w:t xml:space="preserve">ipeline system management </w:t>
          </w:r>
          <w:r>
            <w:rPr>
              <w:rStyle w:val="22"/>
              <w:color w:val="auto"/>
              <w:szCs w:val="24"/>
            </w:rPr>
            <w:tab/>
          </w:r>
          <w:r>
            <w:rPr>
              <w:rStyle w:val="22"/>
              <w:color w:val="auto"/>
              <w:szCs w:val="24"/>
            </w:rPr>
            <w:fldChar w:fldCharType="begin"/>
          </w:r>
          <w:r>
            <w:rPr>
              <w:rStyle w:val="22"/>
              <w:color w:val="auto"/>
              <w:szCs w:val="24"/>
            </w:rPr>
            <w:instrText xml:space="preserve"> PAGEREF _Toc106898024 \h </w:instrText>
          </w:r>
          <w:r>
            <w:rPr>
              <w:rStyle w:val="22"/>
              <w:color w:val="auto"/>
              <w:szCs w:val="24"/>
            </w:rPr>
            <w:fldChar w:fldCharType="separate"/>
          </w:r>
          <w:r>
            <w:rPr>
              <w:rStyle w:val="22"/>
              <w:color w:val="auto"/>
              <w:szCs w:val="24"/>
            </w:rPr>
            <w:t>11</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"_Toc106898025" </w:instrText>
          </w:r>
          <w:r>
            <w:rPr>
              <w:color w:val="auto"/>
            </w:rPr>
            <w:fldChar w:fldCharType="separate"/>
          </w:r>
          <w:r>
            <w:rPr>
              <w:rStyle w:val="22"/>
              <w:color w:val="auto"/>
              <w:szCs w:val="24"/>
            </w:rPr>
            <w:t xml:space="preserve">5.5 Equipment management </w:t>
          </w:r>
          <w:r>
            <w:rPr>
              <w:rStyle w:val="22"/>
              <w:color w:val="auto"/>
              <w:szCs w:val="24"/>
            </w:rPr>
            <w:tab/>
          </w:r>
          <w:r>
            <w:rPr>
              <w:rStyle w:val="22"/>
              <w:color w:val="auto"/>
              <w:szCs w:val="24"/>
            </w:rPr>
            <w:fldChar w:fldCharType="begin"/>
          </w:r>
          <w:r>
            <w:rPr>
              <w:rStyle w:val="22"/>
              <w:color w:val="auto"/>
              <w:szCs w:val="24"/>
            </w:rPr>
            <w:instrText xml:space="preserve"> PAGEREF _Toc106898025 \h </w:instrText>
          </w:r>
          <w:r>
            <w:rPr>
              <w:rStyle w:val="22"/>
              <w:color w:val="auto"/>
              <w:szCs w:val="24"/>
            </w:rPr>
            <w:fldChar w:fldCharType="separate"/>
          </w:r>
          <w:r>
            <w:rPr>
              <w:rStyle w:val="22"/>
              <w:color w:val="auto"/>
              <w:szCs w:val="24"/>
            </w:rPr>
            <w:t>12</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"_Toc106898026" </w:instrText>
          </w:r>
          <w:r>
            <w:rPr>
              <w:color w:val="auto"/>
            </w:rPr>
            <w:fldChar w:fldCharType="separate"/>
          </w:r>
          <w:r>
            <w:rPr>
              <w:rStyle w:val="22"/>
              <w:color w:val="auto"/>
              <w:szCs w:val="24"/>
            </w:rPr>
            <w:t xml:space="preserve">6 Plant and other creature management </w:t>
          </w:r>
          <w:r>
            <w:rPr>
              <w:rStyle w:val="22"/>
              <w:color w:val="auto"/>
              <w:szCs w:val="24"/>
            </w:rPr>
            <w:tab/>
          </w:r>
          <w:r>
            <w:rPr>
              <w:rStyle w:val="22"/>
              <w:color w:val="auto"/>
              <w:szCs w:val="24"/>
            </w:rPr>
            <w:fldChar w:fldCharType="begin"/>
          </w:r>
          <w:r>
            <w:rPr>
              <w:rStyle w:val="22"/>
              <w:color w:val="auto"/>
              <w:szCs w:val="24"/>
            </w:rPr>
            <w:instrText xml:space="preserve"> PAGEREF _Toc106898026 \h </w:instrText>
          </w:r>
          <w:r>
            <w:rPr>
              <w:rStyle w:val="22"/>
              <w:color w:val="auto"/>
              <w:szCs w:val="24"/>
            </w:rPr>
            <w:fldChar w:fldCharType="separate"/>
          </w:r>
          <w:r>
            <w:rPr>
              <w:rStyle w:val="22"/>
              <w:color w:val="auto"/>
              <w:szCs w:val="24"/>
            </w:rPr>
            <w:t>13</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"_Toc106898027" </w:instrText>
          </w:r>
          <w:r>
            <w:rPr>
              <w:color w:val="auto"/>
            </w:rPr>
            <w:fldChar w:fldCharType="separate"/>
          </w:r>
          <w:r>
            <w:rPr>
              <w:rStyle w:val="22"/>
              <w:color w:val="auto"/>
              <w:szCs w:val="24"/>
            </w:rPr>
            <w:t>6.1 General requirments</w:t>
          </w:r>
          <w:r>
            <w:rPr>
              <w:rStyle w:val="22"/>
              <w:color w:val="auto"/>
              <w:szCs w:val="24"/>
            </w:rPr>
            <w:tab/>
          </w:r>
          <w:r>
            <w:rPr>
              <w:rStyle w:val="22"/>
              <w:color w:val="auto"/>
              <w:szCs w:val="24"/>
            </w:rPr>
            <w:fldChar w:fldCharType="begin"/>
          </w:r>
          <w:r>
            <w:rPr>
              <w:rStyle w:val="22"/>
              <w:color w:val="auto"/>
              <w:szCs w:val="24"/>
            </w:rPr>
            <w:instrText xml:space="preserve"> PAGEREF _Toc106898027 \h </w:instrText>
          </w:r>
          <w:r>
            <w:rPr>
              <w:rStyle w:val="22"/>
              <w:color w:val="auto"/>
              <w:szCs w:val="24"/>
            </w:rPr>
            <w:fldChar w:fldCharType="separate"/>
          </w:r>
          <w:r>
            <w:rPr>
              <w:rStyle w:val="22"/>
              <w:color w:val="auto"/>
              <w:szCs w:val="24"/>
            </w:rPr>
            <w:t>13</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"_Toc106898028" </w:instrText>
          </w:r>
          <w:r>
            <w:rPr>
              <w:color w:val="auto"/>
            </w:rPr>
            <w:fldChar w:fldCharType="separate"/>
          </w:r>
          <w:r>
            <w:rPr>
              <w:rStyle w:val="22"/>
              <w:color w:val="auto"/>
              <w:szCs w:val="24"/>
            </w:rPr>
            <w:t xml:space="preserve">6.2 </w:t>
          </w:r>
          <w:r>
            <w:rPr>
              <w:rStyle w:val="22"/>
              <w:rFonts w:hint="eastAsia"/>
              <w:color w:val="auto"/>
              <w:szCs w:val="24"/>
            </w:rPr>
            <w:t>P</w:t>
          </w:r>
          <w:r>
            <w:rPr>
              <w:rStyle w:val="22"/>
              <w:color w:val="auto"/>
              <w:szCs w:val="24"/>
            </w:rPr>
            <w:t>lant management</w:t>
          </w:r>
          <w:r>
            <w:rPr>
              <w:rStyle w:val="22"/>
              <w:color w:val="auto"/>
              <w:szCs w:val="24"/>
            </w:rPr>
            <w:tab/>
          </w:r>
          <w:r>
            <w:rPr>
              <w:rStyle w:val="22"/>
              <w:color w:val="auto"/>
              <w:szCs w:val="24"/>
            </w:rPr>
            <w:fldChar w:fldCharType="begin"/>
          </w:r>
          <w:r>
            <w:rPr>
              <w:rStyle w:val="22"/>
              <w:color w:val="auto"/>
              <w:szCs w:val="24"/>
            </w:rPr>
            <w:instrText xml:space="preserve"> PAGEREF _Toc106898028 \h </w:instrText>
          </w:r>
          <w:r>
            <w:rPr>
              <w:rStyle w:val="22"/>
              <w:color w:val="auto"/>
              <w:szCs w:val="24"/>
            </w:rPr>
            <w:fldChar w:fldCharType="separate"/>
          </w:r>
          <w:r>
            <w:rPr>
              <w:rStyle w:val="22"/>
              <w:color w:val="auto"/>
              <w:szCs w:val="24"/>
            </w:rPr>
            <w:t>13</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"_Toc106898029" </w:instrText>
          </w:r>
          <w:r>
            <w:rPr>
              <w:color w:val="auto"/>
            </w:rPr>
            <w:fldChar w:fldCharType="separate"/>
          </w:r>
          <w:r>
            <w:rPr>
              <w:rStyle w:val="22"/>
              <w:color w:val="auto"/>
              <w:szCs w:val="24"/>
            </w:rPr>
            <w:t xml:space="preserve">6.3 </w:t>
          </w:r>
          <w:r>
            <w:rPr>
              <w:rStyle w:val="22"/>
              <w:rFonts w:hint="eastAsia"/>
              <w:color w:val="auto"/>
              <w:szCs w:val="24"/>
            </w:rPr>
            <w:t>A</w:t>
          </w:r>
          <w:r>
            <w:rPr>
              <w:rStyle w:val="22"/>
              <w:color w:val="auto"/>
              <w:szCs w:val="24"/>
            </w:rPr>
            <w:t>nimal management</w:t>
          </w:r>
          <w:r>
            <w:rPr>
              <w:rStyle w:val="22"/>
              <w:color w:val="auto"/>
              <w:szCs w:val="24"/>
            </w:rPr>
            <w:tab/>
          </w:r>
          <w:r>
            <w:rPr>
              <w:rStyle w:val="22"/>
              <w:color w:val="auto"/>
              <w:szCs w:val="24"/>
            </w:rPr>
            <w:fldChar w:fldCharType="begin"/>
          </w:r>
          <w:r>
            <w:rPr>
              <w:rStyle w:val="22"/>
              <w:color w:val="auto"/>
              <w:szCs w:val="24"/>
            </w:rPr>
            <w:instrText xml:space="preserve"> PAGEREF _Toc106898029 \h </w:instrText>
          </w:r>
          <w:r>
            <w:rPr>
              <w:rStyle w:val="22"/>
              <w:color w:val="auto"/>
              <w:szCs w:val="24"/>
            </w:rPr>
            <w:fldChar w:fldCharType="separate"/>
          </w:r>
          <w:r>
            <w:rPr>
              <w:rStyle w:val="22"/>
              <w:color w:val="auto"/>
              <w:szCs w:val="24"/>
            </w:rPr>
            <w:t>14</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"_Toc106898030" </w:instrText>
          </w:r>
          <w:r>
            <w:rPr>
              <w:color w:val="auto"/>
            </w:rPr>
            <w:fldChar w:fldCharType="separate"/>
          </w:r>
          <w:r>
            <w:rPr>
              <w:rStyle w:val="22"/>
              <w:color w:val="auto"/>
              <w:szCs w:val="24"/>
            </w:rPr>
            <w:t xml:space="preserve">6.4 Other creature management </w:t>
          </w:r>
          <w:r>
            <w:rPr>
              <w:rStyle w:val="22"/>
              <w:color w:val="auto"/>
              <w:szCs w:val="24"/>
            </w:rPr>
            <w:tab/>
          </w:r>
          <w:r>
            <w:rPr>
              <w:rStyle w:val="22"/>
              <w:color w:val="auto"/>
              <w:szCs w:val="24"/>
            </w:rPr>
            <w:fldChar w:fldCharType="begin"/>
          </w:r>
          <w:r>
            <w:rPr>
              <w:rStyle w:val="22"/>
              <w:color w:val="auto"/>
              <w:szCs w:val="24"/>
            </w:rPr>
            <w:instrText xml:space="preserve"> PAGEREF _Toc106898030 \h </w:instrText>
          </w:r>
          <w:r>
            <w:rPr>
              <w:rStyle w:val="22"/>
              <w:color w:val="auto"/>
              <w:szCs w:val="24"/>
            </w:rPr>
            <w:fldChar w:fldCharType="separate"/>
          </w:r>
          <w:r>
            <w:rPr>
              <w:rStyle w:val="22"/>
              <w:color w:val="auto"/>
              <w:szCs w:val="24"/>
            </w:rPr>
            <w:t>15</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"_Toc106898031" </w:instrText>
          </w:r>
          <w:r>
            <w:rPr>
              <w:color w:val="auto"/>
            </w:rPr>
            <w:fldChar w:fldCharType="separate"/>
          </w:r>
          <w:r>
            <w:rPr>
              <w:rStyle w:val="22"/>
              <w:color w:val="auto"/>
              <w:szCs w:val="24"/>
            </w:rPr>
            <w:t xml:space="preserve">7 </w:t>
          </w:r>
          <w:r>
            <w:rPr>
              <w:rStyle w:val="22"/>
              <w:rFonts w:hint="eastAsia"/>
              <w:color w:val="auto"/>
              <w:szCs w:val="24"/>
            </w:rPr>
            <w:t>A</w:t>
          </w:r>
          <w:r>
            <w:rPr>
              <w:rStyle w:val="22"/>
              <w:color w:val="auto"/>
              <w:szCs w:val="24"/>
            </w:rPr>
            <w:t xml:space="preserve">nti blocking management </w:t>
          </w:r>
          <w:r>
            <w:rPr>
              <w:rStyle w:val="22"/>
              <w:color w:val="auto"/>
              <w:szCs w:val="24"/>
            </w:rPr>
            <w:tab/>
          </w:r>
          <w:r>
            <w:rPr>
              <w:rStyle w:val="22"/>
              <w:color w:val="auto"/>
              <w:szCs w:val="24"/>
            </w:rPr>
            <w:fldChar w:fldCharType="begin"/>
          </w:r>
          <w:r>
            <w:rPr>
              <w:rStyle w:val="22"/>
              <w:color w:val="auto"/>
              <w:szCs w:val="24"/>
            </w:rPr>
            <w:instrText xml:space="preserve"> PAGEREF _Toc106898031 \h </w:instrText>
          </w:r>
          <w:r>
            <w:rPr>
              <w:rStyle w:val="22"/>
              <w:color w:val="auto"/>
              <w:szCs w:val="24"/>
            </w:rPr>
            <w:fldChar w:fldCharType="separate"/>
          </w:r>
          <w:r>
            <w:rPr>
              <w:rStyle w:val="22"/>
              <w:color w:val="auto"/>
              <w:szCs w:val="24"/>
            </w:rPr>
            <w:t>16</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"_Toc106898032" </w:instrText>
          </w:r>
          <w:r>
            <w:rPr>
              <w:color w:val="auto"/>
            </w:rPr>
            <w:fldChar w:fldCharType="separate"/>
          </w:r>
          <w:r>
            <w:rPr>
              <w:rStyle w:val="22"/>
              <w:color w:val="auto"/>
              <w:szCs w:val="24"/>
            </w:rPr>
            <w:t>7.1 General requirments</w:t>
          </w:r>
          <w:r>
            <w:rPr>
              <w:rStyle w:val="22"/>
              <w:color w:val="auto"/>
              <w:szCs w:val="24"/>
            </w:rPr>
            <w:tab/>
          </w:r>
          <w:r>
            <w:rPr>
              <w:rStyle w:val="22"/>
              <w:color w:val="auto"/>
              <w:szCs w:val="24"/>
            </w:rPr>
            <w:fldChar w:fldCharType="begin"/>
          </w:r>
          <w:r>
            <w:rPr>
              <w:rStyle w:val="22"/>
              <w:color w:val="auto"/>
              <w:szCs w:val="24"/>
            </w:rPr>
            <w:instrText xml:space="preserve"> PAGEREF _Toc106898032 \h </w:instrText>
          </w:r>
          <w:r>
            <w:rPr>
              <w:rStyle w:val="22"/>
              <w:color w:val="auto"/>
              <w:szCs w:val="24"/>
            </w:rPr>
            <w:fldChar w:fldCharType="separate"/>
          </w:r>
          <w:r>
            <w:rPr>
              <w:rStyle w:val="22"/>
              <w:color w:val="auto"/>
              <w:szCs w:val="24"/>
            </w:rPr>
            <w:t>16</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"_Toc106898033" </w:instrText>
          </w:r>
          <w:r>
            <w:rPr>
              <w:color w:val="auto"/>
            </w:rPr>
            <w:fldChar w:fldCharType="separate"/>
          </w:r>
          <w:r>
            <w:rPr>
              <w:rStyle w:val="22"/>
              <w:color w:val="auto"/>
              <w:szCs w:val="24"/>
            </w:rPr>
            <w:t xml:space="preserve">7.2 </w:t>
          </w:r>
          <w:r>
            <w:rPr>
              <w:rStyle w:val="22"/>
              <w:rFonts w:hint="eastAsia"/>
              <w:color w:val="auto"/>
              <w:szCs w:val="24"/>
            </w:rPr>
            <w:t>A</w:t>
          </w:r>
          <w:r>
            <w:rPr>
              <w:rStyle w:val="22"/>
              <w:color w:val="auto"/>
              <w:szCs w:val="24"/>
            </w:rPr>
            <w:t>nti blocking management of vertical flow constructed wetlands</w:t>
          </w:r>
          <w:r>
            <w:rPr>
              <w:rStyle w:val="22"/>
              <w:color w:val="auto"/>
              <w:szCs w:val="24"/>
            </w:rPr>
            <w:tab/>
          </w:r>
          <w:r>
            <w:rPr>
              <w:rStyle w:val="22"/>
              <w:color w:val="auto"/>
              <w:szCs w:val="24"/>
            </w:rPr>
            <w:fldChar w:fldCharType="begin"/>
          </w:r>
          <w:r>
            <w:rPr>
              <w:rStyle w:val="22"/>
              <w:color w:val="auto"/>
              <w:szCs w:val="24"/>
            </w:rPr>
            <w:instrText xml:space="preserve"> PAGEREF _Toc106898033 \h </w:instrText>
          </w:r>
          <w:r>
            <w:rPr>
              <w:rStyle w:val="22"/>
              <w:color w:val="auto"/>
              <w:szCs w:val="24"/>
            </w:rPr>
            <w:fldChar w:fldCharType="separate"/>
          </w:r>
          <w:r>
            <w:rPr>
              <w:rStyle w:val="22"/>
              <w:color w:val="auto"/>
              <w:szCs w:val="24"/>
            </w:rPr>
            <w:t>16</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"_Toc106898034" </w:instrText>
          </w:r>
          <w:r>
            <w:rPr>
              <w:color w:val="auto"/>
            </w:rPr>
            <w:fldChar w:fldCharType="separate"/>
          </w:r>
          <w:r>
            <w:rPr>
              <w:rStyle w:val="22"/>
              <w:color w:val="auto"/>
              <w:szCs w:val="24"/>
            </w:rPr>
            <w:t>7.3</w:t>
          </w:r>
          <w:r>
            <w:rPr>
              <w:rFonts w:hint="eastAsia"/>
              <w:color w:val="auto"/>
            </w:rPr>
            <w:t xml:space="preserve"> </w:t>
          </w:r>
          <w:r>
            <w:rPr>
              <w:rStyle w:val="22"/>
              <w:rFonts w:hint="eastAsia"/>
              <w:color w:val="auto"/>
              <w:szCs w:val="24"/>
            </w:rPr>
            <w:t>A</w:t>
          </w:r>
          <w:r>
            <w:rPr>
              <w:rStyle w:val="22"/>
              <w:color w:val="auto"/>
              <w:szCs w:val="24"/>
            </w:rPr>
            <w:t xml:space="preserve">nti blocking management of </w:t>
          </w:r>
          <w:r>
            <w:rPr>
              <w:color w:val="auto"/>
              <w:szCs w:val="40"/>
            </w:rPr>
            <w:t>subsurface horizontal flow constructed wetlands</w:t>
          </w:r>
          <w:r>
            <w:rPr>
              <w:rStyle w:val="22"/>
              <w:color w:val="auto"/>
              <w:szCs w:val="24"/>
            </w:rPr>
            <w:tab/>
          </w:r>
          <w:r>
            <w:rPr>
              <w:rStyle w:val="22"/>
              <w:color w:val="auto"/>
              <w:szCs w:val="24"/>
            </w:rPr>
            <w:fldChar w:fldCharType="begin"/>
          </w:r>
          <w:r>
            <w:rPr>
              <w:rStyle w:val="22"/>
              <w:color w:val="auto"/>
              <w:szCs w:val="24"/>
            </w:rPr>
            <w:instrText xml:space="preserve"> PAGEREF _Toc106898034 \h </w:instrText>
          </w:r>
          <w:r>
            <w:rPr>
              <w:rStyle w:val="22"/>
              <w:color w:val="auto"/>
              <w:szCs w:val="24"/>
            </w:rPr>
            <w:fldChar w:fldCharType="separate"/>
          </w:r>
          <w:r>
            <w:rPr>
              <w:rStyle w:val="22"/>
              <w:color w:val="auto"/>
              <w:szCs w:val="24"/>
            </w:rPr>
            <w:t>16</w:t>
          </w:r>
          <w:r>
            <w:rPr>
              <w:rStyle w:val="22"/>
              <w:color w:val="auto"/>
              <w:szCs w:val="24"/>
            </w:rPr>
            <w:fldChar w:fldCharType="end"/>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"_Toc106898035" </w:instrText>
          </w:r>
          <w:r>
            <w:rPr>
              <w:color w:val="auto"/>
            </w:rPr>
            <w:fldChar w:fldCharType="separate"/>
          </w:r>
          <w:r>
            <w:rPr>
              <w:rStyle w:val="22"/>
              <w:color w:val="auto"/>
              <w:szCs w:val="24"/>
            </w:rPr>
            <w:t xml:space="preserve">8 </w:t>
          </w:r>
          <w:r>
            <w:rPr>
              <w:rStyle w:val="22"/>
              <w:rFonts w:hint="eastAsia"/>
              <w:color w:val="auto"/>
              <w:szCs w:val="24"/>
            </w:rPr>
            <w:t>S</w:t>
          </w:r>
          <w:r>
            <w:rPr>
              <w:rStyle w:val="22"/>
              <w:color w:val="auto"/>
              <w:szCs w:val="24"/>
            </w:rPr>
            <w:t xml:space="preserve">ecurity and Emergency Management </w:t>
          </w:r>
          <w:r>
            <w:rPr>
              <w:rStyle w:val="22"/>
              <w:color w:val="auto"/>
              <w:szCs w:val="24"/>
            </w:rPr>
            <w:tab/>
          </w:r>
          <w:r>
            <w:rPr>
              <w:rStyle w:val="22"/>
              <w:color w:val="auto"/>
              <w:szCs w:val="24"/>
            </w:rPr>
            <w:fldChar w:fldCharType="begin"/>
          </w:r>
          <w:r>
            <w:rPr>
              <w:rStyle w:val="22"/>
              <w:color w:val="auto"/>
              <w:szCs w:val="24"/>
            </w:rPr>
            <w:instrText xml:space="preserve"> PAGEREF _Toc106898035 \h </w:instrText>
          </w:r>
          <w:r>
            <w:rPr>
              <w:rStyle w:val="22"/>
              <w:color w:val="auto"/>
              <w:szCs w:val="24"/>
            </w:rPr>
            <w:fldChar w:fldCharType="separate"/>
          </w:r>
          <w:r>
            <w:rPr>
              <w:rStyle w:val="22"/>
              <w:color w:val="auto"/>
              <w:szCs w:val="24"/>
            </w:rPr>
            <w:t>17</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"_Toc106898036" </w:instrText>
          </w:r>
          <w:r>
            <w:rPr>
              <w:color w:val="auto"/>
            </w:rPr>
            <w:fldChar w:fldCharType="separate"/>
          </w:r>
          <w:r>
            <w:rPr>
              <w:rStyle w:val="22"/>
              <w:color w:val="auto"/>
              <w:szCs w:val="24"/>
            </w:rPr>
            <w:t>8.1 General requirments</w:t>
          </w:r>
          <w:r>
            <w:rPr>
              <w:rStyle w:val="22"/>
              <w:color w:val="auto"/>
              <w:szCs w:val="24"/>
            </w:rPr>
            <w:tab/>
          </w:r>
          <w:r>
            <w:rPr>
              <w:rStyle w:val="22"/>
              <w:color w:val="auto"/>
              <w:szCs w:val="24"/>
            </w:rPr>
            <w:fldChar w:fldCharType="begin"/>
          </w:r>
          <w:r>
            <w:rPr>
              <w:rStyle w:val="22"/>
              <w:color w:val="auto"/>
              <w:szCs w:val="24"/>
            </w:rPr>
            <w:instrText xml:space="preserve"> PAGEREF _Toc106898036 \h </w:instrText>
          </w:r>
          <w:r>
            <w:rPr>
              <w:rStyle w:val="22"/>
              <w:color w:val="auto"/>
              <w:szCs w:val="24"/>
            </w:rPr>
            <w:fldChar w:fldCharType="separate"/>
          </w:r>
          <w:r>
            <w:rPr>
              <w:rStyle w:val="22"/>
              <w:color w:val="auto"/>
              <w:szCs w:val="24"/>
            </w:rPr>
            <w:t>17</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"_Toc106898037" </w:instrText>
          </w:r>
          <w:r>
            <w:rPr>
              <w:color w:val="auto"/>
            </w:rPr>
            <w:fldChar w:fldCharType="separate"/>
          </w:r>
          <w:r>
            <w:rPr>
              <w:rStyle w:val="22"/>
              <w:color w:val="auto"/>
              <w:szCs w:val="24"/>
            </w:rPr>
            <w:t xml:space="preserve">8.2 </w:t>
          </w:r>
          <w:r>
            <w:rPr>
              <w:rStyle w:val="22"/>
              <w:rFonts w:hint="eastAsia"/>
              <w:color w:val="auto"/>
              <w:szCs w:val="24"/>
            </w:rPr>
            <w:t>S</w:t>
          </w:r>
          <w:r>
            <w:rPr>
              <w:rStyle w:val="22"/>
              <w:color w:val="auto"/>
              <w:szCs w:val="24"/>
            </w:rPr>
            <w:t xml:space="preserve">ecurity management </w:t>
          </w:r>
          <w:r>
            <w:rPr>
              <w:rStyle w:val="22"/>
              <w:color w:val="auto"/>
              <w:szCs w:val="24"/>
            </w:rPr>
            <w:tab/>
          </w:r>
          <w:r>
            <w:rPr>
              <w:rStyle w:val="22"/>
              <w:color w:val="auto"/>
              <w:szCs w:val="24"/>
            </w:rPr>
            <w:fldChar w:fldCharType="begin"/>
          </w:r>
          <w:r>
            <w:rPr>
              <w:rStyle w:val="22"/>
              <w:color w:val="auto"/>
              <w:szCs w:val="24"/>
            </w:rPr>
            <w:instrText xml:space="preserve"> PAGEREF _Toc106898037 \h </w:instrText>
          </w:r>
          <w:r>
            <w:rPr>
              <w:rStyle w:val="22"/>
              <w:color w:val="auto"/>
              <w:szCs w:val="24"/>
            </w:rPr>
            <w:fldChar w:fldCharType="separate"/>
          </w:r>
          <w:r>
            <w:rPr>
              <w:rStyle w:val="22"/>
              <w:color w:val="auto"/>
              <w:szCs w:val="24"/>
            </w:rPr>
            <w:t>17</w:t>
          </w:r>
          <w:r>
            <w:rPr>
              <w:rStyle w:val="22"/>
              <w:color w:val="auto"/>
              <w:szCs w:val="24"/>
            </w:rPr>
            <w:fldChar w:fldCharType="end"/>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"_Toc106898038" </w:instrText>
          </w:r>
          <w:r>
            <w:rPr>
              <w:color w:val="auto"/>
            </w:rPr>
            <w:fldChar w:fldCharType="separate"/>
          </w:r>
          <w:r>
            <w:rPr>
              <w:rStyle w:val="22"/>
              <w:color w:val="auto"/>
              <w:szCs w:val="24"/>
            </w:rPr>
            <w:t xml:space="preserve">8.3 </w:t>
          </w:r>
          <w:r>
            <w:rPr>
              <w:rStyle w:val="22"/>
              <w:rFonts w:hint="eastAsia"/>
              <w:color w:val="auto"/>
              <w:szCs w:val="24"/>
            </w:rPr>
            <w:t>E</w:t>
          </w:r>
          <w:r>
            <w:rPr>
              <w:rStyle w:val="22"/>
              <w:color w:val="auto"/>
              <w:szCs w:val="24"/>
            </w:rPr>
            <w:t xml:space="preserve">mergency management </w:t>
          </w:r>
          <w:r>
            <w:rPr>
              <w:rStyle w:val="22"/>
              <w:color w:val="auto"/>
              <w:szCs w:val="24"/>
            </w:rPr>
            <w:tab/>
          </w:r>
          <w:r>
            <w:rPr>
              <w:rStyle w:val="22"/>
              <w:color w:val="auto"/>
              <w:szCs w:val="24"/>
            </w:rPr>
            <w:fldChar w:fldCharType="begin"/>
          </w:r>
          <w:r>
            <w:rPr>
              <w:rStyle w:val="22"/>
              <w:color w:val="auto"/>
              <w:szCs w:val="24"/>
            </w:rPr>
            <w:instrText xml:space="preserve"> PAGEREF _Toc106898038 \h </w:instrText>
          </w:r>
          <w:r>
            <w:rPr>
              <w:rStyle w:val="22"/>
              <w:color w:val="auto"/>
              <w:szCs w:val="24"/>
            </w:rPr>
            <w:fldChar w:fldCharType="separate"/>
          </w:r>
          <w:r>
            <w:rPr>
              <w:rStyle w:val="22"/>
              <w:color w:val="auto"/>
              <w:szCs w:val="24"/>
            </w:rPr>
            <w:t>17</w:t>
          </w:r>
          <w:r>
            <w:rPr>
              <w:rStyle w:val="22"/>
              <w:color w:val="auto"/>
              <w:szCs w:val="24"/>
            </w:rPr>
            <w:fldChar w:fldCharType="end"/>
          </w:r>
          <w:r>
            <w:rPr>
              <w:rStyle w:val="22"/>
              <w:color w:val="auto"/>
              <w:szCs w:val="24"/>
            </w:rPr>
            <w:fldChar w:fldCharType="end"/>
          </w:r>
        </w:p>
        <w:p>
          <w:pPr>
            <w:pStyle w:val="14"/>
            <w:rPr>
              <w:color w:val="auto"/>
              <w:szCs w:val="24"/>
            </w:rPr>
          </w:pPr>
          <w:r>
            <w:rPr>
              <w:color w:val="auto"/>
            </w:rPr>
            <w:fldChar w:fldCharType="begin"/>
          </w:r>
          <w:r>
            <w:rPr>
              <w:color w:val="auto"/>
            </w:rPr>
            <w:instrText xml:space="preserve"> HYPERLINK \l "_Toc73972083" </w:instrText>
          </w:r>
          <w:r>
            <w:rPr>
              <w:color w:val="auto"/>
            </w:rPr>
            <w:fldChar w:fldCharType="separate"/>
          </w:r>
          <w:r>
            <w:rPr>
              <w:rStyle w:val="22"/>
              <w:color w:val="auto"/>
              <w:szCs w:val="24"/>
            </w:rPr>
            <w:t>Explanation of wording</w:t>
          </w:r>
          <w:r>
            <w:rPr>
              <w:color w:val="auto"/>
              <w:szCs w:val="24"/>
            </w:rPr>
            <w:tab/>
          </w:r>
          <w:r>
            <w:rPr>
              <w:rFonts w:hint="eastAsia"/>
              <w:color w:val="auto"/>
              <w:szCs w:val="24"/>
            </w:rPr>
            <w:t>1</w:t>
          </w:r>
          <w:r>
            <w:rPr>
              <w:color w:val="auto"/>
              <w:szCs w:val="24"/>
            </w:rPr>
            <w:t>9</w:t>
          </w:r>
          <w:r>
            <w:rPr>
              <w:color w:val="auto"/>
              <w:szCs w:val="24"/>
            </w:rPr>
            <w:fldChar w:fldCharType="end"/>
          </w:r>
        </w:p>
        <w:p>
          <w:pPr>
            <w:tabs>
              <w:tab w:val="left" w:pos="3119"/>
              <w:tab w:val="left" w:pos="3828"/>
            </w:tabs>
            <w:ind w:firstLine="424" w:firstLineChars="177"/>
            <w:jc w:val="left"/>
            <w:rPr>
              <w:color w:val="auto"/>
              <w:sz w:val="24"/>
              <w:szCs w:val="22"/>
            </w:rPr>
          </w:pPr>
          <w:r>
            <w:rPr>
              <w:rFonts w:hint="eastAsia"/>
              <w:color w:val="auto"/>
              <w:sz w:val="24"/>
              <w:szCs w:val="22"/>
            </w:rPr>
            <w:t>L</w:t>
          </w:r>
          <w:r>
            <w:rPr>
              <w:color w:val="auto"/>
              <w:sz w:val="24"/>
              <w:szCs w:val="22"/>
            </w:rPr>
            <w:t>ist of quoted standards........................................................................................20</w:t>
          </w:r>
        </w:p>
        <w:p>
          <w:pPr>
            <w:tabs>
              <w:tab w:val="left" w:pos="3119"/>
              <w:tab w:val="left" w:pos="3828"/>
            </w:tabs>
            <w:ind w:firstLine="424" w:firstLineChars="177"/>
            <w:jc w:val="left"/>
            <w:rPr>
              <w:b/>
              <w:bCs/>
              <w:color w:val="auto"/>
            </w:rPr>
          </w:pPr>
          <w:r>
            <w:rPr>
              <w:color w:val="auto"/>
              <w:sz w:val="24"/>
              <w:szCs w:val="22"/>
            </w:rPr>
            <w:t>Addition: Explanation of provisions.....................................................................21</w:t>
          </w:r>
          <w:r>
            <w:rPr>
              <w:rStyle w:val="22"/>
              <w:color w:val="auto"/>
              <w:sz w:val="24"/>
              <w:szCs w:val="24"/>
            </w:rPr>
            <w:fldChar w:fldCharType="end"/>
          </w:r>
        </w:p>
      </w:sdtContent>
    </w:sdt>
    <w:p>
      <w:pPr>
        <w:ind w:firstLineChars="0"/>
        <w:rPr>
          <w:color w:val="auto"/>
        </w:rPr>
        <w:sectPr>
          <w:footerReference r:id="rId13" w:type="default"/>
          <w:pgSz w:w="11906" w:h="16838"/>
          <w:pgMar w:top="1440" w:right="1800" w:bottom="1440" w:left="1800" w:header="851" w:footer="992" w:gutter="0"/>
          <w:pgNumType w:start="1"/>
          <w:cols w:space="425" w:num="1"/>
          <w:docGrid w:type="lines" w:linePitch="312" w:charSpace="0"/>
        </w:sectPr>
      </w:pPr>
    </w:p>
    <w:p>
      <w:pPr>
        <w:pStyle w:val="2"/>
        <w:ind w:firstLine="883"/>
        <w:rPr>
          <w:color w:val="auto"/>
        </w:rPr>
      </w:pPr>
      <w:r>
        <w:rPr>
          <w:color w:val="auto"/>
        </w:rPr>
        <w:t>1 总  则</w:t>
      </w:r>
      <w:bookmarkEnd w:id="0"/>
      <w:bookmarkEnd w:id="1"/>
      <w:bookmarkEnd w:id="2"/>
      <w:bookmarkEnd w:id="3"/>
      <w:bookmarkEnd w:id="4"/>
      <w:bookmarkEnd w:id="5"/>
    </w:p>
    <w:p>
      <w:pPr>
        <w:keepNext/>
        <w:keepLines/>
        <w:ind w:firstLine="0" w:firstLineChars="0"/>
        <w:outlineLvl w:val="2"/>
        <w:rPr>
          <w:color w:val="auto"/>
          <w:sz w:val="24"/>
          <w:szCs w:val="40"/>
        </w:rPr>
      </w:pPr>
      <w:r>
        <w:rPr>
          <w:b/>
          <w:bCs/>
          <w:color w:val="auto"/>
          <w:sz w:val="24"/>
          <w:szCs w:val="40"/>
        </w:rPr>
        <w:t xml:space="preserve">1.0.1 </w:t>
      </w:r>
      <w:r>
        <w:rPr>
          <w:rFonts w:hint="eastAsia"/>
          <w:color w:val="auto"/>
          <w:sz w:val="24"/>
          <w:szCs w:val="40"/>
        </w:rPr>
        <w:t>为进一步加强水生态环境保护修复，指导人工湿地运维工作，提升人工湿地运行维护的规范性，制定本标准。</w:t>
      </w:r>
    </w:p>
    <w:p>
      <w:pPr>
        <w:keepNext/>
        <w:keepLines/>
        <w:ind w:firstLine="0" w:firstLineChars="0"/>
        <w:outlineLvl w:val="2"/>
        <w:rPr>
          <w:color w:val="auto"/>
          <w:sz w:val="24"/>
          <w:szCs w:val="40"/>
        </w:rPr>
      </w:pPr>
      <w:bookmarkStart w:id="6" w:name="_Toc72333381"/>
      <w:r>
        <w:rPr>
          <w:b/>
          <w:bCs/>
          <w:color w:val="auto"/>
          <w:sz w:val="24"/>
          <w:szCs w:val="40"/>
        </w:rPr>
        <w:t>1.0.</w:t>
      </w:r>
      <w:bookmarkEnd w:id="6"/>
      <w:r>
        <w:rPr>
          <w:b/>
          <w:bCs/>
          <w:color w:val="auto"/>
          <w:sz w:val="24"/>
          <w:szCs w:val="40"/>
        </w:rPr>
        <w:t xml:space="preserve">2 </w:t>
      </w:r>
      <w:r>
        <w:rPr>
          <w:rFonts w:hint="eastAsia"/>
          <w:color w:val="auto"/>
          <w:sz w:val="24"/>
          <w:szCs w:val="40"/>
        </w:rPr>
        <w:t>本标准适用于达标排放的污水处理设施出水、受污染地表水、农田退水及类似性质的低污染水的人工湿地运行和维护，也可作为其他人工湿地运行维护的技术依据。</w:t>
      </w:r>
    </w:p>
    <w:p>
      <w:pPr>
        <w:keepNext/>
        <w:keepLines/>
        <w:ind w:firstLine="0" w:firstLineChars="0"/>
        <w:outlineLvl w:val="2"/>
        <w:rPr>
          <w:b/>
          <w:bCs/>
          <w:color w:val="auto"/>
          <w:sz w:val="24"/>
          <w:szCs w:val="40"/>
        </w:rPr>
      </w:pPr>
      <w:r>
        <w:rPr>
          <w:rFonts w:hint="eastAsia"/>
          <w:b/>
          <w:bCs/>
          <w:color w:val="auto"/>
          <w:sz w:val="24"/>
          <w:szCs w:val="40"/>
        </w:rPr>
        <w:t>1.0.</w:t>
      </w:r>
      <w:r>
        <w:rPr>
          <w:b/>
          <w:bCs/>
          <w:color w:val="auto"/>
          <w:sz w:val="24"/>
          <w:szCs w:val="40"/>
        </w:rPr>
        <w:t>3</w:t>
      </w:r>
      <w:r>
        <w:rPr>
          <w:rFonts w:hint="eastAsia"/>
          <w:b/>
          <w:bCs/>
          <w:color w:val="auto"/>
          <w:sz w:val="24"/>
          <w:szCs w:val="40"/>
        </w:rPr>
        <w:t xml:space="preserve"> </w:t>
      </w:r>
      <w:r>
        <w:rPr>
          <w:rFonts w:hint="eastAsia"/>
          <w:color w:val="auto"/>
          <w:sz w:val="24"/>
          <w:szCs w:val="40"/>
        </w:rPr>
        <w:t>人工湿地系统运行与维护除应符合本标准外，尚应符合国家现行有关标准的规定。</w:t>
      </w:r>
    </w:p>
    <w:p>
      <w:pPr>
        <w:ind w:firstLine="420"/>
        <w:rPr>
          <w:color w:val="auto"/>
          <w:szCs w:val="32"/>
        </w:rPr>
      </w:pPr>
    </w:p>
    <w:p>
      <w:pPr>
        <w:ind w:firstLine="420"/>
        <w:rPr>
          <w:color w:val="auto"/>
          <w:szCs w:val="32"/>
        </w:rPr>
      </w:pPr>
    </w:p>
    <w:p>
      <w:pPr>
        <w:ind w:firstLine="420"/>
        <w:rPr>
          <w:color w:val="auto"/>
          <w:szCs w:val="32"/>
        </w:rPr>
      </w:pPr>
    </w:p>
    <w:p>
      <w:pPr>
        <w:ind w:firstLine="420"/>
        <w:rPr>
          <w:color w:val="auto"/>
          <w:szCs w:val="32"/>
        </w:rPr>
      </w:pPr>
    </w:p>
    <w:p>
      <w:pPr>
        <w:ind w:firstLine="420"/>
        <w:rPr>
          <w:color w:val="auto"/>
          <w:szCs w:val="32"/>
        </w:rPr>
      </w:pPr>
    </w:p>
    <w:p>
      <w:pPr>
        <w:ind w:firstLine="420"/>
        <w:rPr>
          <w:color w:val="auto"/>
          <w:szCs w:val="32"/>
        </w:rPr>
      </w:pPr>
    </w:p>
    <w:p>
      <w:pPr>
        <w:ind w:firstLine="420"/>
        <w:rPr>
          <w:color w:val="auto"/>
          <w:szCs w:val="32"/>
        </w:rPr>
      </w:pPr>
    </w:p>
    <w:p>
      <w:pPr>
        <w:ind w:firstLine="420"/>
        <w:rPr>
          <w:color w:val="auto"/>
          <w:szCs w:val="32"/>
        </w:rPr>
      </w:pPr>
      <w:r>
        <w:rPr>
          <w:color w:val="auto"/>
          <w:szCs w:val="32"/>
        </w:rPr>
        <w:br w:type="page"/>
      </w:r>
    </w:p>
    <w:p>
      <w:pPr>
        <w:pStyle w:val="2"/>
        <w:rPr>
          <w:color w:val="auto"/>
        </w:rPr>
      </w:pPr>
      <w:bookmarkStart w:id="7" w:name="_Toc85535457"/>
      <w:bookmarkStart w:id="8" w:name="_Toc106898014"/>
      <w:bookmarkStart w:id="9" w:name="_Toc72333643"/>
      <w:bookmarkStart w:id="10" w:name="_Toc72333384"/>
      <w:bookmarkStart w:id="11" w:name="_Toc57361237"/>
      <w:bookmarkStart w:id="12" w:name="_Toc106201189"/>
      <w:r>
        <w:rPr>
          <w:color w:val="auto"/>
        </w:rPr>
        <w:t>2 术  语</w:t>
      </w:r>
      <w:bookmarkEnd w:id="7"/>
      <w:bookmarkEnd w:id="8"/>
      <w:bookmarkEnd w:id="9"/>
      <w:bookmarkEnd w:id="10"/>
      <w:bookmarkEnd w:id="11"/>
      <w:bookmarkEnd w:id="12"/>
    </w:p>
    <w:p>
      <w:pPr>
        <w:keepNext/>
        <w:keepLines/>
        <w:ind w:firstLine="0" w:firstLineChars="0"/>
        <w:outlineLvl w:val="2"/>
        <w:rPr>
          <w:color w:val="auto"/>
          <w:sz w:val="24"/>
          <w:szCs w:val="40"/>
        </w:rPr>
      </w:pPr>
      <w:r>
        <w:rPr>
          <w:b/>
          <w:bCs/>
          <w:color w:val="auto"/>
          <w:sz w:val="24"/>
          <w:szCs w:val="40"/>
        </w:rPr>
        <w:t xml:space="preserve">2.0.1 </w:t>
      </w:r>
      <w:r>
        <w:rPr>
          <w:rFonts w:hint="eastAsia"/>
          <w:color w:val="auto"/>
          <w:sz w:val="24"/>
          <w:szCs w:val="40"/>
        </w:rPr>
        <w:t xml:space="preserve">人工湿地 </w:t>
      </w:r>
      <w:r>
        <w:rPr>
          <w:color w:val="auto"/>
          <w:sz w:val="24"/>
          <w:szCs w:val="40"/>
        </w:rPr>
        <w:t xml:space="preserve">constructed wetland </w:t>
      </w:r>
    </w:p>
    <w:p>
      <w:pPr>
        <w:widowControl/>
        <w:jc w:val="left"/>
        <w:rPr>
          <w:color w:val="auto"/>
          <w:sz w:val="24"/>
          <w:szCs w:val="22"/>
        </w:rPr>
      </w:pPr>
      <w:r>
        <w:rPr>
          <w:rFonts w:hint="eastAsia"/>
          <w:color w:val="auto"/>
          <w:sz w:val="24"/>
          <w:szCs w:val="22"/>
        </w:rPr>
        <w:t>模拟自然湿地的结构和功能，人为地将低污染水投配到由填料（含土壤）与水生植物、动物和微生物构成的独特生态系统中，通过物理、化学和生物等协同作用净化水质的工程；或利用河滩地、洼地和绿化用地等，通过优化集布水等强化改造措施从而实现水质净化功能提升和生物多样性保护的近自然系统。人工湿地按照填料和水的位置关系可分为表面流人工湿地和潜流人工湿地，其中潜流人工湿地按照水流方向可分为水平潜流人工湿地和垂直潜流人工湿地。</w:t>
      </w:r>
    </w:p>
    <w:p>
      <w:pPr>
        <w:keepNext/>
        <w:keepLines/>
        <w:ind w:firstLine="0" w:firstLineChars="0"/>
        <w:outlineLvl w:val="2"/>
        <w:rPr>
          <w:color w:val="auto"/>
          <w:sz w:val="24"/>
          <w:szCs w:val="40"/>
        </w:rPr>
      </w:pPr>
      <w:r>
        <w:rPr>
          <w:rFonts w:hint="eastAsia"/>
          <w:b/>
          <w:bCs/>
          <w:color w:val="auto"/>
          <w:sz w:val="24"/>
          <w:szCs w:val="40"/>
        </w:rPr>
        <w:t>2</w:t>
      </w:r>
      <w:r>
        <w:rPr>
          <w:b/>
          <w:bCs/>
          <w:color w:val="auto"/>
          <w:sz w:val="24"/>
          <w:szCs w:val="40"/>
        </w:rPr>
        <w:t xml:space="preserve">.0.2 </w:t>
      </w:r>
      <w:r>
        <w:rPr>
          <w:rFonts w:hint="eastAsia"/>
          <w:color w:val="auto"/>
          <w:sz w:val="24"/>
          <w:szCs w:val="40"/>
        </w:rPr>
        <w:t xml:space="preserve">受污染地表水 </w:t>
      </w:r>
      <w:r>
        <w:rPr>
          <w:color w:val="auto"/>
          <w:sz w:val="24"/>
          <w:szCs w:val="40"/>
        </w:rPr>
        <w:t xml:space="preserve">polluted surface water </w:t>
      </w:r>
    </w:p>
    <w:p>
      <w:pPr>
        <w:rPr>
          <w:color w:val="auto"/>
          <w:sz w:val="24"/>
          <w:szCs w:val="22"/>
        </w:rPr>
      </w:pPr>
      <w:r>
        <w:rPr>
          <w:rFonts w:hint="eastAsia"/>
          <w:color w:val="auto"/>
          <w:sz w:val="24"/>
          <w:szCs w:val="22"/>
        </w:rPr>
        <w:t xml:space="preserve">受到污染，主要水质指标差于《地表水环境质量标准》GB 3838中Ⅳ类水质标准，但不差于水污染物排放标准地表水。 </w:t>
      </w:r>
    </w:p>
    <w:p>
      <w:pPr>
        <w:keepNext/>
        <w:keepLines/>
        <w:ind w:firstLine="0" w:firstLineChars="0"/>
        <w:outlineLvl w:val="2"/>
        <w:rPr>
          <w:color w:val="auto"/>
          <w:sz w:val="24"/>
          <w:szCs w:val="40"/>
        </w:rPr>
      </w:pPr>
      <w:r>
        <w:rPr>
          <w:rFonts w:hint="eastAsia"/>
          <w:b/>
          <w:bCs/>
          <w:color w:val="auto"/>
          <w:sz w:val="24"/>
          <w:szCs w:val="40"/>
        </w:rPr>
        <w:t>2</w:t>
      </w:r>
      <w:r>
        <w:rPr>
          <w:b/>
          <w:bCs/>
          <w:color w:val="auto"/>
          <w:sz w:val="24"/>
          <w:szCs w:val="40"/>
        </w:rPr>
        <w:t xml:space="preserve">.0.3 </w:t>
      </w:r>
      <w:r>
        <w:rPr>
          <w:rFonts w:hint="eastAsia"/>
          <w:color w:val="auto"/>
          <w:sz w:val="24"/>
          <w:szCs w:val="40"/>
        </w:rPr>
        <w:t xml:space="preserve">低污染水 </w:t>
      </w:r>
      <w:r>
        <w:rPr>
          <w:color w:val="auto"/>
          <w:sz w:val="24"/>
          <w:szCs w:val="40"/>
        </w:rPr>
        <w:t>low polluted water</w:t>
      </w:r>
    </w:p>
    <w:p>
      <w:pPr>
        <w:rPr>
          <w:color w:val="auto"/>
          <w:sz w:val="24"/>
          <w:szCs w:val="22"/>
        </w:rPr>
      </w:pPr>
      <w:r>
        <w:rPr>
          <w:rFonts w:hint="eastAsia"/>
          <w:color w:val="auto"/>
          <w:sz w:val="24"/>
          <w:szCs w:val="22"/>
        </w:rPr>
        <w:t>达标排放的污水处理设施出水、受污染地表水、农田退水等类似性质的水。</w:t>
      </w:r>
    </w:p>
    <w:p>
      <w:pPr>
        <w:keepNext/>
        <w:keepLines/>
        <w:ind w:firstLine="0" w:firstLineChars="0"/>
        <w:outlineLvl w:val="2"/>
        <w:rPr>
          <w:color w:val="auto"/>
          <w:sz w:val="24"/>
          <w:szCs w:val="40"/>
        </w:rPr>
      </w:pPr>
      <w:r>
        <w:rPr>
          <w:rFonts w:hint="eastAsia"/>
          <w:b/>
          <w:bCs/>
          <w:color w:val="auto"/>
          <w:sz w:val="24"/>
          <w:szCs w:val="40"/>
        </w:rPr>
        <w:t>2.0.</w:t>
      </w:r>
      <w:r>
        <w:rPr>
          <w:b/>
          <w:bCs/>
          <w:color w:val="auto"/>
          <w:sz w:val="24"/>
          <w:szCs w:val="40"/>
        </w:rPr>
        <w:t>4</w:t>
      </w:r>
      <w:r>
        <w:rPr>
          <w:rFonts w:hint="eastAsia"/>
          <w:b/>
          <w:bCs/>
          <w:color w:val="auto"/>
          <w:sz w:val="24"/>
          <w:szCs w:val="40"/>
        </w:rPr>
        <w:t xml:space="preserve"> </w:t>
      </w:r>
      <w:r>
        <w:rPr>
          <w:rFonts w:hint="eastAsia"/>
          <w:color w:val="auto"/>
          <w:sz w:val="24"/>
          <w:szCs w:val="40"/>
        </w:rPr>
        <w:t xml:space="preserve">填料 </w:t>
      </w:r>
      <w:r>
        <w:rPr>
          <w:color w:val="auto"/>
          <w:sz w:val="24"/>
          <w:szCs w:val="40"/>
        </w:rPr>
        <w:t>carrier</w:t>
      </w:r>
    </w:p>
    <w:p>
      <w:pPr>
        <w:rPr>
          <w:color w:val="auto"/>
          <w:sz w:val="24"/>
          <w:szCs w:val="22"/>
        </w:rPr>
      </w:pPr>
      <w:r>
        <w:rPr>
          <w:rFonts w:hint="eastAsia"/>
          <w:color w:val="auto"/>
          <w:sz w:val="24"/>
          <w:szCs w:val="22"/>
        </w:rPr>
        <w:t>为人工湿地植物与微生物提供生长环境并对污染物起过滤、阻截和吸附等作用的填充材料，包括砂砾、沸石、石灰石、页岩、陶粒、火山岩及对生态环境安全的合成材料等。</w:t>
      </w:r>
    </w:p>
    <w:p>
      <w:pPr>
        <w:keepNext/>
        <w:keepLines/>
        <w:ind w:firstLine="0" w:firstLineChars="0"/>
        <w:outlineLvl w:val="2"/>
        <w:rPr>
          <w:color w:val="auto"/>
          <w:sz w:val="24"/>
          <w:szCs w:val="40"/>
        </w:rPr>
      </w:pPr>
      <w:r>
        <w:rPr>
          <w:rFonts w:hint="eastAsia"/>
          <w:b/>
          <w:bCs/>
          <w:color w:val="auto"/>
          <w:sz w:val="24"/>
          <w:szCs w:val="40"/>
        </w:rPr>
        <w:t>2.0.</w:t>
      </w:r>
      <w:r>
        <w:rPr>
          <w:b/>
          <w:bCs/>
          <w:color w:val="auto"/>
          <w:sz w:val="24"/>
          <w:szCs w:val="40"/>
        </w:rPr>
        <w:t>5</w:t>
      </w:r>
      <w:r>
        <w:rPr>
          <w:rFonts w:hint="eastAsia"/>
          <w:b/>
          <w:bCs/>
          <w:color w:val="auto"/>
          <w:sz w:val="24"/>
          <w:szCs w:val="40"/>
        </w:rPr>
        <w:t xml:space="preserve"> </w:t>
      </w:r>
      <w:r>
        <w:rPr>
          <w:rFonts w:hint="eastAsia"/>
          <w:color w:val="auto"/>
          <w:sz w:val="24"/>
          <w:szCs w:val="40"/>
        </w:rPr>
        <w:t xml:space="preserve">水力停留时间 </w:t>
      </w:r>
      <w:r>
        <w:rPr>
          <w:color w:val="auto"/>
          <w:sz w:val="24"/>
          <w:szCs w:val="40"/>
        </w:rPr>
        <w:t>hydraulic retention time</w:t>
      </w:r>
    </w:p>
    <w:p>
      <w:pPr>
        <w:rPr>
          <w:color w:val="auto"/>
          <w:sz w:val="24"/>
          <w:szCs w:val="22"/>
        </w:rPr>
      </w:pPr>
      <w:r>
        <w:rPr>
          <w:rFonts w:hint="eastAsia"/>
          <w:color w:val="auto"/>
          <w:sz w:val="24"/>
          <w:szCs w:val="22"/>
        </w:rPr>
        <w:t>湿地进水从进入人工湿地到流出人工湿地的时间差的平均值。</w:t>
      </w:r>
    </w:p>
    <w:p>
      <w:pPr>
        <w:keepNext/>
        <w:keepLines/>
        <w:ind w:firstLine="0" w:firstLineChars="0"/>
        <w:outlineLvl w:val="2"/>
        <w:rPr>
          <w:color w:val="auto"/>
          <w:sz w:val="24"/>
          <w:szCs w:val="40"/>
        </w:rPr>
      </w:pPr>
      <w:r>
        <w:rPr>
          <w:rFonts w:hint="eastAsia"/>
          <w:b/>
          <w:bCs/>
          <w:color w:val="auto"/>
          <w:sz w:val="24"/>
          <w:szCs w:val="40"/>
        </w:rPr>
        <w:t>2.0.</w:t>
      </w:r>
      <w:r>
        <w:rPr>
          <w:b/>
          <w:bCs/>
          <w:color w:val="auto"/>
          <w:sz w:val="24"/>
          <w:szCs w:val="40"/>
        </w:rPr>
        <w:t>6</w:t>
      </w:r>
      <w:r>
        <w:rPr>
          <w:rFonts w:hint="eastAsia"/>
          <w:b/>
          <w:bCs/>
          <w:color w:val="auto"/>
          <w:sz w:val="24"/>
          <w:szCs w:val="40"/>
        </w:rPr>
        <w:t xml:space="preserve"> </w:t>
      </w:r>
      <w:r>
        <w:rPr>
          <w:rFonts w:hint="eastAsia"/>
          <w:color w:val="auto"/>
          <w:sz w:val="24"/>
          <w:szCs w:val="40"/>
        </w:rPr>
        <w:t xml:space="preserve">孔隙率 </w:t>
      </w:r>
      <w:r>
        <w:rPr>
          <w:color w:val="auto"/>
          <w:sz w:val="24"/>
          <w:szCs w:val="40"/>
        </w:rPr>
        <w:t>porosity</w:t>
      </w:r>
    </w:p>
    <w:p>
      <w:pPr>
        <w:rPr>
          <w:color w:val="auto"/>
          <w:sz w:val="24"/>
          <w:szCs w:val="22"/>
        </w:rPr>
      </w:pPr>
      <w:r>
        <w:rPr>
          <w:rFonts w:hint="eastAsia"/>
          <w:color w:val="auto"/>
          <w:sz w:val="24"/>
          <w:szCs w:val="22"/>
        </w:rPr>
        <w:t xml:space="preserve">人工湿地填料间的孔隙总体积占人工湿地总体积的百分比。 </w:t>
      </w:r>
    </w:p>
    <w:p>
      <w:pPr>
        <w:keepNext/>
        <w:keepLines/>
        <w:ind w:firstLine="0" w:firstLineChars="0"/>
        <w:outlineLvl w:val="2"/>
        <w:rPr>
          <w:color w:val="auto"/>
          <w:sz w:val="24"/>
          <w:szCs w:val="40"/>
        </w:rPr>
      </w:pPr>
      <w:r>
        <w:rPr>
          <w:rFonts w:hint="eastAsia"/>
          <w:b/>
          <w:bCs/>
          <w:color w:val="auto"/>
          <w:sz w:val="24"/>
          <w:szCs w:val="40"/>
        </w:rPr>
        <w:t>2.0.</w:t>
      </w:r>
      <w:r>
        <w:rPr>
          <w:b/>
          <w:bCs/>
          <w:color w:val="auto"/>
          <w:sz w:val="24"/>
          <w:szCs w:val="40"/>
        </w:rPr>
        <w:t>7</w:t>
      </w:r>
      <w:r>
        <w:rPr>
          <w:rFonts w:hint="eastAsia"/>
          <w:b/>
          <w:bCs/>
          <w:color w:val="auto"/>
          <w:sz w:val="24"/>
          <w:szCs w:val="40"/>
        </w:rPr>
        <w:t xml:space="preserve"> </w:t>
      </w:r>
      <w:r>
        <w:rPr>
          <w:rFonts w:hint="eastAsia"/>
          <w:color w:val="auto"/>
          <w:sz w:val="24"/>
          <w:szCs w:val="40"/>
        </w:rPr>
        <w:t xml:space="preserve">渗透系数 </w:t>
      </w:r>
      <w:r>
        <w:rPr>
          <w:color w:val="auto"/>
          <w:sz w:val="24"/>
          <w:szCs w:val="40"/>
        </w:rPr>
        <w:t xml:space="preserve">permeability coefficient </w:t>
      </w:r>
    </w:p>
    <w:p>
      <w:pPr>
        <w:rPr>
          <w:color w:val="auto"/>
          <w:sz w:val="24"/>
          <w:szCs w:val="22"/>
        </w:rPr>
      </w:pPr>
      <w:r>
        <w:rPr>
          <w:rFonts w:hint="eastAsia"/>
          <w:color w:val="auto"/>
          <w:sz w:val="24"/>
          <w:szCs w:val="22"/>
        </w:rPr>
        <w:t>人工湿地填料中，单位水力梯度下的单位流量。</w:t>
      </w:r>
    </w:p>
    <w:p>
      <w:pPr>
        <w:keepNext/>
        <w:keepLines/>
        <w:ind w:firstLine="0" w:firstLineChars="0"/>
        <w:outlineLvl w:val="2"/>
        <w:rPr>
          <w:b/>
          <w:bCs/>
          <w:color w:val="auto"/>
          <w:sz w:val="24"/>
          <w:szCs w:val="40"/>
        </w:rPr>
      </w:pPr>
      <w:r>
        <w:rPr>
          <w:b/>
          <w:bCs/>
          <w:color w:val="auto"/>
          <w:sz w:val="24"/>
          <w:szCs w:val="40"/>
        </w:rPr>
        <w:t xml:space="preserve">2.0.8 </w:t>
      </w:r>
      <w:r>
        <w:rPr>
          <w:rFonts w:hint="eastAsia"/>
          <w:color w:val="auto"/>
          <w:sz w:val="24"/>
          <w:szCs w:val="40"/>
        </w:rPr>
        <w:t xml:space="preserve">预处理 </w:t>
      </w:r>
      <w:r>
        <w:rPr>
          <w:color w:val="auto"/>
          <w:sz w:val="24"/>
          <w:szCs w:val="40"/>
        </w:rPr>
        <w:t xml:space="preserve">pretreatment </w:t>
      </w:r>
    </w:p>
    <w:p>
      <w:pPr>
        <w:rPr>
          <w:color w:val="auto"/>
          <w:sz w:val="24"/>
          <w:szCs w:val="22"/>
        </w:rPr>
      </w:pPr>
      <w:r>
        <w:rPr>
          <w:rFonts w:hint="eastAsia"/>
          <w:color w:val="auto"/>
          <w:sz w:val="24"/>
          <w:szCs w:val="22"/>
        </w:rPr>
        <w:t>为满足工程总体要求、人工湿地进水水质要求及减轻湿地污染负荷，在人工湿地前设置的处理工艺，如格栅、沉砂、初沉、均质、水质酸化、稳定塘、厌氧、好氧等。</w:t>
      </w:r>
    </w:p>
    <w:p>
      <w:pPr>
        <w:keepNext/>
        <w:keepLines/>
        <w:ind w:firstLine="0" w:firstLineChars="0"/>
        <w:outlineLvl w:val="2"/>
        <w:rPr>
          <w:b/>
          <w:bCs/>
          <w:color w:val="auto"/>
          <w:sz w:val="24"/>
          <w:szCs w:val="40"/>
        </w:rPr>
      </w:pPr>
      <w:r>
        <w:rPr>
          <w:rFonts w:hint="eastAsia"/>
          <w:b/>
          <w:bCs/>
          <w:color w:val="auto"/>
          <w:sz w:val="24"/>
          <w:szCs w:val="40"/>
        </w:rPr>
        <w:t>2</w:t>
      </w:r>
      <w:r>
        <w:rPr>
          <w:b/>
          <w:bCs/>
          <w:color w:val="auto"/>
          <w:sz w:val="24"/>
          <w:szCs w:val="40"/>
        </w:rPr>
        <w:t xml:space="preserve">.0.9 </w:t>
      </w:r>
      <w:r>
        <w:rPr>
          <w:rFonts w:hint="eastAsia"/>
          <w:color w:val="auto"/>
          <w:sz w:val="24"/>
          <w:szCs w:val="40"/>
        </w:rPr>
        <w:t xml:space="preserve">后处理 </w:t>
      </w:r>
      <w:r>
        <w:rPr>
          <w:color w:val="auto"/>
          <w:sz w:val="24"/>
          <w:szCs w:val="40"/>
        </w:rPr>
        <w:t>aftertreatment</w:t>
      </w:r>
    </w:p>
    <w:p>
      <w:pPr>
        <w:rPr>
          <w:color w:val="auto"/>
          <w:sz w:val="24"/>
          <w:szCs w:val="22"/>
        </w:rPr>
      </w:pPr>
      <w:r>
        <w:rPr>
          <w:rFonts w:hint="eastAsia"/>
          <w:color w:val="auto"/>
          <w:sz w:val="24"/>
          <w:szCs w:val="22"/>
        </w:rPr>
        <w:t>为满足出水达标排放或回用要求，在人工湿地后设置的处理工艺，如活性炭吸附、混凝沉淀、过滤、消毒、稳定塘等。</w:t>
      </w:r>
    </w:p>
    <w:p>
      <w:pPr>
        <w:keepNext/>
        <w:keepLines/>
        <w:ind w:firstLine="0" w:firstLineChars="0"/>
        <w:outlineLvl w:val="2"/>
        <w:rPr>
          <w:b/>
          <w:bCs/>
          <w:color w:val="auto"/>
          <w:sz w:val="24"/>
          <w:szCs w:val="40"/>
        </w:rPr>
      </w:pPr>
      <w:r>
        <w:rPr>
          <w:b/>
          <w:bCs/>
          <w:color w:val="auto"/>
          <w:sz w:val="24"/>
          <w:szCs w:val="40"/>
        </w:rPr>
        <w:t xml:space="preserve">2.0.10 </w:t>
      </w:r>
      <w:r>
        <w:rPr>
          <w:rFonts w:hint="eastAsia"/>
          <w:color w:val="auto"/>
          <w:sz w:val="24"/>
          <w:szCs w:val="40"/>
        </w:rPr>
        <w:t xml:space="preserve">再生水 </w:t>
      </w:r>
      <w:r>
        <w:rPr>
          <w:color w:val="auto"/>
          <w:sz w:val="24"/>
          <w:szCs w:val="40"/>
        </w:rPr>
        <w:t xml:space="preserve">recycled water </w:t>
      </w:r>
    </w:p>
    <w:p>
      <w:pPr>
        <w:rPr>
          <w:color w:val="auto"/>
          <w:sz w:val="24"/>
          <w:szCs w:val="22"/>
        </w:rPr>
      </w:pPr>
      <w:r>
        <w:rPr>
          <w:rFonts w:hint="eastAsia"/>
          <w:color w:val="auto"/>
          <w:sz w:val="24"/>
          <w:szCs w:val="22"/>
        </w:rPr>
        <w:t>受到一定程度污染的水经适当处理后，达到一定的水质指标，满足某种使用要求，可进行有益使用的水。</w:t>
      </w:r>
    </w:p>
    <w:p>
      <w:pPr>
        <w:keepNext/>
        <w:keepLines/>
        <w:ind w:firstLine="0" w:firstLineChars="0"/>
        <w:outlineLvl w:val="2"/>
        <w:rPr>
          <w:color w:val="auto"/>
          <w:sz w:val="24"/>
          <w:szCs w:val="40"/>
        </w:rPr>
      </w:pPr>
      <w:r>
        <w:rPr>
          <w:rFonts w:hint="eastAsia"/>
          <w:b/>
          <w:bCs/>
          <w:color w:val="auto"/>
          <w:sz w:val="24"/>
          <w:szCs w:val="40"/>
        </w:rPr>
        <w:t>2</w:t>
      </w:r>
      <w:r>
        <w:rPr>
          <w:b/>
          <w:bCs/>
          <w:color w:val="auto"/>
          <w:sz w:val="24"/>
          <w:szCs w:val="40"/>
        </w:rPr>
        <w:t xml:space="preserve">.0.11 </w:t>
      </w:r>
      <w:r>
        <w:rPr>
          <w:rFonts w:hint="eastAsia"/>
          <w:color w:val="auto"/>
          <w:sz w:val="24"/>
          <w:szCs w:val="40"/>
        </w:rPr>
        <w:t xml:space="preserve">表面流人工湿地 </w:t>
      </w:r>
      <w:r>
        <w:rPr>
          <w:color w:val="auto"/>
          <w:sz w:val="24"/>
          <w:szCs w:val="40"/>
        </w:rPr>
        <w:t>free water surface constructed wetlands</w:t>
      </w:r>
    </w:p>
    <w:p>
      <w:pPr>
        <w:rPr>
          <w:color w:val="auto"/>
          <w:sz w:val="24"/>
          <w:szCs w:val="22"/>
        </w:rPr>
      </w:pPr>
      <w:r>
        <w:rPr>
          <w:rFonts w:hint="eastAsia"/>
          <w:color w:val="auto"/>
          <w:sz w:val="24"/>
          <w:szCs w:val="22"/>
        </w:rPr>
        <w:t>污水在基质层表面以上，从池体进水端水平流向出水端的人工湿地。</w:t>
      </w:r>
    </w:p>
    <w:p>
      <w:pPr>
        <w:keepNext/>
        <w:keepLines/>
        <w:ind w:firstLine="0" w:firstLineChars="0"/>
        <w:outlineLvl w:val="2"/>
        <w:rPr>
          <w:color w:val="auto"/>
          <w:sz w:val="24"/>
          <w:szCs w:val="40"/>
        </w:rPr>
      </w:pPr>
      <w:r>
        <w:rPr>
          <w:rFonts w:hint="eastAsia"/>
          <w:b/>
          <w:bCs/>
          <w:color w:val="auto"/>
          <w:sz w:val="24"/>
          <w:szCs w:val="40"/>
        </w:rPr>
        <w:t>2</w:t>
      </w:r>
      <w:r>
        <w:rPr>
          <w:b/>
          <w:bCs/>
          <w:color w:val="auto"/>
          <w:sz w:val="24"/>
          <w:szCs w:val="40"/>
        </w:rPr>
        <w:t>.0.12</w:t>
      </w:r>
      <w:r>
        <w:rPr>
          <w:color w:val="auto"/>
          <w:sz w:val="24"/>
          <w:szCs w:val="40"/>
        </w:rPr>
        <w:t xml:space="preserve"> 水平流人工湿地 subsurface horizontal flow constructed wetlands</w:t>
      </w:r>
    </w:p>
    <w:p>
      <w:pPr>
        <w:rPr>
          <w:color w:val="auto"/>
          <w:sz w:val="24"/>
          <w:szCs w:val="22"/>
        </w:rPr>
      </w:pPr>
      <w:r>
        <w:rPr>
          <w:color w:val="auto"/>
          <w:sz w:val="24"/>
          <w:szCs w:val="22"/>
        </w:rPr>
        <w:t>污水在基质层表面以下，从池体进水端水平流向出水端的人工湿地。</w:t>
      </w:r>
    </w:p>
    <w:p>
      <w:pPr>
        <w:keepNext/>
        <w:keepLines/>
        <w:ind w:firstLine="0" w:firstLineChars="0"/>
        <w:outlineLvl w:val="2"/>
        <w:rPr>
          <w:color w:val="auto"/>
          <w:sz w:val="24"/>
          <w:szCs w:val="40"/>
        </w:rPr>
      </w:pPr>
      <w:r>
        <w:rPr>
          <w:rFonts w:hint="eastAsia"/>
          <w:b/>
          <w:bCs/>
          <w:color w:val="auto"/>
          <w:sz w:val="24"/>
          <w:szCs w:val="40"/>
        </w:rPr>
        <w:t>2</w:t>
      </w:r>
      <w:r>
        <w:rPr>
          <w:b/>
          <w:bCs/>
          <w:color w:val="auto"/>
          <w:sz w:val="24"/>
          <w:szCs w:val="40"/>
        </w:rPr>
        <w:t>.0.13</w:t>
      </w:r>
      <w:r>
        <w:rPr>
          <w:color w:val="auto"/>
          <w:sz w:val="24"/>
          <w:szCs w:val="40"/>
        </w:rPr>
        <w:t xml:space="preserve"> 垂直流人工湿地 vertical flow constructed wetlands</w:t>
      </w:r>
    </w:p>
    <w:p>
      <w:pPr>
        <w:rPr>
          <w:color w:val="auto"/>
          <w:sz w:val="24"/>
          <w:szCs w:val="22"/>
        </w:rPr>
      </w:pPr>
      <w:r>
        <w:rPr>
          <w:color w:val="auto"/>
          <w:sz w:val="24"/>
          <w:szCs w:val="22"/>
        </w:rPr>
        <w:t>污水垂直通过池体中基质层的人工湿地。</w:t>
      </w:r>
    </w:p>
    <w:p>
      <w:pPr>
        <w:keepNext/>
        <w:keepLines/>
        <w:ind w:firstLine="0" w:firstLineChars="0"/>
        <w:outlineLvl w:val="2"/>
        <w:rPr>
          <w:color w:val="auto"/>
          <w:sz w:val="24"/>
          <w:szCs w:val="40"/>
        </w:rPr>
      </w:pPr>
      <w:r>
        <w:rPr>
          <w:rFonts w:hint="eastAsia"/>
          <w:b/>
          <w:bCs/>
          <w:color w:val="auto"/>
          <w:sz w:val="24"/>
          <w:szCs w:val="40"/>
        </w:rPr>
        <w:t>2</w:t>
      </w:r>
      <w:r>
        <w:rPr>
          <w:b/>
          <w:bCs/>
          <w:color w:val="auto"/>
          <w:sz w:val="24"/>
          <w:szCs w:val="40"/>
        </w:rPr>
        <w:t>.0.14</w:t>
      </w:r>
      <w:r>
        <w:rPr>
          <w:color w:val="auto"/>
          <w:sz w:val="24"/>
          <w:szCs w:val="40"/>
        </w:rPr>
        <w:t xml:space="preserve"> </w:t>
      </w:r>
      <w:r>
        <w:rPr>
          <w:rFonts w:hint="eastAsia"/>
          <w:color w:val="auto"/>
          <w:sz w:val="24"/>
          <w:szCs w:val="40"/>
        </w:rPr>
        <w:t xml:space="preserve">潜流人工湿地 </w:t>
      </w:r>
      <w:r>
        <w:rPr>
          <w:color w:val="auto"/>
          <w:sz w:val="24"/>
          <w:szCs w:val="40"/>
        </w:rPr>
        <w:t xml:space="preserve">subsurface constructed wetlands </w:t>
      </w:r>
    </w:p>
    <w:p>
      <w:pPr>
        <w:rPr>
          <w:color w:val="auto"/>
          <w:sz w:val="24"/>
          <w:szCs w:val="22"/>
        </w:rPr>
      </w:pPr>
      <w:r>
        <w:rPr>
          <w:rFonts w:hint="eastAsia"/>
          <w:color w:val="auto"/>
          <w:sz w:val="24"/>
          <w:szCs w:val="22"/>
        </w:rPr>
        <w:t>水面在填料表面以下，水从进水端水平或垂直流向出水端的人工湿地。</w:t>
      </w:r>
    </w:p>
    <w:p>
      <w:pPr>
        <w:ind w:firstLine="420"/>
        <w:rPr>
          <w:color w:val="auto"/>
          <w:szCs w:val="32"/>
        </w:rPr>
      </w:pPr>
      <w:r>
        <w:rPr>
          <w:color w:val="auto"/>
          <w:szCs w:val="32"/>
        </w:rPr>
        <w:br w:type="page"/>
      </w:r>
    </w:p>
    <w:p>
      <w:pPr>
        <w:pStyle w:val="2"/>
        <w:rPr>
          <w:color w:val="auto"/>
        </w:rPr>
      </w:pPr>
      <w:bookmarkStart w:id="13" w:name="_Toc106201190"/>
      <w:bookmarkStart w:id="14" w:name="_Toc106898015"/>
      <w:bookmarkStart w:id="15" w:name="_Toc72333385"/>
      <w:bookmarkStart w:id="16" w:name="_Toc72333644"/>
      <w:bookmarkStart w:id="17" w:name="_Toc57361238"/>
      <w:bookmarkStart w:id="18" w:name="_Toc85535458"/>
      <w:r>
        <w:rPr>
          <w:color w:val="auto"/>
        </w:rPr>
        <w:t>3 基本规定</w:t>
      </w:r>
      <w:bookmarkEnd w:id="13"/>
      <w:bookmarkEnd w:id="14"/>
      <w:bookmarkEnd w:id="15"/>
      <w:bookmarkEnd w:id="16"/>
      <w:bookmarkEnd w:id="17"/>
      <w:bookmarkEnd w:id="18"/>
    </w:p>
    <w:p>
      <w:pPr>
        <w:keepNext/>
        <w:keepLines/>
        <w:ind w:firstLine="0" w:firstLineChars="0"/>
        <w:outlineLvl w:val="2"/>
        <w:rPr>
          <w:color w:val="auto"/>
          <w:sz w:val="24"/>
          <w:szCs w:val="40"/>
        </w:rPr>
      </w:pPr>
      <w:r>
        <w:rPr>
          <w:rFonts w:hint="eastAsia"/>
          <w:b/>
          <w:bCs/>
          <w:color w:val="auto"/>
          <w:sz w:val="24"/>
          <w:szCs w:val="40"/>
        </w:rPr>
        <w:t xml:space="preserve">3.0.1 </w:t>
      </w:r>
      <w:r>
        <w:rPr>
          <w:rFonts w:hint="eastAsia"/>
          <w:color w:val="auto"/>
          <w:sz w:val="24"/>
          <w:szCs w:val="40"/>
        </w:rPr>
        <w:t>人工湿地的运行和维护包括水质水量管理、设施设备运行管理、植物及其他生物管理、防堵管理、安全应急管理等。</w:t>
      </w:r>
    </w:p>
    <w:p>
      <w:pPr>
        <w:keepNext/>
        <w:keepLines/>
        <w:ind w:firstLine="0" w:firstLineChars="0"/>
        <w:outlineLvl w:val="2"/>
        <w:rPr>
          <w:color w:val="auto"/>
          <w:sz w:val="24"/>
          <w:szCs w:val="40"/>
        </w:rPr>
      </w:pPr>
      <w:r>
        <w:rPr>
          <w:rFonts w:hint="eastAsia"/>
          <w:b/>
          <w:bCs/>
          <w:color w:val="auto"/>
          <w:sz w:val="24"/>
          <w:szCs w:val="40"/>
        </w:rPr>
        <w:t>3.0.2</w:t>
      </w:r>
      <w:r>
        <w:rPr>
          <w:b/>
          <w:bCs/>
          <w:color w:val="auto"/>
          <w:sz w:val="24"/>
          <w:szCs w:val="40"/>
        </w:rPr>
        <w:t xml:space="preserve"> </w:t>
      </w:r>
      <w:r>
        <w:rPr>
          <w:rFonts w:hint="eastAsia"/>
          <w:color w:val="auto"/>
          <w:sz w:val="24"/>
          <w:szCs w:val="40"/>
        </w:rPr>
        <w:t>应对技术及管理人员进行相关法律法规、专业技术、安全防护、应急处理等培训，并应制定明确清晰的岗位责任。</w:t>
      </w:r>
    </w:p>
    <w:p>
      <w:pPr>
        <w:keepNext/>
        <w:keepLines/>
        <w:ind w:firstLine="0" w:firstLineChars="0"/>
        <w:outlineLvl w:val="2"/>
        <w:rPr>
          <w:color w:val="auto"/>
          <w:sz w:val="24"/>
          <w:szCs w:val="40"/>
        </w:rPr>
      </w:pPr>
      <w:r>
        <w:rPr>
          <w:b/>
          <w:bCs/>
          <w:color w:val="auto"/>
          <w:sz w:val="24"/>
          <w:szCs w:val="40"/>
        </w:rPr>
        <w:t xml:space="preserve">3.0.3 </w:t>
      </w:r>
      <w:r>
        <w:rPr>
          <w:rFonts w:hint="eastAsia"/>
          <w:color w:val="auto"/>
          <w:sz w:val="24"/>
          <w:szCs w:val="40"/>
        </w:rPr>
        <w:t>应建立健全运行维护机制，包括但不限于制定设备台账、运行记录、巡视交接、安全检查、应急预案等管理制度。</w:t>
      </w:r>
    </w:p>
    <w:p>
      <w:pPr>
        <w:keepNext/>
        <w:keepLines/>
        <w:ind w:firstLine="0" w:firstLineChars="0"/>
        <w:outlineLvl w:val="2"/>
        <w:rPr>
          <w:color w:val="auto"/>
          <w:sz w:val="24"/>
          <w:szCs w:val="40"/>
        </w:rPr>
      </w:pPr>
      <w:r>
        <w:rPr>
          <w:rFonts w:hint="eastAsia"/>
          <w:b/>
          <w:bCs/>
          <w:color w:val="auto"/>
          <w:sz w:val="24"/>
          <w:szCs w:val="40"/>
        </w:rPr>
        <w:t>3.0.</w:t>
      </w:r>
      <w:r>
        <w:rPr>
          <w:b/>
          <w:bCs/>
          <w:color w:val="auto"/>
          <w:sz w:val="24"/>
          <w:szCs w:val="40"/>
        </w:rPr>
        <w:t xml:space="preserve">4 </w:t>
      </w:r>
      <w:r>
        <w:rPr>
          <w:rFonts w:hint="eastAsia"/>
          <w:color w:val="auto"/>
          <w:sz w:val="24"/>
          <w:szCs w:val="40"/>
        </w:rPr>
        <w:t>应加强人工湿地进出水监管，明确污染物削减要求。</w:t>
      </w:r>
    </w:p>
    <w:p>
      <w:pPr>
        <w:keepNext/>
        <w:keepLines/>
        <w:ind w:firstLine="0" w:firstLineChars="0"/>
        <w:outlineLvl w:val="2"/>
        <w:rPr>
          <w:color w:val="auto"/>
          <w:sz w:val="24"/>
          <w:szCs w:val="40"/>
        </w:rPr>
      </w:pPr>
      <w:r>
        <w:rPr>
          <w:rFonts w:hint="eastAsia"/>
          <w:b/>
          <w:bCs/>
          <w:color w:val="auto"/>
          <w:sz w:val="24"/>
          <w:szCs w:val="40"/>
        </w:rPr>
        <w:t>3.0.</w:t>
      </w:r>
      <w:r>
        <w:rPr>
          <w:b/>
          <w:bCs/>
          <w:color w:val="auto"/>
          <w:sz w:val="24"/>
          <w:szCs w:val="40"/>
        </w:rPr>
        <w:t xml:space="preserve">5 </w:t>
      </w:r>
      <w:r>
        <w:rPr>
          <w:rFonts w:hint="eastAsia"/>
          <w:color w:val="auto"/>
          <w:sz w:val="24"/>
          <w:szCs w:val="40"/>
        </w:rPr>
        <w:t xml:space="preserve">应通过物理、化学、生物等协同作用改善水质，应选择本土物种，不宜采用投加药剂等强化措施。 </w:t>
      </w:r>
    </w:p>
    <w:p>
      <w:pPr>
        <w:keepNext/>
        <w:keepLines/>
        <w:ind w:firstLine="0" w:firstLineChars="0"/>
        <w:outlineLvl w:val="2"/>
        <w:rPr>
          <w:color w:val="auto"/>
          <w:sz w:val="24"/>
          <w:szCs w:val="40"/>
        </w:rPr>
      </w:pPr>
      <w:r>
        <w:rPr>
          <w:rFonts w:hint="eastAsia"/>
          <w:b/>
          <w:bCs/>
          <w:color w:val="auto"/>
          <w:sz w:val="24"/>
          <w:szCs w:val="40"/>
        </w:rPr>
        <w:t>3</w:t>
      </w:r>
      <w:r>
        <w:rPr>
          <w:b/>
          <w:bCs/>
          <w:color w:val="auto"/>
          <w:sz w:val="24"/>
          <w:szCs w:val="40"/>
        </w:rPr>
        <w:t xml:space="preserve">.0.6 </w:t>
      </w:r>
      <w:r>
        <w:rPr>
          <w:rFonts w:hint="eastAsia"/>
          <w:color w:val="auto"/>
          <w:sz w:val="24"/>
          <w:szCs w:val="40"/>
        </w:rPr>
        <w:t>应在人工湿地工程现场的明显位置标示人工湿地流程图、运行规程、维护规程，运行维护人员应严格按照规程进行操作。</w:t>
      </w:r>
    </w:p>
    <w:p>
      <w:pPr>
        <w:keepNext/>
        <w:keepLines/>
        <w:ind w:firstLine="0" w:firstLineChars="0"/>
        <w:outlineLvl w:val="2"/>
        <w:rPr>
          <w:color w:val="auto"/>
          <w:sz w:val="24"/>
          <w:szCs w:val="40"/>
        </w:rPr>
      </w:pPr>
      <w:r>
        <w:rPr>
          <w:rFonts w:hint="eastAsia"/>
          <w:b/>
          <w:bCs/>
          <w:color w:val="auto"/>
          <w:sz w:val="24"/>
          <w:szCs w:val="40"/>
        </w:rPr>
        <w:t>3.0.</w:t>
      </w:r>
      <w:r>
        <w:rPr>
          <w:b/>
          <w:bCs/>
          <w:color w:val="auto"/>
          <w:sz w:val="24"/>
          <w:szCs w:val="40"/>
        </w:rPr>
        <w:t>7</w:t>
      </w:r>
      <w:r>
        <w:rPr>
          <w:rFonts w:hint="eastAsia"/>
          <w:color w:val="auto"/>
          <w:sz w:val="24"/>
          <w:szCs w:val="40"/>
        </w:rPr>
        <w:t xml:space="preserve"> 人工湿地的运行与维护应保障经费。</w:t>
      </w:r>
    </w:p>
    <w:p>
      <w:pPr>
        <w:ind w:firstLine="420"/>
        <w:rPr>
          <w:color w:val="auto"/>
          <w:szCs w:val="32"/>
        </w:rPr>
      </w:pPr>
    </w:p>
    <w:p>
      <w:pPr>
        <w:ind w:firstLine="420"/>
        <w:rPr>
          <w:color w:val="auto"/>
          <w:szCs w:val="32"/>
        </w:rPr>
      </w:pPr>
      <w:r>
        <w:rPr>
          <w:color w:val="auto"/>
          <w:szCs w:val="32"/>
        </w:rPr>
        <w:br w:type="page"/>
      </w:r>
    </w:p>
    <w:p>
      <w:pPr>
        <w:pStyle w:val="2"/>
        <w:rPr>
          <w:color w:val="auto"/>
        </w:rPr>
      </w:pPr>
      <w:bookmarkStart w:id="19" w:name="_Toc72333645"/>
      <w:bookmarkStart w:id="20" w:name="_Toc72333392"/>
      <w:bookmarkStart w:id="21" w:name="_Toc85535459"/>
      <w:bookmarkStart w:id="22" w:name="_Toc106898016"/>
      <w:bookmarkStart w:id="23" w:name="_Toc106201191"/>
      <w:bookmarkStart w:id="24" w:name="_Hlk106955508"/>
      <w:r>
        <w:rPr>
          <w:color w:val="auto"/>
        </w:rPr>
        <w:t xml:space="preserve">4 </w:t>
      </w:r>
      <w:bookmarkEnd w:id="19"/>
      <w:bookmarkEnd w:id="20"/>
      <w:bookmarkEnd w:id="21"/>
      <w:r>
        <w:rPr>
          <w:rFonts w:hint="eastAsia"/>
          <w:color w:val="auto"/>
        </w:rPr>
        <w:t>水质水量管理</w:t>
      </w:r>
      <w:bookmarkEnd w:id="22"/>
      <w:bookmarkEnd w:id="23"/>
    </w:p>
    <w:p>
      <w:pPr>
        <w:keepNext/>
        <w:keepLines/>
        <w:adjustRightInd w:val="0"/>
        <w:spacing w:before="120" w:after="120"/>
        <w:ind w:firstLine="643" w:firstLineChars="0"/>
        <w:jc w:val="center"/>
        <w:outlineLvl w:val="1"/>
        <w:rPr>
          <w:rFonts w:eastAsia="黑体"/>
          <w:b/>
          <w:bCs/>
          <w:color w:val="auto"/>
          <w:sz w:val="28"/>
          <w:szCs w:val="36"/>
        </w:rPr>
      </w:pPr>
      <w:bookmarkStart w:id="25" w:name="_Toc106898017"/>
      <w:r>
        <w:rPr>
          <w:rFonts w:hint="eastAsia" w:eastAsia="黑体"/>
          <w:b/>
          <w:bCs/>
          <w:color w:val="auto"/>
          <w:sz w:val="28"/>
          <w:szCs w:val="36"/>
        </w:rPr>
        <w:t>4</w:t>
      </w:r>
      <w:r>
        <w:rPr>
          <w:rFonts w:eastAsia="黑体"/>
          <w:b/>
          <w:bCs/>
          <w:color w:val="auto"/>
          <w:sz w:val="28"/>
          <w:szCs w:val="36"/>
        </w:rPr>
        <w:t xml:space="preserve">.1 </w:t>
      </w:r>
      <w:r>
        <w:rPr>
          <w:rFonts w:hint="eastAsia" w:eastAsia="黑体"/>
          <w:b/>
          <w:bCs/>
          <w:color w:val="auto"/>
          <w:sz w:val="28"/>
          <w:szCs w:val="36"/>
        </w:rPr>
        <w:t>一般规定</w:t>
      </w:r>
      <w:bookmarkEnd w:id="25"/>
    </w:p>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 xml:space="preserve">.1.1 </w:t>
      </w:r>
      <w:r>
        <w:rPr>
          <w:rFonts w:hint="eastAsia"/>
          <w:color w:val="auto"/>
          <w:sz w:val="24"/>
          <w:szCs w:val="40"/>
        </w:rPr>
        <w:t>人工湿地的进水水质应根据湿地处理能力及当地水生态、水环境目标要求、水污染物排放标准、社会经济情况等因素综合确定。</w:t>
      </w:r>
    </w:p>
    <w:p>
      <w:pPr>
        <w:keepNext/>
        <w:keepLines/>
        <w:ind w:firstLine="0" w:firstLineChars="0"/>
        <w:outlineLvl w:val="2"/>
        <w:rPr>
          <w:color w:val="auto"/>
          <w:sz w:val="24"/>
          <w:szCs w:val="22"/>
        </w:rPr>
      </w:pPr>
      <w:r>
        <w:rPr>
          <w:rFonts w:hint="eastAsia"/>
          <w:b/>
          <w:bCs/>
          <w:color w:val="auto"/>
          <w:sz w:val="24"/>
          <w:szCs w:val="40"/>
        </w:rPr>
        <w:t>4</w:t>
      </w:r>
      <w:r>
        <w:rPr>
          <w:b/>
          <w:bCs/>
          <w:color w:val="auto"/>
          <w:sz w:val="24"/>
          <w:szCs w:val="40"/>
        </w:rPr>
        <w:t xml:space="preserve">.1.2 </w:t>
      </w:r>
      <w:r>
        <w:rPr>
          <w:rFonts w:hint="eastAsia"/>
          <w:color w:val="auto"/>
          <w:sz w:val="24"/>
          <w:szCs w:val="40"/>
        </w:rPr>
        <w:t>人工湿地出水水质应达到受纳水体水环境保护目标要求，有再生水回用需求时出水水质需满足再生水回用用途要求。</w:t>
      </w:r>
    </w:p>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.1.3</w:t>
      </w:r>
      <w:r>
        <w:rPr>
          <w:rFonts w:hint="eastAsia"/>
          <w:color w:val="auto"/>
          <w:sz w:val="24"/>
          <w:szCs w:val="40"/>
        </w:rPr>
        <w:t>人工湿地运行过程中应加强进出水水质、重要工艺节点水质、进出水水量、水位高度等运行数据的管理和分析应用。</w:t>
      </w:r>
    </w:p>
    <w:p>
      <w:pPr>
        <w:keepNext/>
        <w:keepLines/>
        <w:adjustRightInd w:val="0"/>
        <w:spacing w:before="120" w:after="120"/>
        <w:ind w:firstLine="643" w:firstLineChars="0"/>
        <w:jc w:val="center"/>
        <w:outlineLvl w:val="1"/>
        <w:rPr>
          <w:rFonts w:eastAsia="黑体"/>
          <w:b/>
          <w:bCs/>
          <w:color w:val="auto"/>
          <w:sz w:val="28"/>
          <w:szCs w:val="36"/>
        </w:rPr>
      </w:pPr>
      <w:bookmarkStart w:id="26" w:name="_Toc106898018"/>
      <w:r>
        <w:rPr>
          <w:rFonts w:hint="eastAsia" w:eastAsia="黑体"/>
          <w:b/>
          <w:bCs/>
          <w:color w:val="auto"/>
          <w:sz w:val="28"/>
          <w:szCs w:val="36"/>
        </w:rPr>
        <w:t>4</w:t>
      </w:r>
      <w:r>
        <w:rPr>
          <w:rFonts w:eastAsia="黑体"/>
          <w:b/>
          <w:bCs/>
          <w:color w:val="auto"/>
          <w:sz w:val="28"/>
          <w:szCs w:val="36"/>
        </w:rPr>
        <w:t xml:space="preserve">.2 </w:t>
      </w:r>
      <w:r>
        <w:rPr>
          <w:rFonts w:hint="eastAsia" w:eastAsia="黑体"/>
          <w:b/>
          <w:bCs/>
          <w:color w:val="auto"/>
          <w:sz w:val="28"/>
          <w:szCs w:val="36"/>
        </w:rPr>
        <w:t>水质管理</w:t>
      </w:r>
      <w:bookmarkEnd w:id="26"/>
    </w:p>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 xml:space="preserve">.2.1 </w:t>
      </w:r>
      <w:r>
        <w:rPr>
          <w:rFonts w:hint="eastAsia"/>
          <w:color w:val="auto"/>
          <w:sz w:val="24"/>
          <w:szCs w:val="40"/>
        </w:rPr>
        <w:t>人工湿地进水水质的检测指标应包括</w:t>
      </w:r>
      <w:r>
        <w:rPr>
          <w:color w:val="auto"/>
          <w:sz w:val="24"/>
          <w:szCs w:val="40"/>
        </w:rPr>
        <w:t>pH</w:t>
      </w:r>
      <w:r>
        <w:rPr>
          <w:rFonts w:hint="eastAsia"/>
          <w:color w:val="auto"/>
          <w:sz w:val="24"/>
          <w:szCs w:val="40"/>
        </w:rPr>
        <w:t>值、水温、溶解氧、悬浮物、化学需氧量、五日生化需氧量、氨氮、总氮、总磷、色度、总汞、烷基汞、总镉、总铬、六价铬、总砷、总铅等指标，对于盐湖、滨海区域宜补充检测进出水的全盐量。</w:t>
      </w:r>
    </w:p>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 xml:space="preserve">.2.2 </w:t>
      </w:r>
      <w:r>
        <w:rPr>
          <w:rFonts w:hint="eastAsia"/>
          <w:color w:val="auto"/>
          <w:sz w:val="24"/>
          <w:szCs w:val="40"/>
        </w:rPr>
        <w:t>人工湿地进水水质检测的采样要求、质量控制及数据整理应符合国家标准《水质 总磷的测定 钼酸铵分光光度法》G</w:t>
      </w:r>
      <w:r>
        <w:rPr>
          <w:color w:val="auto"/>
          <w:sz w:val="24"/>
          <w:szCs w:val="40"/>
        </w:rPr>
        <w:t>B/T 11893</w:t>
      </w:r>
      <w:r>
        <w:rPr>
          <w:rFonts w:hint="eastAsia"/>
          <w:color w:val="auto"/>
          <w:sz w:val="24"/>
          <w:szCs w:val="40"/>
        </w:rPr>
        <w:t>、行业标准《水质 氨氮的测定 纳氏试剂分光光度法》</w:t>
      </w:r>
      <w:r>
        <w:rPr>
          <w:color w:val="auto"/>
          <w:sz w:val="24"/>
          <w:szCs w:val="40"/>
        </w:rPr>
        <w:t>HJ535</w:t>
      </w:r>
      <w:r>
        <w:rPr>
          <w:rFonts w:hint="eastAsia"/>
          <w:color w:val="auto"/>
          <w:sz w:val="24"/>
          <w:szCs w:val="40"/>
        </w:rPr>
        <w:t>等相关要求。</w:t>
      </w:r>
    </w:p>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.2.3</w:t>
      </w:r>
      <w:r>
        <w:rPr>
          <w:color w:val="auto"/>
          <w:sz w:val="24"/>
          <w:szCs w:val="40"/>
        </w:rPr>
        <w:t xml:space="preserve"> </w:t>
      </w:r>
      <w:r>
        <w:rPr>
          <w:rFonts w:hint="eastAsia"/>
          <w:color w:val="auto"/>
          <w:sz w:val="24"/>
          <w:szCs w:val="40"/>
        </w:rPr>
        <w:t>人工湿地的进水、出水水质检测项目和频次宜符合表4</w:t>
      </w:r>
      <w:r>
        <w:rPr>
          <w:color w:val="auto"/>
          <w:sz w:val="24"/>
          <w:szCs w:val="40"/>
        </w:rPr>
        <w:t>.2.3</w:t>
      </w:r>
      <w:r>
        <w:rPr>
          <w:rFonts w:hint="eastAsia"/>
          <w:color w:val="auto"/>
          <w:sz w:val="24"/>
          <w:szCs w:val="40"/>
        </w:rPr>
        <w:t>的要求。</w:t>
      </w:r>
    </w:p>
    <w:p>
      <w:pPr>
        <w:spacing w:line="240" w:lineRule="auto"/>
        <w:ind w:firstLine="422"/>
        <w:jc w:val="center"/>
        <w:rPr>
          <w:rFonts w:ascii="宋体" w:hAnsi="宋体" w:cs="宋体"/>
          <w:b/>
          <w:bCs/>
          <w:color w:val="auto"/>
          <w:szCs w:val="21"/>
        </w:rPr>
      </w:pPr>
      <w:r>
        <w:rPr>
          <w:rFonts w:hint="eastAsia" w:ascii="宋体" w:hAnsi="宋体" w:cs="宋体"/>
          <w:b/>
          <w:bCs/>
          <w:color w:val="auto"/>
          <w:szCs w:val="21"/>
        </w:rPr>
        <w:t>表</w:t>
      </w:r>
      <w:r>
        <w:rPr>
          <w:b/>
          <w:bCs/>
          <w:color w:val="auto"/>
          <w:szCs w:val="21"/>
        </w:rPr>
        <w:t>4.2.3</w:t>
      </w:r>
      <w:r>
        <w:rPr>
          <w:rFonts w:hint="eastAsia" w:ascii="宋体" w:hAnsi="宋体" w:cs="宋体"/>
          <w:b/>
          <w:bCs/>
          <w:color w:val="auto"/>
          <w:szCs w:val="21"/>
        </w:rPr>
        <w:t xml:space="preserve"> 人工湿地检测项目及频次</w:t>
      </w:r>
    </w:p>
    <w:tbl>
      <w:tblPr>
        <w:tblStyle w:val="20"/>
        <w:tblW w:w="8244" w:type="dxa"/>
        <w:tblInd w:w="-5" w:type="dxa"/>
        <w:tblLayout w:type="autofit"/>
        <w:tblCellMar>
          <w:top w:w="0" w:type="dxa"/>
          <w:left w:w="108" w:type="dxa"/>
          <w:bottom w:w="0" w:type="dxa"/>
          <w:right w:w="108" w:type="dxa"/>
        </w:tblCellMar>
      </w:tblPr>
      <w:tblGrid>
        <w:gridCol w:w="1134"/>
        <w:gridCol w:w="4962"/>
        <w:gridCol w:w="2148"/>
      </w:tblGrid>
      <w:tr>
        <w:tblPrEx>
          <w:tblCellMar>
            <w:top w:w="0" w:type="dxa"/>
            <w:left w:w="108" w:type="dxa"/>
            <w:bottom w:w="0" w:type="dxa"/>
            <w:right w:w="108" w:type="dxa"/>
          </w:tblCellMar>
        </w:tblPrEx>
        <w:trPr>
          <w:trHeight w:val="552" w:hRule="atLeast"/>
        </w:trPr>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分类</w:t>
            </w:r>
          </w:p>
        </w:tc>
        <w:tc>
          <w:tcPr>
            <w:tcW w:w="49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项目</w:t>
            </w:r>
          </w:p>
        </w:tc>
        <w:tc>
          <w:tcPr>
            <w:tcW w:w="2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人工/在线检测频次</w:t>
            </w:r>
          </w:p>
        </w:tc>
      </w:tr>
      <w:tr>
        <w:tblPrEx>
          <w:tblCellMar>
            <w:top w:w="0" w:type="dxa"/>
            <w:left w:w="108" w:type="dxa"/>
            <w:bottom w:w="0" w:type="dxa"/>
            <w:right w:w="108" w:type="dxa"/>
          </w:tblCellMar>
        </w:tblPrEx>
        <w:trPr>
          <w:trHeight w:val="481" w:hRule="atLeast"/>
        </w:trPr>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物理指标</w:t>
            </w:r>
          </w:p>
        </w:tc>
        <w:tc>
          <w:tcPr>
            <w:tcW w:w="49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pH值、水温、悬浮物</w:t>
            </w:r>
          </w:p>
        </w:tc>
        <w:tc>
          <w:tcPr>
            <w:tcW w:w="2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每周</w:t>
            </w:r>
          </w:p>
        </w:tc>
      </w:tr>
      <w:tr>
        <w:tblPrEx>
          <w:tblCellMar>
            <w:top w:w="0" w:type="dxa"/>
            <w:left w:w="108" w:type="dxa"/>
            <w:bottom w:w="0" w:type="dxa"/>
            <w:right w:w="108" w:type="dxa"/>
          </w:tblCellMar>
        </w:tblPrEx>
        <w:trPr>
          <w:trHeight w:val="644" w:hRule="atLeast"/>
        </w:trPr>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化学指标</w:t>
            </w:r>
          </w:p>
        </w:tc>
        <w:tc>
          <w:tcPr>
            <w:tcW w:w="49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溶解氧、化学需氧量、五日生化需氧量、</w:t>
            </w:r>
          </w:p>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氨氮、总氮、总磷</w:t>
            </w:r>
          </w:p>
        </w:tc>
        <w:tc>
          <w:tcPr>
            <w:tcW w:w="2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3个月1次</w:t>
            </w:r>
          </w:p>
        </w:tc>
      </w:tr>
      <w:tr>
        <w:tblPrEx>
          <w:tblCellMar>
            <w:top w:w="0" w:type="dxa"/>
            <w:left w:w="108" w:type="dxa"/>
            <w:bottom w:w="0" w:type="dxa"/>
            <w:right w:w="108" w:type="dxa"/>
          </w:tblCellMar>
        </w:tblPrEx>
        <w:trPr>
          <w:trHeight w:val="481" w:hRule="atLeast"/>
        </w:trPr>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重金属</w:t>
            </w:r>
          </w:p>
        </w:tc>
        <w:tc>
          <w:tcPr>
            <w:tcW w:w="49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总汞、烷基汞、总镉、总铬、六价铬、总砷、总铅</w:t>
            </w:r>
          </w:p>
        </w:tc>
        <w:tc>
          <w:tcPr>
            <w:tcW w:w="2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每6个月</w:t>
            </w:r>
          </w:p>
        </w:tc>
      </w:tr>
      <w:tr>
        <w:tblPrEx>
          <w:tblCellMar>
            <w:top w:w="0" w:type="dxa"/>
            <w:left w:w="108" w:type="dxa"/>
            <w:bottom w:w="0" w:type="dxa"/>
            <w:right w:w="108" w:type="dxa"/>
          </w:tblCellMar>
        </w:tblPrEx>
        <w:trPr>
          <w:trHeight w:val="481" w:hRule="atLeast"/>
        </w:trPr>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新污染物</w:t>
            </w:r>
          </w:p>
        </w:tc>
        <w:tc>
          <w:tcPr>
            <w:tcW w:w="49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持久性有机污染物、内分泌干扰物、抗生素等</w:t>
            </w:r>
          </w:p>
        </w:tc>
        <w:tc>
          <w:tcPr>
            <w:tcW w:w="214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根据排放对象</w:t>
            </w:r>
          </w:p>
          <w:p>
            <w:pPr>
              <w:spacing w:line="240" w:lineRule="auto"/>
              <w:ind w:firstLine="0" w:firstLineChars="0"/>
              <w:jc w:val="center"/>
              <w:rPr>
                <w:rFonts w:ascii="宋体" w:hAnsi="宋体" w:cs="宋体"/>
                <w:color w:val="auto"/>
                <w:szCs w:val="21"/>
              </w:rPr>
            </w:pPr>
            <w:r>
              <w:rPr>
                <w:rFonts w:hint="eastAsia" w:ascii="宋体" w:hAnsi="宋体" w:cs="宋体"/>
                <w:color w:val="auto"/>
                <w:szCs w:val="21"/>
              </w:rPr>
              <w:t>及具体管理需要</w:t>
            </w:r>
          </w:p>
        </w:tc>
      </w:tr>
    </w:tbl>
    <w:p>
      <w:pPr>
        <w:keepNext/>
        <w:keepLines/>
        <w:ind w:firstLine="0" w:firstLineChars="0"/>
        <w:outlineLvl w:val="2"/>
        <w:rPr>
          <w:color w:val="auto"/>
          <w:sz w:val="24"/>
          <w:szCs w:val="22"/>
        </w:rPr>
      </w:pPr>
      <w:r>
        <w:rPr>
          <w:rFonts w:hint="eastAsia"/>
          <w:b/>
          <w:bCs/>
          <w:color w:val="auto"/>
          <w:sz w:val="24"/>
          <w:szCs w:val="22"/>
        </w:rPr>
        <w:t>4</w:t>
      </w:r>
      <w:r>
        <w:rPr>
          <w:b/>
          <w:bCs/>
          <w:color w:val="auto"/>
          <w:sz w:val="24"/>
          <w:szCs w:val="22"/>
        </w:rPr>
        <w:t xml:space="preserve">.2.4 </w:t>
      </w:r>
      <w:r>
        <w:rPr>
          <w:rFonts w:hint="eastAsia"/>
          <w:color w:val="auto"/>
          <w:sz w:val="24"/>
          <w:szCs w:val="22"/>
        </w:rPr>
        <w:t>人工湿地在实际运行过程中积累的水质、水量等数据应定期进行分析。</w:t>
      </w:r>
    </w:p>
    <w:p>
      <w:pPr>
        <w:keepNext/>
        <w:keepLines/>
        <w:ind w:firstLine="0" w:firstLineChars="0"/>
        <w:outlineLvl w:val="2"/>
        <w:rPr>
          <w:b/>
          <w:bCs/>
          <w:color w:val="auto"/>
          <w:sz w:val="24"/>
          <w:szCs w:val="22"/>
        </w:rPr>
      </w:pPr>
      <w:r>
        <w:rPr>
          <w:rFonts w:hint="eastAsia"/>
          <w:b/>
          <w:bCs/>
          <w:color w:val="auto"/>
          <w:sz w:val="24"/>
          <w:szCs w:val="22"/>
        </w:rPr>
        <w:t>4</w:t>
      </w:r>
      <w:r>
        <w:rPr>
          <w:b/>
          <w:bCs/>
          <w:color w:val="auto"/>
          <w:sz w:val="24"/>
          <w:szCs w:val="22"/>
        </w:rPr>
        <w:t xml:space="preserve">.2.5 </w:t>
      </w:r>
      <w:r>
        <w:rPr>
          <w:rFonts w:hint="eastAsia"/>
          <w:color w:val="auto"/>
          <w:sz w:val="24"/>
          <w:szCs w:val="22"/>
        </w:rPr>
        <w:t>人工湿地进水水质异常时应采取以下措施：</w:t>
      </w:r>
    </w:p>
    <w:p>
      <w:pPr>
        <w:ind w:firstLine="482"/>
        <w:rPr>
          <w:color w:val="auto"/>
          <w:sz w:val="24"/>
          <w:szCs w:val="22"/>
        </w:rPr>
      </w:pPr>
      <w:r>
        <w:rPr>
          <w:rFonts w:hint="eastAsia"/>
          <w:b/>
          <w:bCs/>
          <w:color w:val="auto"/>
          <w:sz w:val="24"/>
          <w:szCs w:val="22"/>
        </w:rPr>
        <w:t>1</w:t>
      </w:r>
      <w:r>
        <w:rPr>
          <w:color w:val="auto"/>
          <w:sz w:val="24"/>
          <w:szCs w:val="22"/>
        </w:rPr>
        <w:t xml:space="preserve"> </w:t>
      </w:r>
      <w:r>
        <w:rPr>
          <w:rFonts w:hint="eastAsia"/>
          <w:color w:val="auto"/>
          <w:sz w:val="24"/>
          <w:szCs w:val="22"/>
        </w:rPr>
        <w:t>当进水水质超标时，应减少进水水量，及时报备相关单位，将污染负荷控制在设计范围，并检测出水水质；</w:t>
      </w:r>
    </w:p>
    <w:p>
      <w:pPr>
        <w:ind w:firstLine="482"/>
        <w:rPr>
          <w:color w:val="auto"/>
          <w:sz w:val="24"/>
          <w:szCs w:val="22"/>
        </w:rPr>
      </w:pPr>
      <w:r>
        <w:rPr>
          <w:b/>
          <w:bCs/>
          <w:color w:val="auto"/>
          <w:sz w:val="24"/>
          <w:szCs w:val="22"/>
        </w:rPr>
        <w:t>2</w:t>
      </w:r>
      <w:r>
        <w:rPr>
          <w:color w:val="auto"/>
          <w:sz w:val="24"/>
          <w:szCs w:val="22"/>
        </w:rPr>
        <w:t xml:space="preserve"> </w:t>
      </w:r>
      <w:r>
        <w:rPr>
          <w:rFonts w:hint="eastAsia"/>
          <w:color w:val="auto"/>
          <w:sz w:val="24"/>
          <w:szCs w:val="22"/>
        </w:rPr>
        <w:t>当悬浮物浓度高于</w:t>
      </w:r>
      <w:r>
        <w:rPr>
          <w:color w:val="auto"/>
          <w:sz w:val="24"/>
          <w:szCs w:val="22"/>
        </w:rPr>
        <w:t>100 mg/L</w:t>
      </w:r>
      <w:r>
        <w:rPr>
          <w:rFonts w:hint="eastAsia"/>
          <w:color w:val="auto"/>
          <w:sz w:val="24"/>
          <w:szCs w:val="22"/>
        </w:rPr>
        <w:t>进入时，应立即停止进水，恢复正常进水后应增加进水水量来保持湿地滤料表层的渗透能力；</w:t>
      </w:r>
    </w:p>
    <w:p>
      <w:pPr>
        <w:ind w:firstLine="482"/>
        <w:rPr>
          <w:color w:val="auto"/>
          <w:sz w:val="24"/>
          <w:szCs w:val="22"/>
        </w:rPr>
      </w:pPr>
      <w:r>
        <w:rPr>
          <w:b/>
          <w:bCs/>
          <w:color w:val="auto"/>
          <w:sz w:val="24"/>
          <w:szCs w:val="22"/>
        </w:rPr>
        <w:t xml:space="preserve">3 </w:t>
      </w:r>
      <w:r>
        <w:rPr>
          <w:rFonts w:hint="eastAsia"/>
          <w:color w:val="auto"/>
          <w:sz w:val="24"/>
          <w:szCs w:val="22"/>
        </w:rPr>
        <w:t>当重金属等有毒有害物质水体进入时，应立即停止进水，并尽快将污染源清除，当进水水质正常后逐步恢复至正常工况运行；</w:t>
      </w:r>
    </w:p>
    <w:p>
      <w:pPr>
        <w:ind w:firstLine="482"/>
        <w:rPr>
          <w:color w:val="auto"/>
          <w:sz w:val="24"/>
          <w:szCs w:val="22"/>
        </w:rPr>
      </w:pPr>
      <w:r>
        <w:rPr>
          <w:b/>
          <w:bCs/>
          <w:color w:val="auto"/>
          <w:sz w:val="24"/>
          <w:szCs w:val="22"/>
        </w:rPr>
        <w:t>4</w:t>
      </w:r>
      <w:r>
        <w:rPr>
          <w:color w:val="auto"/>
          <w:sz w:val="24"/>
          <w:szCs w:val="22"/>
        </w:rPr>
        <w:t xml:space="preserve"> </w:t>
      </w:r>
      <w:r>
        <w:rPr>
          <w:rFonts w:hint="eastAsia"/>
          <w:color w:val="auto"/>
          <w:sz w:val="24"/>
          <w:szCs w:val="22"/>
        </w:rPr>
        <w:t>有条件时可增设进水在线检测仪表，建立上下游联动预警机制，及时、准确发布预警信息，减少上游来水突发污染事件造成水质安全问题；</w:t>
      </w:r>
    </w:p>
    <w:p>
      <w:pPr>
        <w:ind w:firstLine="482"/>
        <w:rPr>
          <w:color w:val="auto"/>
          <w:sz w:val="24"/>
          <w:szCs w:val="22"/>
        </w:rPr>
      </w:pPr>
      <w:r>
        <w:rPr>
          <w:b/>
          <w:bCs/>
          <w:color w:val="auto"/>
          <w:sz w:val="24"/>
          <w:szCs w:val="22"/>
        </w:rPr>
        <w:t>5</w:t>
      </w:r>
      <w:r>
        <w:rPr>
          <w:rFonts w:hint="eastAsia"/>
          <w:color w:val="auto"/>
          <w:sz w:val="24"/>
          <w:szCs w:val="22"/>
        </w:rPr>
        <w:t>当进水水量不足设计要求的</w:t>
      </w:r>
      <w:r>
        <w:rPr>
          <w:color w:val="auto"/>
          <w:sz w:val="24"/>
          <w:szCs w:val="22"/>
        </w:rPr>
        <w:t>10%-20%</w:t>
      </w:r>
      <w:r>
        <w:rPr>
          <w:rFonts w:hint="eastAsia"/>
          <w:color w:val="auto"/>
          <w:sz w:val="24"/>
          <w:szCs w:val="22"/>
        </w:rPr>
        <w:t>，应按照植物生长的要求对植物进行养护。</w:t>
      </w:r>
    </w:p>
    <w:p>
      <w:pPr>
        <w:keepNext/>
        <w:keepLines/>
        <w:ind w:firstLine="0" w:firstLineChars="0"/>
        <w:outlineLvl w:val="2"/>
        <w:rPr>
          <w:color w:val="auto"/>
          <w:sz w:val="24"/>
          <w:szCs w:val="22"/>
        </w:rPr>
      </w:pPr>
      <w:r>
        <w:rPr>
          <w:rFonts w:hint="eastAsia"/>
          <w:b/>
          <w:bCs/>
          <w:color w:val="auto"/>
          <w:sz w:val="24"/>
          <w:szCs w:val="22"/>
        </w:rPr>
        <w:t>4</w:t>
      </w:r>
      <w:r>
        <w:rPr>
          <w:b/>
          <w:bCs/>
          <w:color w:val="auto"/>
          <w:sz w:val="24"/>
          <w:szCs w:val="22"/>
        </w:rPr>
        <w:t xml:space="preserve">.2.6 </w:t>
      </w:r>
      <w:r>
        <w:rPr>
          <w:rFonts w:hint="eastAsia"/>
          <w:color w:val="auto"/>
          <w:sz w:val="24"/>
          <w:szCs w:val="22"/>
        </w:rPr>
        <w:t>人工湿地的出水水质异常时应采取以下措施：</w:t>
      </w:r>
    </w:p>
    <w:p>
      <w:pPr>
        <w:ind w:firstLine="482"/>
        <w:rPr>
          <w:color w:val="auto"/>
          <w:sz w:val="24"/>
          <w:szCs w:val="22"/>
        </w:rPr>
      </w:pPr>
      <w:r>
        <w:rPr>
          <w:rFonts w:hint="eastAsia"/>
          <w:b/>
          <w:bCs/>
          <w:color w:val="auto"/>
          <w:sz w:val="24"/>
          <w:szCs w:val="22"/>
        </w:rPr>
        <w:t>1</w:t>
      </w:r>
      <w:r>
        <w:rPr>
          <w:color w:val="auto"/>
          <w:sz w:val="24"/>
          <w:szCs w:val="22"/>
        </w:rPr>
        <w:t xml:space="preserve"> </w:t>
      </w:r>
      <w:r>
        <w:rPr>
          <w:rFonts w:hint="eastAsia"/>
          <w:color w:val="auto"/>
          <w:sz w:val="24"/>
          <w:szCs w:val="22"/>
        </w:rPr>
        <w:t>由进水异常导致出水水质异常时，应对湿地各单元进水水质进行检测，排查异常原因，可减少水量将污染负荷控制在设计范围内；</w:t>
      </w:r>
    </w:p>
    <w:p>
      <w:pPr>
        <w:ind w:firstLine="482"/>
        <w:rPr>
          <w:color w:val="auto"/>
          <w:sz w:val="24"/>
          <w:szCs w:val="22"/>
        </w:rPr>
      </w:pPr>
      <w:r>
        <w:rPr>
          <w:rFonts w:hint="eastAsia"/>
          <w:b/>
          <w:bCs/>
          <w:color w:val="auto"/>
          <w:sz w:val="24"/>
          <w:szCs w:val="22"/>
        </w:rPr>
        <w:t>2</w:t>
      </w:r>
      <w:r>
        <w:rPr>
          <w:color w:val="auto"/>
          <w:sz w:val="24"/>
          <w:szCs w:val="22"/>
        </w:rPr>
        <w:t xml:space="preserve"> </w:t>
      </w:r>
      <w:r>
        <w:rPr>
          <w:rFonts w:hint="eastAsia"/>
          <w:color w:val="auto"/>
          <w:sz w:val="24"/>
          <w:szCs w:val="22"/>
        </w:rPr>
        <w:t>由湿地滤料堵塞导致出水水质、水量异常时，应及时停止进水并更换滤料；</w:t>
      </w:r>
    </w:p>
    <w:p>
      <w:pPr>
        <w:ind w:firstLine="482"/>
        <w:rPr>
          <w:color w:val="auto"/>
          <w:sz w:val="24"/>
          <w:szCs w:val="22"/>
        </w:rPr>
      </w:pPr>
      <w:r>
        <w:rPr>
          <w:b/>
          <w:bCs/>
          <w:color w:val="auto"/>
          <w:sz w:val="24"/>
          <w:szCs w:val="22"/>
        </w:rPr>
        <w:t>3</w:t>
      </w:r>
      <w:r>
        <w:rPr>
          <w:color w:val="auto"/>
          <w:sz w:val="24"/>
          <w:szCs w:val="22"/>
        </w:rPr>
        <w:t xml:space="preserve"> </w:t>
      </w:r>
      <w:r>
        <w:rPr>
          <w:rFonts w:hint="eastAsia"/>
          <w:color w:val="auto"/>
          <w:sz w:val="24"/>
          <w:szCs w:val="22"/>
        </w:rPr>
        <w:t>由植物腐败导致出水水质异常时，应及时清理腐败植物；</w:t>
      </w:r>
    </w:p>
    <w:p>
      <w:pPr>
        <w:ind w:firstLine="482"/>
        <w:rPr>
          <w:color w:val="auto"/>
          <w:sz w:val="24"/>
          <w:szCs w:val="22"/>
        </w:rPr>
      </w:pPr>
      <w:r>
        <w:rPr>
          <w:b/>
          <w:bCs/>
          <w:color w:val="auto"/>
          <w:sz w:val="24"/>
          <w:szCs w:val="22"/>
        </w:rPr>
        <w:t>4</w:t>
      </w:r>
      <w:r>
        <w:rPr>
          <w:color w:val="auto"/>
          <w:sz w:val="24"/>
          <w:szCs w:val="22"/>
        </w:rPr>
        <w:t xml:space="preserve"> </w:t>
      </w:r>
      <w:r>
        <w:rPr>
          <w:rFonts w:hint="eastAsia"/>
          <w:color w:val="auto"/>
          <w:sz w:val="24"/>
          <w:szCs w:val="22"/>
        </w:rPr>
        <w:t>当超出设计处理水量导致出水水质异常时，应立即切换至正常工况并跟踪检测出水水质变化；</w:t>
      </w:r>
    </w:p>
    <w:p>
      <w:pPr>
        <w:ind w:firstLine="482"/>
        <w:rPr>
          <w:color w:val="auto"/>
          <w:sz w:val="24"/>
          <w:szCs w:val="22"/>
        </w:rPr>
      </w:pPr>
      <w:r>
        <w:rPr>
          <w:b/>
          <w:bCs/>
          <w:color w:val="auto"/>
          <w:sz w:val="24"/>
          <w:szCs w:val="22"/>
        </w:rPr>
        <w:t>5</w:t>
      </w:r>
      <w:r>
        <w:rPr>
          <w:color w:val="auto"/>
          <w:sz w:val="24"/>
          <w:szCs w:val="22"/>
        </w:rPr>
        <w:t xml:space="preserve"> </w:t>
      </w:r>
      <w:r>
        <w:rPr>
          <w:rFonts w:hint="eastAsia"/>
          <w:color w:val="auto"/>
          <w:sz w:val="24"/>
          <w:szCs w:val="22"/>
        </w:rPr>
        <w:t>若长时间出水水质不达标，应进行人工湿地提标。</w:t>
      </w:r>
      <w:bookmarkStart w:id="27" w:name="_Toc106898019"/>
    </w:p>
    <w:p>
      <w:pPr>
        <w:keepNext/>
        <w:keepLines/>
        <w:adjustRightInd w:val="0"/>
        <w:spacing w:before="120" w:after="120"/>
        <w:ind w:firstLine="643" w:firstLineChars="0"/>
        <w:jc w:val="center"/>
        <w:outlineLvl w:val="1"/>
        <w:rPr>
          <w:rFonts w:eastAsia="黑体"/>
          <w:b/>
          <w:bCs/>
          <w:color w:val="auto"/>
          <w:sz w:val="28"/>
          <w:szCs w:val="36"/>
        </w:rPr>
      </w:pPr>
      <w:r>
        <w:rPr>
          <w:rFonts w:hint="eastAsia" w:eastAsia="黑体"/>
          <w:b/>
          <w:bCs/>
          <w:color w:val="auto"/>
          <w:sz w:val="28"/>
          <w:szCs w:val="36"/>
        </w:rPr>
        <w:t>4</w:t>
      </w:r>
      <w:r>
        <w:rPr>
          <w:rFonts w:eastAsia="黑体"/>
          <w:b/>
          <w:bCs/>
          <w:color w:val="auto"/>
          <w:sz w:val="28"/>
          <w:szCs w:val="36"/>
        </w:rPr>
        <w:t xml:space="preserve">.3 </w:t>
      </w:r>
      <w:r>
        <w:rPr>
          <w:rFonts w:hint="eastAsia" w:eastAsia="黑体"/>
          <w:b/>
          <w:bCs/>
          <w:color w:val="auto"/>
          <w:sz w:val="28"/>
          <w:szCs w:val="36"/>
        </w:rPr>
        <w:t>水量管理</w:t>
      </w:r>
      <w:bookmarkEnd w:id="27"/>
    </w:p>
    <w:p>
      <w:pPr>
        <w:keepNext/>
        <w:keepLines/>
        <w:ind w:firstLine="0" w:firstLineChars="0"/>
        <w:outlineLvl w:val="2"/>
        <w:rPr>
          <w:b/>
          <w:bCs/>
          <w:color w:val="auto"/>
          <w:sz w:val="24"/>
          <w:szCs w:val="22"/>
        </w:rPr>
      </w:pPr>
      <w:r>
        <w:rPr>
          <w:b/>
          <w:bCs/>
          <w:color w:val="auto"/>
          <w:sz w:val="24"/>
          <w:szCs w:val="22"/>
        </w:rPr>
        <w:t xml:space="preserve">4.3.1 </w:t>
      </w:r>
      <w:r>
        <w:rPr>
          <w:rFonts w:hint="eastAsia"/>
          <w:color w:val="auto"/>
          <w:sz w:val="24"/>
          <w:szCs w:val="22"/>
        </w:rPr>
        <w:t>人工湿地水量的日常管理应符合以下要求：</w:t>
      </w:r>
    </w:p>
    <w:p>
      <w:pPr>
        <w:ind w:firstLine="482"/>
        <w:rPr>
          <w:color w:val="auto"/>
          <w:sz w:val="24"/>
          <w:szCs w:val="22"/>
        </w:rPr>
      </w:pPr>
      <w:r>
        <w:rPr>
          <w:b/>
          <w:bCs/>
          <w:color w:val="auto"/>
          <w:sz w:val="24"/>
          <w:szCs w:val="22"/>
        </w:rPr>
        <w:t>1</w:t>
      </w:r>
      <w:r>
        <w:rPr>
          <w:color w:val="auto"/>
          <w:sz w:val="24"/>
          <w:szCs w:val="22"/>
        </w:rPr>
        <w:t xml:space="preserve"> </w:t>
      </w:r>
      <w:r>
        <w:rPr>
          <w:rFonts w:hint="eastAsia"/>
          <w:color w:val="auto"/>
          <w:sz w:val="24"/>
          <w:szCs w:val="22"/>
        </w:rPr>
        <w:t>投运调试过程中应逐步加大处理水量，宜根据植物栽种、植物生长、水位高度、出水水质等情况动态调整处理水量，直至处理水量达到设计规模，出水水质稳定并达到设计出水水质后即完成启动调试；</w:t>
      </w:r>
    </w:p>
    <w:p>
      <w:pPr>
        <w:ind w:firstLine="482"/>
        <w:rPr>
          <w:color w:val="auto"/>
          <w:sz w:val="24"/>
          <w:szCs w:val="22"/>
        </w:rPr>
      </w:pPr>
      <w:r>
        <w:rPr>
          <w:b/>
          <w:bCs/>
          <w:color w:val="auto"/>
          <w:sz w:val="24"/>
          <w:szCs w:val="22"/>
        </w:rPr>
        <w:t>2</w:t>
      </w:r>
      <w:r>
        <w:rPr>
          <w:color w:val="auto"/>
          <w:sz w:val="24"/>
          <w:szCs w:val="22"/>
        </w:rPr>
        <w:t xml:space="preserve"> </w:t>
      </w:r>
      <w:r>
        <w:rPr>
          <w:rFonts w:hint="eastAsia"/>
          <w:color w:val="auto"/>
          <w:sz w:val="24"/>
          <w:szCs w:val="22"/>
        </w:rPr>
        <w:t>日常运行中应加强巡视，注意人工湿地各单元（区域）过水情况、水位高度和布（配）水渠、集水渠、管网入口、出水堰口等位置杂物堆积情况，通过调节管道阀门、活动堰板等附属设施和及时清理堆积杂物等措施，均衡分配人工湿地各单元（区域）处理水量。</w:t>
      </w:r>
    </w:p>
    <w:p>
      <w:pPr>
        <w:keepNext/>
        <w:keepLines/>
        <w:ind w:firstLine="0" w:firstLineChars="0"/>
        <w:outlineLvl w:val="2"/>
        <w:rPr>
          <w:color w:val="auto"/>
          <w:sz w:val="24"/>
          <w:szCs w:val="22"/>
        </w:rPr>
      </w:pPr>
      <w:r>
        <w:rPr>
          <w:b/>
          <w:bCs/>
          <w:color w:val="auto"/>
          <w:sz w:val="24"/>
          <w:szCs w:val="22"/>
        </w:rPr>
        <w:t xml:space="preserve">4.3.2 </w:t>
      </w:r>
      <w:r>
        <w:rPr>
          <w:rFonts w:hint="eastAsia"/>
          <w:color w:val="auto"/>
          <w:sz w:val="24"/>
          <w:szCs w:val="22"/>
        </w:rPr>
        <w:t>人工湿地水量异常时可采取以下措施：</w:t>
      </w:r>
    </w:p>
    <w:p>
      <w:pPr>
        <w:ind w:firstLine="482"/>
        <w:rPr>
          <w:color w:val="auto"/>
          <w:sz w:val="24"/>
          <w:szCs w:val="22"/>
        </w:rPr>
      </w:pPr>
      <w:r>
        <w:rPr>
          <w:b/>
          <w:bCs/>
          <w:color w:val="auto"/>
          <w:sz w:val="24"/>
          <w:szCs w:val="22"/>
        </w:rPr>
        <w:t>1</w:t>
      </w:r>
      <w:r>
        <w:rPr>
          <w:color w:val="auto"/>
          <w:sz w:val="24"/>
          <w:szCs w:val="22"/>
        </w:rPr>
        <w:t xml:space="preserve"> </w:t>
      </w:r>
      <w:r>
        <w:rPr>
          <w:rFonts w:hint="eastAsia"/>
          <w:color w:val="auto"/>
          <w:sz w:val="24"/>
          <w:szCs w:val="22"/>
        </w:rPr>
        <w:t>当人工湿地处理水量大于设计规模，部分或全部单元（区域）出现壅水、漫流现象且上游来水没有明显变小趋势时，宜打开人工湿地超越管道、旁通管道或及时联系相关单位控制上游来水；</w:t>
      </w:r>
    </w:p>
    <w:p>
      <w:pPr>
        <w:ind w:firstLine="482"/>
        <w:rPr>
          <w:color w:val="auto"/>
          <w:sz w:val="24"/>
          <w:szCs w:val="22"/>
        </w:rPr>
      </w:pPr>
      <w:r>
        <w:rPr>
          <w:b/>
          <w:bCs/>
          <w:color w:val="auto"/>
          <w:sz w:val="24"/>
          <w:szCs w:val="22"/>
        </w:rPr>
        <w:t>2</w:t>
      </w:r>
      <w:r>
        <w:rPr>
          <w:color w:val="auto"/>
          <w:sz w:val="24"/>
          <w:szCs w:val="22"/>
        </w:rPr>
        <w:t xml:space="preserve"> </w:t>
      </w:r>
      <w:r>
        <w:rPr>
          <w:rFonts w:hint="eastAsia"/>
          <w:color w:val="auto"/>
          <w:sz w:val="24"/>
          <w:szCs w:val="22"/>
        </w:rPr>
        <w:t>当出现持续干旱天气导致人工湿地进水流量较小时，宜通过调小出水流量等措施将人工湿地水位控制到适宜高度，必要时暂时关闭出水或引入其他水源。</w:t>
      </w:r>
    </w:p>
    <w:bookmarkEnd w:id="24"/>
    <w:p>
      <w:pPr>
        <w:tabs>
          <w:tab w:val="left" w:pos="3468"/>
        </w:tabs>
        <w:rPr>
          <w:rFonts w:eastAsia="黑体"/>
          <w:color w:val="auto"/>
          <w:sz w:val="24"/>
          <w:szCs w:val="32"/>
        </w:rPr>
      </w:pPr>
      <w:r>
        <w:rPr>
          <w:rFonts w:eastAsia="黑体"/>
          <w:color w:val="auto"/>
          <w:sz w:val="24"/>
          <w:szCs w:val="32"/>
        </w:rPr>
        <w:tab/>
      </w:r>
      <w:r>
        <w:rPr>
          <w:rFonts w:eastAsia="黑体"/>
          <w:color w:val="auto"/>
          <w:sz w:val="24"/>
          <w:szCs w:val="32"/>
        </w:rPr>
        <w:br w:type="page"/>
      </w:r>
    </w:p>
    <w:p>
      <w:pPr>
        <w:keepNext/>
        <w:keepLines/>
        <w:spacing w:before="330" w:after="330"/>
        <w:ind w:firstLine="0" w:firstLineChars="0"/>
        <w:jc w:val="center"/>
        <w:outlineLvl w:val="0"/>
        <w:rPr>
          <w:b/>
          <w:bCs/>
          <w:color w:val="auto"/>
          <w:kern w:val="44"/>
          <w:sz w:val="30"/>
          <w:szCs w:val="44"/>
        </w:rPr>
      </w:pPr>
      <w:bookmarkStart w:id="28" w:name="_Toc106201195"/>
      <w:bookmarkStart w:id="29" w:name="_Toc106898020"/>
      <w:r>
        <w:rPr>
          <w:b/>
          <w:bCs/>
          <w:color w:val="auto"/>
          <w:kern w:val="44"/>
          <w:sz w:val="30"/>
          <w:szCs w:val="44"/>
        </w:rPr>
        <w:t xml:space="preserve">5 </w:t>
      </w:r>
      <w:bookmarkEnd w:id="28"/>
      <w:r>
        <w:rPr>
          <w:b/>
          <w:bCs/>
          <w:color w:val="auto"/>
          <w:kern w:val="44"/>
          <w:sz w:val="30"/>
          <w:szCs w:val="44"/>
        </w:rPr>
        <w:t>设施设备运行管理</w:t>
      </w:r>
      <w:bookmarkEnd w:id="29"/>
    </w:p>
    <w:p>
      <w:pPr>
        <w:keepNext/>
        <w:keepLines/>
        <w:adjustRightInd w:val="0"/>
        <w:spacing w:before="120" w:after="120"/>
        <w:ind w:firstLine="0" w:firstLineChars="0"/>
        <w:jc w:val="center"/>
        <w:outlineLvl w:val="1"/>
        <w:rPr>
          <w:rFonts w:eastAsia="黑体"/>
          <w:b/>
          <w:bCs/>
          <w:color w:val="auto"/>
          <w:sz w:val="28"/>
          <w:szCs w:val="36"/>
        </w:rPr>
      </w:pPr>
      <w:bookmarkStart w:id="30" w:name="_Toc106898021"/>
      <w:r>
        <w:rPr>
          <w:rFonts w:eastAsia="黑体"/>
          <w:b/>
          <w:bCs/>
          <w:color w:val="auto"/>
          <w:sz w:val="28"/>
          <w:szCs w:val="36"/>
        </w:rPr>
        <w:t>5.1 一般规定</w:t>
      </w:r>
      <w:bookmarkEnd w:id="30"/>
    </w:p>
    <w:p>
      <w:pPr>
        <w:keepNext/>
        <w:keepLines/>
        <w:ind w:firstLine="0" w:firstLineChars="0"/>
        <w:outlineLvl w:val="2"/>
        <w:rPr>
          <w:color w:val="auto"/>
          <w:sz w:val="24"/>
          <w:szCs w:val="22"/>
        </w:rPr>
      </w:pPr>
      <w:r>
        <w:rPr>
          <w:b/>
          <w:bCs/>
          <w:color w:val="auto"/>
          <w:sz w:val="24"/>
          <w:szCs w:val="40"/>
        </w:rPr>
        <w:t>5.1.1</w:t>
      </w:r>
      <w:r>
        <w:rPr>
          <w:color w:val="auto"/>
          <w:sz w:val="24"/>
          <w:szCs w:val="40"/>
        </w:rPr>
        <w:t xml:space="preserve"> 人工湿地</w:t>
      </w:r>
      <w:r>
        <w:rPr>
          <w:rFonts w:hint="eastAsia"/>
          <w:color w:val="auto"/>
          <w:sz w:val="24"/>
          <w:szCs w:val="40"/>
        </w:rPr>
        <w:t>一般采用预处理、人工湿地、后处理的</w:t>
      </w:r>
      <w:r>
        <w:rPr>
          <w:color w:val="auto"/>
          <w:sz w:val="24"/>
          <w:szCs w:val="40"/>
        </w:rPr>
        <w:t>工艺流程</w:t>
      </w:r>
      <w:r>
        <w:rPr>
          <w:rFonts w:hint="eastAsia"/>
          <w:color w:val="auto"/>
          <w:sz w:val="24"/>
          <w:szCs w:val="40"/>
        </w:rPr>
        <w:t>，预处理和后处理视需要设置。</w:t>
      </w:r>
    </w:p>
    <w:p>
      <w:pPr>
        <w:keepNext/>
        <w:keepLines/>
        <w:ind w:firstLine="0" w:firstLineChars="0"/>
        <w:outlineLvl w:val="2"/>
        <w:rPr>
          <w:color w:val="auto"/>
          <w:sz w:val="24"/>
          <w:szCs w:val="40"/>
        </w:rPr>
      </w:pPr>
      <w:r>
        <w:rPr>
          <w:b/>
          <w:bCs/>
          <w:color w:val="auto"/>
          <w:sz w:val="24"/>
          <w:szCs w:val="40"/>
        </w:rPr>
        <w:t>5.1.2</w:t>
      </w:r>
      <w:r>
        <w:rPr>
          <w:color w:val="auto"/>
          <w:sz w:val="24"/>
          <w:szCs w:val="40"/>
        </w:rPr>
        <w:t xml:space="preserve"> 人工湿地工艺流程内涉及的所有设施设备管理应符合</w:t>
      </w:r>
      <w:r>
        <w:rPr>
          <w:rFonts w:hint="eastAsia"/>
          <w:color w:val="auto"/>
          <w:sz w:val="24"/>
          <w:szCs w:val="40"/>
        </w:rPr>
        <w:t>行业标准</w:t>
      </w:r>
      <w:r>
        <w:rPr>
          <w:color w:val="auto"/>
          <w:sz w:val="24"/>
          <w:szCs w:val="40"/>
        </w:rPr>
        <w:t>《城市污水处理厂运行、维护及其安全技术规范》CJJ60的有关规定，同时还应符合《室外排水设计规范》GB50014等</w:t>
      </w:r>
      <w:r>
        <w:rPr>
          <w:rFonts w:hint="eastAsia"/>
          <w:color w:val="auto"/>
          <w:sz w:val="24"/>
          <w:szCs w:val="40"/>
        </w:rPr>
        <w:t>相关</w:t>
      </w:r>
      <w:r>
        <w:rPr>
          <w:color w:val="auto"/>
          <w:sz w:val="24"/>
          <w:szCs w:val="40"/>
        </w:rPr>
        <w:t>国家现行标准的规定。</w:t>
      </w:r>
    </w:p>
    <w:p>
      <w:pPr>
        <w:keepNext/>
        <w:keepLines/>
        <w:ind w:firstLine="0" w:firstLineChars="0"/>
        <w:outlineLvl w:val="2"/>
        <w:rPr>
          <w:b/>
          <w:bCs/>
          <w:color w:val="auto"/>
          <w:sz w:val="24"/>
          <w:szCs w:val="40"/>
        </w:rPr>
      </w:pPr>
      <w:r>
        <w:rPr>
          <w:b/>
          <w:color w:val="auto"/>
          <w:sz w:val="24"/>
          <w:szCs w:val="40"/>
        </w:rPr>
        <w:t>5.1.3</w:t>
      </w:r>
      <w:r>
        <w:rPr>
          <w:bCs/>
          <w:color w:val="auto"/>
          <w:sz w:val="24"/>
          <w:szCs w:val="40"/>
        </w:rPr>
        <w:t xml:space="preserve"> 人工湿地工艺</w:t>
      </w:r>
      <w:r>
        <w:rPr>
          <w:rFonts w:hint="eastAsia"/>
          <w:bCs/>
          <w:color w:val="auto"/>
          <w:sz w:val="24"/>
          <w:szCs w:val="40"/>
        </w:rPr>
        <w:t>应综合考虑污水水质、人工湿地类型及出水水质要求等因素，选择合适的</w:t>
      </w:r>
      <w:r>
        <w:rPr>
          <w:bCs/>
          <w:color w:val="auto"/>
          <w:sz w:val="24"/>
          <w:szCs w:val="40"/>
        </w:rPr>
        <w:t>预处理单元，</w:t>
      </w:r>
      <w:r>
        <w:rPr>
          <w:rFonts w:hint="eastAsia"/>
          <w:bCs/>
          <w:color w:val="auto"/>
          <w:sz w:val="24"/>
          <w:szCs w:val="40"/>
        </w:rPr>
        <w:t>并</w:t>
      </w:r>
      <w:r>
        <w:rPr>
          <w:bCs/>
          <w:color w:val="auto"/>
          <w:sz w:val="24"/>
          <w:szCs w:val="40"/>
        </w:rPr>
        <w:t>定期清除预处理单元的淤泥。</w:t>
      </w:r>
      <w:r>
        <w:rPr>
          <w:b/>
          <w:bCs/>
          <w:color w:val="auto"/>
          <w:sz w:val="24"/>
          <w:szCs w:val="40"/>
        </w:rPr>
        <w:t xml:space="preserve"> </w:t>
      </w:r>
    </w:p>
    <w:p>
      <w:pPr>
        <w:keepNext/>
        <w:keepLines/>
        <w:ind w:firstLine="0" w:firstLineChars="0"/>
        <w:outlineLvl w:val="2"/>
        <w:rPr>
          <w:bCs/>
          <w:color w:val="auto"/>
          <w:sz w:val="24"/>
          <w:szCs w:val="40"/>
        </w:rPr>
      </w:pPr>
      <w:r>
        <w:rPr>
          <w:b/>
          <w:color w:val="auto"/>
          <w:sz w:val="24"/>
          <w:szCs w:val="40"/>
        </w:rPr>
        <w:t>5.1.4</w:t>
      </w:r>
      <w:r>
        <w:rPr>
          <w:bCs/>
          <w:color w:val="auto"/>
          <w:sz w:val="24"/>
          <w:szCs w:val="40"/>
        </w:rPr>
        <w:t xml:space="preserve"> 当人工湿地出水作为再生水利用时，</w:t>
      </w:r>
      <w:r>
        <w:rPr>
          <w:rFonts w:hint="eastAsia"/>
          <w:bCs/>
          <w:color w:val="auto"/>
          <w:sz w:val="24"/>
          <w:szCs w:val="40"/>
        </w:rPr>
        <w:t>应设置消毒设施，并</w:t>
      </w:r>
      <w:r>
        <w:rPr>
          <w:bCs/>
          <w:color w:val="auto"/>
          <w:sz w:val="24"/>
          <w:szCs w:val="40"/>
        </w:rPr>
        <w:t>符合</w:t>
      </w:r>
      <w:r>
        <w:rPr>
          <w:rFonts w:hint="eastAsia"/>
          <w:bCs/>
          <w:color w:val="auto"/>
          <w:sz w:val="24"/>
          <w:szCs w:val="40"/>
        </w:rPr>
        <w:t>《</w:t>
      </w:r>
      <w:bookmarkStart w:id="31" w:name="_Hlk107235844"/>
      <w:r>
        <w:rPr>
          <w:rFonts w:hint="eastAsia"/>
          <w:bCs/>
          <w:color w:val="auto"/>
          <w:sz w:val="24"/>
          <w:szCs w:val="40"/>
        </w:rPr>
        <w:t>城镇污水再生利用工程设计规范》</w:t>
      </w:r>
      <w:bookmarkEnd w:id="31"/>
      <w:r>
        <w:rPr>
          <w:bCs/>
          <w:color w:val="auto"/>
          <w:sz w:val="24"/>
          <w:szCs w:val="40"/>
        </w:rPr>
        <w:t>GB 50335的有关规定。</w:t>
      </w:r>
    </w:p>
    <w:p>
      <w:pPr>
        <w:keepNext/>
        <w:keepLines/>
        <w:adjustRightInd w:val="0"/>
        <w:spacing w:before="120" w:after="120"/>
        <w:ind w:firstLine="0" w:firstLineChars="0"/>
        <w:jc w:val="center"/>
        <w:outlineLvl w:val="1"/>
        <w:rPr>
          <w:rFonts w:eastAsia="黑体"/>
          <w:b/>
          <w:bCs/>
          <w:color w:val="auto"/>
          <w:sz w:val="28"/>
          <w:szCs w:val="36"/>
        </w:rPr>
      </w:pPr>
      <w:bookmarkStart w:id="32" w:name="_Toc106898022"/>
      <w:r>
        <w:rPr>
          <w:rFonts w:eastAsia="黑体"/>
          <w:b/>
          <w:bCs/>
          <w:color w:val="auto"/>
          <w:sz w:val="28"/>
          <w:szCs w:val="36"/>
        </w:rPr>
        <w:t>5.2设施运行管理</w:t>
      </w:r>
      <w:bookmarkEnd w:id="32"/>
    </w:p>
    <w:p>
      <w:pPr>
        <w:keepNext/>
        <w:keepLines/>
        <w:ind w:firstLine="0" w:firstLineChars="0"/>
        <w:outlineLvl w:val="2"/>
        <w:rPr>
          <w:b/>
          <w:bCs/>
          <w:color w:val="auto"/>
          <w:sz w:val="24"/>
          <w:szCs w:val="40"/>
        </w:rPr>
      </w:pPr>
      <w:r>
        <w:rPr>
          <w:b/>
          <w:bCs/>
          <w:color w:val="auto"/>
          <w:sz w:val="24"/>
          <w:szCs w:val="40"/>
        </w:rPr>
        <w:t>5.2.1</w:t>
      </w:r>
      <w:r>
        <w:rPr>
          <w:rFonts w:hint="eastAsia"/>
          <w:color w:val="auto"/>
          <w:sz w:val="24"/>
          <w:szCs w:val="40"/>
        </w:rPr>
        <w:t>人工湿地设施的</w:t>
      </w:r>
      <w:r>
        <w:rPr>
          <w:color w:val="auto"/>
          <w:sz w:val="24"/>
          <w:szCs w:val="40"/>
        </w:rPr>
        <w:t>运行模式</w:t>
      </w:r>
      <w:r>
        <w:rPr>
          <w:rFonts w:hint="eastAsia"/>
          <w:color w:val="auto"/>
          <w:sz w:val="24"/>
          <w:szCs w:val="40"/>
        </w:rPr>
        <w:t>应符合下列规定：</w:t>
      </w:r>
    </w:p>
    <w:p>
      <w:pPr>
        <w:ind w:firstLine="482"/>
        <w:rPr>
          <w:color w:val="auto"/>
          <w:sz w:val="24"/>
          <w:szCs w:val="32"/>
        </w:rPr>
      </w:pPr>
      <w:r>
        <w:rPr>
          <w:b/>
          <w:bCs/>
          <w:color w:val="auto"/>
          <w:sz w:val="24"/>
          <w:szCs w:val="32"/>
        </w:rPr>
        <w:t>1</w:t>
      </w:r>
      <w:r>
        <w:rPr>
          <w:color w:val="auto"/>
          <w:sz w:val="24"/>
          <w:szCs w:val="32"/>
        </w:rPr>
        <w:t xml:space="preserve"> 在人工湿地系统运行初期可直接进污水，</w:t>
      </w:r>
      <w:r>
        <w:rPr>
          <w:rFonts w:hint="eastAsia"/>
          <w:color w:val="auto"/>
          <w:sz w:val="24"/>
          <w:szCs w:val="32"/>
        </w:rPr>
        <w:t>后续</w:t>
      </w:r>
      <w:r>
        <w:rPr>
          <w:color w:val="auto"/>
          <w:sz w:val="24"/>
          <w:szCs w:val="32"/>
        </w:rPr>
        <w:t>根据植物、微生物生长状况逐周/月提高水力负荷至设计运行要求，待污染物去除率稳定后即完成启动期</w:t>
      </w:r>
      <w:r>
        <w:rPr>
          <w:rFonts w:hint="eastAsia"/>
          <w:color w:val="auto"/>
          <w:sz w:val="24"/>
          <w:szCs w:val="32"/>
        </w:rPr>
        <w:t>；</w:t>
      </w:r>
    </w:p>
    <w:p>
      <w:pPr>
        <w:ind w:firstLine="482"/>
        <w:rPr>
          <w:color w:val="auto"/>
          <w:sz w:val="24"/>
          <w:szCs w:val="32"/>
        </w:rPr>
      </w:pPr>
      <w:r>
        <w:rPr>
          <w:b/>
          <w:bCs/>
          <w:color w:val="auto"/>
          <w:sz w:val="24"/>
          <w:szCs w:val="32"/>
        </w:rPr>
        <w:t>2</w:t>
      </w:r>
      <w:r>
        <w:rPr>
          <w:color w:val="auto"/>
          <w:sz w:val="24"/>
          <w:szCs w:val="32"/>
        </w:rPr>
        <w:t xml:space="preserve"> 人工湿地系统日常运行可采用连续、间歇或潮汐流运行方式，具体应根据所设计的湿地类型和来水的水质水量选择合适的运行模式</w:t>
      </w:r>
      <w:r>
        <w:rPr>
          <w:rFonts w:hint="eastAsia"/>
          <w:color w:val="auto"/>
          <w:sz w:val="24"/>
          <w:szCs w:val="32"/>
        </w:rPr>
        <w:t>，</w:t>
      </w:r>
      <w:r>
        <w:rPr>
          <w:color w:val="auto"/>
          <w:sz w:val="24"/>
          <w:szCs w:val="32"/>
        </w:rPr>
        <w:t>水力停留时间应通过实验或按相似条件下人工湿地的运行经验确定</w:t>
      </w:r>
      <w:r>
        <w:rPr>
          <w:rFonts w:hint="eastAsia"/>
          <w:color w:val="auto"/>
          <w:sz w:val="24"/>
          <w:szCs w:val="32"/>
        </w:rPr>
        <w:t>；</w:t>
      </w:r>
    </w:p>
    <w:p>
      <w:pPr>
        <w:ind w:firstLine="482"/>
        <w:rPr>
          <w:color w:val="auto"/>
          <w:sz w:val="24"/>
          <w:szCs w:val="32"/>
        </w:rPr>
      </w:pPr>
      <w:r>
        <w:rPr>
          <w:b/>
          <w:color w:val="auto"/>
          <w:sz w:val="24"/>
          <w:szCs w:val="32"/>
        </w:rPr>
        <w:t>3</w:t>
      </w:r>
      <w:r>
        <w:rPr>
          <w:color w:val="auto"/>
          <w:sz w:val="24"/>
          <w:szCs w:val="32"/>
        </w:rPr>
        <w:t xml:space="preserve"> 人工湿地所在地气候分区为I区和II区，低温运行时宜通过水位调控表面形成冰层、植物收割残体覆盖填料表层或建设阳光大棚等措施进行保温。</w:t>
      </w:r>
    </w:p>
    <w:p>
      <w:pPr>
        <w:keepNext/>
        <w:keepLines/>
        <w:ind w:firstLine="0" w:firstLineChars="0"/>
        <w:outlineLvl w:val="2"/>
        <w:rPr>
          <w:b/>
          <w:bCs/>
          <w:color w:val="auto"/>
          <w:sz w:val="24"/>
          <w:szCs w:val="40"/>
        </w:rPr>
      </w:pPr>
      <w:r>
        <w:rPr>
          <w:b/>
          <w:bCs/>
          <w:color w:val="auto"/>
          <w:sz w:val="24"/>
          <w:szCs w:val="40"/>
        </w:rPr>
        <w:t>5.2.2</w:t>
      </w:r>
      <w:r>
        <w:rPr>
          <w:rFonts w:hint="eastAsia"/>
          <w:color w:val="auto"/>
          <w:sz w:val="24"/>
          <w:szCs w:val="40"/>
        </w:rPr>
        <w:t>人工湿地的</w:t>
      </w:r>
      <w:r>
        <w:rPr>
          <w:color w:val="auto"/>
          <w:sz w:val="24"/>
          <w:szCs w:val="40"/>
        </w:rPr>
        <w:t>水位调控</w:t>
      </w:r>
      <w:r>
        <w:rPr>
          <w:rFonts w:hint="eastAsia"/>
          <w:color w:val="auto"/>
          <w:sz w:val="24"/>
          <w:szCs w:val="40"/>
        </w:rPr>
        <w:t>应符合下列规定：</w:t>
      </w:r>
    </w:p>
    <w:p>
      <w:pPr>
        <w:pStyle w:val="39"/>
        <w:numPr>
          <w:ilvl w:val="0"/>
          <w:numId w:val="1"/>
        </w:numPr>
        <w:ind w:firstLineChars="0"/>
        <w:rPr>
          <w:color w:val="auto"/>
          <w:sz w:val="24"/>
          <w:szCs w:val="32"/>
        </w:rPr>
      </w:pPr>
      <w:r>
        <w:rPr>
          <w:color w:val="auto"/>
          <w:sz w:val="24"/>
          <w:szCs w:val="32"/>
        </w:rPr>
        <w:t>表面流人工湿地水位调控应符合以下要求：</w:t>
      </w:r>
    </w:p>
    <w:p>
      <w:pPr>
        <w:pStyle w:val="39"/>
        <w:numPr>
          <w:ilvl w:val="0"/>
          <w:numId w:val="2"/>
        </w:numPr>
        <w:ind w:firstLineChars="0"/>
        <w:rPr>
          <w:color w:val="auto"/>
          <w:sz w:val="24"/>
          <w:szCs w:val="32"/>
        </w:rPr>
      </w:pPr>
      <w:r>
        <w:rPr>
          <w:color w:val="auto"/>
          <w:sz w:val="24"/>
          <w:szCs w:val="32"/>
        </w:rPr>
        <w:t>人工湿地运行初期，应低水位运行，挺水植物种植区域水深大于 10 cm，但不得淹没植物幼苗；浮水植物和沉水植物种植区域水深不应超过水体透明度，一般不超过50 cm</w:t>
      </w:r>
      <w:r>
        <w:rPr>
          <w:rFonts w:hint="eastAsia"/>
          <w:color w:val="auto"/>
          <w:sz w:val="24"/>
          <w:szCs w:val="32"/>
        </w:rPr>
        <w:t>，后续</w:t>
      </w:r>
      <w:r>
        <w:rPr>
          <w:color w:val="auto"/>
          <w:sz w:val="24"/>
          <w:szCs w:val="32"/>
        </w:rPr>
        <w:t>根据植物实际生长情况逐步提高运行水位至设计运行水位；</w:t>
      </w:r>
    </w:p>
    <w:p>
      <w:pPr>
        <w:pStyle w:val="39"/>
        <w:numPr>
          <w:ilvl w:val="0"/>
          <w:numId w:val="2"/>
        </w:numPr>
        <w:ind w:firstLineChars="0"/>
        <w:rPr>
          <w:color w:val="auto"/>
          <w:sz w:val="24"/>
          <w:szCs w:val="32"/>
        </w:rPr>
      </w:pPr>
      <w:r>
        <w:rPr>
          <w:color w:val="auto"/>
          <w:sz w:val="24"/>
          <w:szCs w:val="32"/>
        </w:rPr>
        <w:t>人工湿地正常运行时，水位应与配植的植物相匹配，一般为0.3~2 m，平均水深不宜超过0.6 m</w:t>
      </w:r>
      <w:r>
        <w:rPr>
          <w:rFonts w:hint="eastAsia"/>
          <w:color w:val="auto"/>
          <w:sz w:val="24"/>
          <w:szCs w:val="32"/>
        </w:rPr>
        <w:t>。</w:t>
      </w:r>
    </w:p>
    <w:p>
      <w:pPr>
        <w:ind w:left="431" w:firstLine="0" w:firstLineChars="0"/>
        <w:rPr>
          <w:color w:val="auto"/>
          <w:sz w:val="24"/>
          <w:szCs w:val="32"/>
        </w:rPr>
      </w:pPr>
      <w:r>
        <w:rPr>
          <w:b/>
          <w:bCs/>
          <w:color w:val="auto"/>
          <w:sz w:val="24"/>
          <w:szCs w:val="32"/>
        </w:rPr>
        <w:t>2</w:t>
      </w:r>
      <w:r>
        <w:rPr>
          <w:color w:val="auto"/>
          <w:sz w:val="24"/>
          <w:szCs w:val="32"/>
        </w:rPr>
        <w:t xml:space="preserve"> 水平潜流人工湿地水位调控应符合以下要求：</w:t>
      </w:r>
    </w:p>
    <w:p>
      <w:pPr>
        <w:pStyle w:val="39"/>
        <w:numPr>
          <w:ilvl w:val="0"/>
          <w:numId w:val="3"/>
        </w:numPr>
        <w:ind w:firstLineChars="0"/>
        <w:rPr>
          <w:color w:val="auto"/>
          <w:sz w:val="24"/>
          <w:szCs w:val="32"/>
        </w:rPr>
      </w:pPr>
      <w:r>
        <w:rPr>
          <w:color w:val="auto"/>
          <w:sz w:val="24"/>
          <w:szCs w:val="32"/>
        </w:rPr>
        <w:t>植物种植后，应及时提升人工湿地运行水位并保持一定高度，水面宜高出填料表面10~15cm，但不得淹没植物幼苗。视植物根系生长状况，逐渐恢复正常运行水位；</w:t>
      </w:r>
    </w:p>
    <w:p>
      <w:pPr>
        <w:pStyle w:val="39"/>
        <w:numPr>
          <w:ilvl w:val="0"/>
          <w:numId w:val="3"/>
        </w:numPr>
        <w:ind w:firstLineChars="0"/>
        <w:rPr>
          <w:color w:val="auto"/>
          <w:sz w:val="24"/>
          <w:szCs w:val="32"/>
        </w:rPr>
      </w:pPr>
      <w:r>
        <w:rPr>
          <w:color w:val="auto"/>
          <w:sz w:val="24"/>
          <w:szCs w:val="32"/>
        </w:rPr>
        <w:t>当遇到暴雨、洪水极端气候时，应降低人工湿地运行水位，避免进水端壅水，形成短流；</w:t>
      </w:r>
    </w:p>
    <w:p>
      <w:pPr>
        <w:pStyle w:val="39"/>
        <w:numPr>
          <w:ilvl w:val="0"/>
          <w:numId w:val="3"/>
        </w:numPr>
        <w:ind w:firstLineChars="0"/>
        <w:rPr>
          <w:color w:val="auto"/>
          <w:sz w:val="24"/>
          <w:szCs w:val="32"/>
        </w:rPr>
      </w:pPr>
      <w:r>
        <w:rPr>
          <w:color w:val="auto"/>
          <w:sz w:val="24"/>
          <w:szCs w:val="32"/>
        </w:rPr>
        <w:t>当遇到干旱极端气候时，应适当提高人工湿地运行水位，避免植物大量死亡，但运行水位应低于填料表面，避免短流；</w:t>
      </w:r>
    </w:p>
    <w:p>
      <w:pPr>
        <w:pStyle w:val="39"/>
        <w:numPr>
          <w:ilvl w:val="0"/>
          <w:numId w:val="3"/>
        </w:numPr>
        <w:ind w:firstLineChars="0"/>
        <w:rPr>
          <w:color w:val="auto"/>
          <w:sz w:val="24"/>
          <w:szCs w:val="32"/>
        </w:rPr>
      </w:pPr>
      <w:r>
        <w:rPr>
          <w:color w:val="auto"/>
          <w:sz w:val="24"/>
          <w:szCs w:val="32"/>
        </w:rPr>
        <w:t>当人工湿地所在地为气候分区</w:t>
      </w:r>
      <w:bookmarkStart w:id="33" w:name="OLE_LINK25"/>
      <w:bookmarkStart w:id="34" w:name="OLE_LINK26"/>
      <w:r>
        <w:rPr>
          <w:rFonts w:hint="eastAsia"/>
          <w:color w:val="auto"/>
          <w:sz w:val="24"/>
          <w:szCs w:val="32"/>
        </w:rPr>
        <w:t>Ⅰ</w:t>
      </w:r>
      <w:r>
        <w:rPr>
          <w:color w:val="auto"/>
          <w:sz w:val="24"/>
          <w:szCs w:val="32"/>
        </w:rPr>
        <w:t>区~</w:t>
      </w:r>
      <w:r>
        <w:rPr>
          <w:rFonts w:hint="eastAsia"/>
          <w:color w:val="auto"/>
          <w:sz w:val="24"/>
          <w:szCs w:val="32"/>
        </w:rPr>
        <w:t>Ⅱ</w:t>
      </w:r>
      <w:r>
        <w:rPr>
          <w:color w:val="auto"/>
          <w:sz w:val="24"/>
          <w:szCs w:val="32"/>
        </w:rPr>
        <w:t>区</w:t>
      </w:r>
      <w:bookmarkEnd w:id="33"/>
      <w:bookmarkEnd w:id="34"/>
      <w:r>
        <w:rPr>
          <w:color w:val="auto"/>
          <w:sz w:val="24"/>
          <w:szCs w:val="32"/>
        </w:rPr>
        <w:t>，结冰期应提高人工湿地运行水位，待形成冰层后降低水位运行，以便提供空气层保暖；</w:t>
      </w:r>
    </w:p>
    <w:p>
      <w:pPr>
        <w:pStyle w:val="39"/>
        <w:numPr>
          <w:ilvl w:val="0"/>
          <w:numId w:val="3"/>
        </w:numPr>
        <w:ind w:firstLineChars="0"/>
        <w:rPr>
          <w:color w:val="auto"/>
          <w:sz w:val="24"/>
          <w:szCs w:val="32"/>
        </w:rPr>
      </w:pPr>
      <w:r>
        <w:rPr>
          <w:color w:val="auto"/>
          <w:sz w:val="24"/>
          <w:szCs w:val="32"/>
        </w:rPr>
        <w:t>当人工湿地表面出现漫流现象但面积不超过10%时，应调整人工湿地运行方式，加大进水流量，采用间歇式运行</w:t>
      </w:r>
      <w:r>
        <w:rPr>
          <w:rFonts w:hint="eastAsia"/>
          <w:color w:val="auto"/>
          <w:sz w:val="24"/>
          <w:szCs w:val="32"/>
        </w:rPr>
        <w:t>，</w:t>
      </w:r>
      <w:r>
        <w:rPr>
          <w:color w:val="auto"/>
          <w:sz w:val="24"/>
          <w:szCs w:val="32"/>
        </w:rPr>
        <w:t>若调整后仍存在漫流现象，则需在漫流区域进行补料，补料后应仍保持人工湿地表面平整；</w:t>
      </w:r>
    </w:p>
    <w:p>
      <w:pPr>
        <w:pStyle w:val="39"/>
        <w:numPr>
          <w:ilvl w:val="0"/>
          <w:numId w:val="3"/>
        </w:numPr>
        <w:ind w:firstLineChars="0"/>
        <w:rPr>
          <w:color w:val="auto"/>
          <w:sz w:val="24"/>
          <w:szCs w:val="32"/>
        </w:rPr>
      </w:pPr>
      <w:r>
        <w:rPr>
          <w:color w:val="auto"/>
          <w:sz w:val="24"/>
          <w:szCs w:val="32"/>
        </w:rPr>
        <w:t>人工湿地正常运行时，水位宜为填料表面以下5~10 cm</w:t>
      </w:r>
      <w:r>
        <w:rPr>
          <w:rFonts w:hint="eastAsia"/>
          <w:color w:val="auto"/>
          <w:sz w:val="24"/>
          <w:szCs w:val="32"/>
        </w:rPr>
        <w:t>。</w:t>
      </w:r>
    </w:p>
    <w:p>
      <w:pPr>
        <w:ind w:firstLine="487" w:firstLineChars="202"/>
        <w:rPr>
          <w:color w:val="auto"/>
          <w:sz w:val="24"/>
          <w:szCs w:val="32"/>
        </w:rPr>
      </w:pPr>
      <w:r>
        <w:rPr>
          <w:b/>
          <w:bCs/>
          <w:color w:val="auto"/>
          <w:sz w:val="24"/>
          <w:szCs w:val="32"/>
        </w:rPr>
        <w:t>3</w:t>
      </w:r>
      <w:r>
        <w:rPr>
          <w:color w:val="auto"/>
          <w:sz w:val="24"/>
          <w:szCs w:val="32"/>
        </w:rPr>
        <w:t xml:space="preserve"> 垂直潜流人工湿地水位调控应符合以下要求：</w:t>
      </w:r>
    </w:p>
    <w:p>
      <w:pPr>
        <w:pStyle w:val="39"/>
        <w:numPr>
          <w:ilvl w:val="0"/>
          <w:numId w:val="4"/>
        </w:numPr>
        <w:ind w:firstLineChars="0"/>
        <w:rPr>
          <w:color w:val="auto"/>
          <w:sz w:val="24"/>
          <w:szCs w:val="32"/>
        </w:rPr>
      </w:pPr>
      <w:r>
        <w:rPr>
          <w:color w:val="auto"/>
          <w:sz w:val="24"/>
          <w:szCs w:val="32"/>
        </w:rPr>
        <w:t>植物种植后，应及时提升人工湿地运行水位并保持一定高度，水面宜高出填料表面10~15 cm，但不得淹没植物幼苗</w:t>
      </w:r>
      <w:r>
        <w:rPr>
          <w:rFonts w:hint="eastAsia"/>
          <w:color w:val="auto"/>
          <w:sz w:val="24"/>
          <w:szCs w:val="32"/>
        </w:rPr>
        <w:t>，</w:t>
      </w:r>
      <w:r>
        <w:rPr>
          <w:color w:val="auto"/>
          <w:sz w:val="24"/>
          <w:szCs w:val="32"/>
        </w:rPr>
        <w:t>植物良性生长后应根据植物根系生长情况逐周降低运行水位引导向下延伸；</w:t>
      </w:r>
    </w:p>
    <w:p>
      <w:pPr>
        <w:pStyle w:val="39"/>
        <w:numPr>
          <w:ilvl w:val="0"/>
          <w:numId w:val="4"/>
        </w:numPr>
        <w:ind w:firstLineChars="0"/>
        <w:rPr>
          <w:color w:val="auto"/>
          <w:sz w:val="24"/>
          <w:szCs w:val="32"/>
        </w:rPr>
      </w:pPr>
      <w:r>
        <w:rPr>
          <w:color w:val="auto"/>
          <w:sz w:val="24"/>
          <w:szCs w:val="32"/>
        </w:rPr>
        <w:t>当遇到干旱极端气候时，应适当提高人工湿地运行水位至填料表面以下5~10 cm，避免植物大量死亡；</w:t>
      </w:r>
    </w:p>
    <w:p>
      <w:pPr>
        <w:pStyle w:val="39"/>
        <w:numPr>
          <w:ilvl w:val="0"/>
          <w:numId w:val="4"/>
        </w:numPr>
        <w:ind w:firstLineChars="0"/>
        <w:rPr>
          <w:color w:val="auto"/>
          <w:sz w:val="24"/>
          <w:szCs w:val="32"/>
        </w:rPr>
      </w:pPr>
      <w:r>
        <w:rPr>
          <w:color w:val="auto"/>
          <w:sz w:val="24"/>
          <w:szCs w:val="32"/>
        </w:rPr>
        <w:t>当遇到暴雨、洪水极端气候时，应降低人工湿地运行水位，避免进水端壅水，形成短流；</w:t>
      </w:r>
    </w:p>
    <w:p>
      <w:pPr>
        <w:pStyle w:val="39"/>
        <w:numPr>
          <w:ilvl w:val="0"/>
          <w:numId w:val="4"/>
        </w:numPr>
        <w:ind w:firstLineChars="0"/>
        <w:rPr>
          <w:color w:val="auto"/>
          <w:sz w:val="24"/>
          <w:szCs w:val="32"/>
        </w:rPr>
      </w:pPr>
      <w:r>
        <w:rPr>
          <w:color w:val="auto"/>
          <w:sz w:val="24"/>
          <w:szCs w:val="32"/>
        </w:rPr>
        <w:t>当出水氨氮、总氮去除效率较低时，可采用潮汐式或半水位运行，潮汐后水位应不低于填料层高度的一半；</w:t>
      </w:r>
    </w:p>
    <w:p>
      <w:pPr>
        <w:pStyle w:val="39"/>
        <w:numPr>
          <w:ilvl w:val="0"/>
          <w:numId w:val="4"/>
        </w:numPr>
        <w:ind w:firstLineChars="0"/>
        <w:rPr>
          <w:color w:val="auto"/>
          <w:sz w:val="24"/>
          <w:szCs w:val="32"/>
        </w:rPr>
      </w:pPr>
      <w:r>
        <w:rPr>
          <w:color w:val="auto"/>
          <w:sz w:val="24"/>
          <w:szCs w:val="32"/>
        </w:rPr>
        <w:t>当人工湿地表面出现长时间壅水但面积不超过10%，应加大进水量与间歇运行时间</w:t>
      </w:r>
      <w:r>
        <w:rPr>
          <w:rFonts w:hint="eastAsia"/>
          <w:color w:val="auto"/>
          <w:sz w:val="24"/>
          <w:szCs w:val="32"/>
        </w:rPr>
        <w:t>，</w:t>
      </w:r>
      <w:r>
        <w:rPr>
          <w:color w:val="auto"/>
          <w:sz w:val="24"/>
          <w:szCs w:val="32"/>
        </w:rPr>
        <w:t>若调整后仍存在壅水现象则需在壅水区域进行补料，补料后应仍保持人工湿地表面平整；</w:t>
      </w:r>
    </w:p>
    <w:p>
      <w:pPr>
        <w:pStyle w:val="39"/>
        <w:numPr>
          <w:ilvl w:val="0"/>
          <w:numId w:val="4"/>
        </w:numPr>
        <w:ind w:firstLineChars="0"/>
        <w:rPr>
          <w:color w:val="auto"/>
          <w:sz w:val="24"/>
          <w:szCs w:val="32"/>
        </w:rPr>
      </w:pPr>
      <w:r>
        <w:rPr>
          <w:color w:val="auto"/>
          <w:sz w:val="24"/>
          <w:szCs w:val="32"/>
        </w:rPr>
        <w:t>人工湿地正常运行时，水位宜为填料表面以下10~20 cm</w:t>
      </w:r>
      <w:r>
        <w:rPr>
          <w:rFonts w:hint="eastAsia"/>
          <w:color w:val="auto"/>
          <w:sz w:val="24"/>
          <w:szCs w:val="32"/>
        </w:rPr>
        <w:t>。</w:t>
      </w:r>
    </w:p>
    <w:p>
      <w:pPr>
        <w:keepNext/>
        <w:keepLines/>
        <w:ind w:firstLine="0" w:firstLineChars="0"/>
        <w:outlineLvl w:val="2"/>
        <w:rPr>
          <w:color w:val="auto"/>
          <w:sz w:val="24"/>
          <w:szCs w:val="32"/>
        </w:rPr>
      </w:pPr>
      <w:r>
        <w:rPr>
          <w:b/>
          <w:bCs/>
          <w:color w:val="auto"/>
          <w:sz w:val="24"/>
          <w:szCs w:val="40"/>
        </w:rPr>
        <w:t xml:space="preserve">5.2.3 </w:t>
      </w:r>
      <w:r>
        <w:rPr>
          <w:color w:val="auto"/>
          <w:sz w:val="24"/>
          <w:szCs w:val="32"/>
        </w:rPr>
        <w:t>人工湿地池体防渗应满足以下要求：</w:t>
      </w:r>
    </w:p>
    <w:p>
      <w:pPr>
        <w:ind w:firstLine="482"/>
        <w:rPr>
          <w:color w:val="auto"/>
          <w:sz w:val="24"/>
          <w:szCs w:val="32"/>
        </w:rPr>
      </w:pPr>
      <w:r>
        <w:rPr>
          <w:rFonts w:hint="eastAsia"/>
          <w:b/>
          <w:bCs/>
          <w:color w:val="auto"/>
          <w:sz w:val="24"/>
          <w:szCs w:val="32"/>
        </w:rPr>
        <w:t>1</w:t>
      </w:r>
      <w:r>
        <w:rPr>
          <w:color w:val="auto"/>
          <w:sz w:val="24"/>
          <w:szCs w:val="32"/>
        </w:rPr>
        <w:t xml:space="preserve"> 人工湿地建设时必须在底部和侧面进行防渗处理，不宜低于当地最高地下水位；</w:t>
      </w:r>
    </w:p>
    <w:p>
      <w:pPr>
        <w:ind w:firstLineChars="0"/>
        <w:rPr>
          <w:color w:val="auto"/>
          <w:sz w:val="24"/>
          <w:szCs w:val="32"/>
        </w:rPr>
      </w:pPr>
      <w:r>
        <w:rPr>
          <w:rFonts w:hint="eastAsia"/>
          <w:b/>
          <w:bCs/>
          <w:color w:val="auto"/>
          <w:sz w:val="24"/>
          <w:szCs w:val="32"/>
        </w:rPr>
        <w:t>2</w:t>
      </w:r>
      <w:r>
        <w:rPr>
          <w:color w:val="auto"/>
          <w:sz w:val="24"/>
          <w:szCs w:val="32"/>
        </w:rPr>
        <w:t xml:space="preserve"> 当原有土层渗透系数不大于10</w:t>
      </w:r>
      <w:r>
        <w:rPr>
          <w:color w:val="auto"/>
          <w:sz w:val="24"/>
          <w:szCs w:val="32"/>
          <w:vertAlign w:val="superscript"/>
        </w:rPr>
        <w:t xml:space="preserve">-8 </w:t>
      </w:r>
      <w:r>
        <w:rPr>
          <w:color w:val="auto"/>
          <w:sz w:val="24"/>
          <w:szCs w:val="32"/>
        </w:rPr>
        <w:t>m/s且厚度大于60 cm时，无需采用其他防渗处理；</w:t>
      </w:r>
    </w:p>
    <w:p>
      <w:pPr>
        <w:ind w:firstLineChars="0"/>
        <w:rPr>
          <w:color w:val="auto"/>
          <w:sz w:val="24"/>
          <w:szCs w:val="32"/>
        </w:rPr>
      </w:pPr>
      <w:r>
        <w:rPr>
          <w:b/>
          <w:bCs/>
          <w:color w:val="auto"/>
          <w:sz w:val="24"/>
          <w:szCs w:val="32"/>
        </w:rPr>
        <w:t xml:space="preserve">3 </w:t>
      </w:r>
      <w:r>
        <w:rPr>
          <w:color w:val="auto"/>
          <w:sz w:val="24"/>
          <w:szCs w:val="32"/>
        </w:rPr>
        <w:t>当原有土层渗透系数大于10</w:t>
      </w:r>
      <w:r>
        <w:rPr>
          <w:color w:val="auto"/>
          <w:sz w:val="24"/>
          <w:szCs w:val="32"/>
          <w:vertAlign w:val="superscript"/>
        </w:rPr>
        <w:t xml:space="preserve">-8 </w:t>
      </w:r>
      <w:r>
        <w:rPr>
          <w:color w:val="auto"/>
          <w:sz w:val="24"/>
          <w:szCs w:val="32"/>
        </w:rPr>
        <w:t>m/s时，应采用其他措施进行防渗处理，可参照</w:t>
      </w:r>
      <w:r>
        <w:rPr>
          <w:rFonts w:hint="eastAsia"/>
          <w:color w:val="auto"/>
          <w:sz w:val="24"/>
          <w:szCs w:val="32"/>
        </w:rPr>
        <w:t>《城市生活垃圾卫生填埋技术规范》</w:t>
      </w:r>
      <w:r>
        <w:rPr>
          <w:color w:val="auto"/>
          <w:sz w:val="24"/>
          <w:szCs w:val="32"/>
        </w:rPr>
        <w:t>CJJ 17执行；</w:t>
      </w:r>
    </w:p>
    <w:p>
      <w:pPr>
        <w:ind w:firstLineChars="0"/>
        <w:rPr>
          <w:color w:val="auto"/>
          <w:sz w:val="24"/>
          <w:szCs w:val="32"/>
        </w:rPr>
      </w:pPr>
      <w:r>
        <w:rPr>
          <w:rFonts w:hint="eastAsia"/>
          <w:b/>
          <w:bCs/>
          <w:color w:val="auto"/>
          <w:sz w:val="24"/>
          <w:szCs w:val="32"/>
        </w:rPr>
        <w:t>4</w:t>
      </w:r>
      <w:r>
        <w:rPr>
          <w:color w:val="auto"/>
          <w:sz w:val="24"/>
          <w:szCs w:val="32"/>
        </w:rPr>
        <w:t xml:space="preserve"> 防渗层应足够坚固，防止植物根系穿透；</w:t>
      </w:r>
    </w:p>
    <w:p>
      <w:pPr>
        <w:ind w:firstLineChars="0"/>
        <w:rPr>
          <w:color w:val="auto"/>
          <w:sz w:val="24"/>
          <w:szCs w:val="32"/>
        </w:rPr>
      </w:pPr>
      <w:r>
        <w:rPr>
          <w:rFonts w:hint="eastAsia"/>
          <w:b/>
          <w:bCs/>
          <w:color w:val="auto"/>
          <w:sz w:val="24"/>
          <w:szCs w:val="32"/>
        </w:rPr>
        <w:t>5</w:t>
      </w:r>
      <w:r>
        <w:rPr>
          <w:color w:val="auto"/>
          <w:sz w:val="24"/>
          <w:szCs w:val="32"/>
        </w:rPr>
        <w:t xml:space="preserve"> 防渗层完工以后，应当进行渗透试验</w:t>
      </w:r>
      <w:r>
        <w:rPr>
          <w:rFonts w:hint="eastAsia"/>
          <w:color w:val="auto"/>
          <w:sz w:val="24"/>
          <w:szCs w:val="32"/>
        </w:rPr>
        <w:t>。</w:t>
      </w:r>
    </w:p>
    <w:p>
      <w:pPr>
        <w:keepNext/>
        <w:keepLines/>
        <w:adjustRightInd w:val="0"/>
        <w:spacing w:before="120" w:after="120"/>
        <w:ind w:firstLine="0" w:firstLineChars="0"/>
        <w:jc w:val="center"/>
        <w:outlineLvl w:val="1"/>
        <w:rPr>
          <w:rFonts w:eastAsia="黑体"/>
          <w:b/>
          <w:bCs/>
          <w:color w:val="auto"/>
          <w:sz w:val="28"/>
          <w:szCs w:val="36"/>
        </w:rPr>
      </w:pPr>
      <w:bookmarkStart w:id="35" w:name="_Toc106201197"/>
      <w:bookmarkStart w:id="36" w:name="_Toc106898023"/>
      <w:r>
        <w:rPr>
          <w:rFonts w:eastAsia="黑体"/>
          <w:b/>
          <w:bCs/>
          <w:color w:val="auto"/>
          <w:sz w:val="28"/>
          <w:szCs w:val="36"/>
        </w:rPr>
        <w:t>5.3 填料管理</w:t>
      </w:r>
      <w:bookmarkEnd w:id="35"/>
      <w:bookmarkEnd w:id="36"/>
    </w:p>
    <w:p>
      <w:pPr>
        <w:keepNext/>
        <w:keepLines/>
        <w:ind w:firstLine="0" w:firstLineChars="0"/>
        <w:outlineLvl w:val="2"/>
        <w:rPr>
          <w:color w:val="auto"/>
          <w:sz w:val="24"/>
          <w:szCs w:val="32"/>
        </w:rPr>
      </w:pPr>
      <w:r>
        <w:rPr>
          <w:b/>
          <w:bCs/>
          <w:color w:val="auto"/>
          <w:sz w:val="24"/>
          <w:szCs w:val="40"/>
        </w:rPr>
        <w:t xml:space="preserve">5.3.1 </w:t>
      </w:r>
      <w:r>
        <w:rPr>
          <w:color w:val="auto"/>
          <w:sz w:val="24"/>
          <w:szCs w:val="40"/>
        </w:rPr>
        <w:t>表面流人工湿地</w:t>
      </w:r>
      <w:r>
        <w:rPr>
          <w:rFonts w:hint="eastAsia"/>
          <w:color w:val="auto"/>
          <w:sz w:val="24"/>
          <w:szCs w:val="40"/>
        </w:rPr>
        <w:t>在出现</w:t>
      </w:r>
      <w:r>
        <w:rPr>
          <w:color w:val="auto"/>
          <w:sz w:val="24"/>
          <w:szCs w:val="32"/>
        </w:rPr>
        <w:t>以下情况</w:t>
      </w:r>
      <w:r>
        <w:rPr>
          <w:rFonts w:hint="eastAsia"/>
          <w:color w:val="auto"/>
          <w:sz w:val="24"/>
          <w:szCs w:val="32"/>
        </w:rPr>
        <w:t>时应</w:t>
      </w:r>
      <w:r>
        <w:rPr>
          <w:color w:val="auto"/>
          <w:sz w:val="24"/>
          <w:szCs w:val="32"/>
        </w:rPr>
        <w:t>及时采取</w:t>
      </w:r>
      <w:r>
        <w:rPr>
          <w:rFonts w:hint="eastAsia"/>
          <w:color w:val="auto"/>
          <w:sz w:val="24"/>
          <w:szCs w:val="32"/>
        </w:rPr>
        <w:t>下列</w:t>
      </w:r>
      <w:r>
        <w:rPr>
          <w:color w:val="auto"/>
          <w:sz w:val="24"/>
          <w:szCs w:val="32"/>
        </w:rPr>
        <w:t>措施：</w:t>
      </w:r>
    </w:p>
    <w:p>
      <w:pPr>
        <w:ind w:firstLine="420" w:firstLineChars="0"/>
        <w:rPr>
          <w:color w:val="auto"/>
          <w:sz w:val="24"/>
          <w:szCs w:val="32"/>
        </w:rPr>
      </w:pPr>
      <w:r>
        <w:rPr>
          <w:rFonts w:hint="eastAsia"/>
          <w:b/>
          <w:bCs/>
          <w:color w:val="auto"/>
          <w:sz w:val="24"/>
          <w:szCs w:val="32"/>
        </w:rPr>
        <w:t>1</w:t>
      </w:r>
      <w:r>
        <w:rPr>
          <w:color w:val="auto"/>
          <w:sz w:val="24"/>
          <w:szCs w:val="32"/>
        </w:rPr>
        <w:t xml:space="preserve"> 当池体两侧或内部出现杂物时应及时清理；</w:t>
      </w:r>
    </w:p>
    <w:p>
      <w:pPr>
        <w:ind w:firstLine="420" w:firstLineChars="0"/>
        <w:rPr>
          <w:color w:val="auto"/>
          <w:sz w:val="24"/>
          <w:szCs w:val="32"/>
        </w:rPr>
      </w:pPr>
      <w:r>
        <w:rPr>
          <w:b/>
          <w:bCs/>
          <w:color w:val="auto"/>
          <w:sz w:val="24"/>
          <w:szCs w:val="32"/>
        </w:rPr>
        <w:t>2</w:t>
      </w:r>
      <w:r>
        <w:rPr>
          <w:color w:val="auto"/>
          <w:sz w:val="24"/>
          <w:szCs w:val="32"/>
        </w:rPr>
        <w:t xml:space="preserve"> 当进水悬浮物浓度超过100 mg/L时，应立即停止进水，待进水悬浮物不超过100 mg/L后方可恢复运行；</w:t>
      </w:r>
    </w:p>
    <w:p>
      <w:pPr>
        <w:ind w:firstLine="420" w:firstLineChars="0"/>
        <w:rPr>
          <w:color w:val="auto"/>
          <w:sz w:val="24"/>
          <w:szCs w:val="32"/>
        </w:rPr>
      </w:pPr>
      <w:r>
        <w:rPr>
          <w:b/>
          <w:bCs/>
          <w:color w:val="auto"/>
          <w:sz w:val="24"/>
          <w:szCs w:val="32"/>
        </w:rPr>
        <w:t xml:space="preserve">3 </w:t>
      </w:r>
      <w:r>
        <w:rPr>
          <w:color w:val="auto"/>
          <w:sz w:val="24"/>
          <w:szCs w:val="32"/>
        </w:rPr>
        <w:t>当湿地淤泥超过50 cm时应及时清淤，污泥处理与处置应符合</w:t>
      </w:r>
      <w:r>
        <w:rPr>
          <w:rFonts w:hint="eastAsia"/>
          <w:color w:val="auto"/>
          <w:sz w:val="24"/>
          <w:szCs w:val="32"/>
        </w:rPr>
        <w:t>行业标准</w:t>
      </w:r>
      <w:r>
        <w:rPr>
          <w:color w:val="auto"/>
          <w:sz w:val="24"/>
          <w:szCs w:val="32"/>
        </w:rPr>
        <w:t>《城镇污水处理厂运行、维护及安全技术规程》CJJ 60中的有关规定</w:t>
      </w:r>
      <w:r>
        <w:rPr>
          <w:rFonts w:hint="eastAsia"/>
          <w:color w:val="auto"/>
          <w:sz w:val="24"/>
          <w:szCs w:val="32"/>
        </w:rPr>
        <w:t>。</w:t>
      </w:r>
    </w:p>
    <w:p>
      <w:pPr>
        <w:keepNext/>
        <w:keepLines/>
        <w:ind w:firstLine="0" w:firstLineChars="0"/>
        <w:outlineLvl w:val="2"/>
        <w:rPr>
          <w:b/>
          <w:bCs/>
          <w:color w:val="auto"/>
          <w:sz w:val="24"/>
          <w:szCs w:val="40"/>
        </w:rPr>
      </w:pPr>
      <w:r>
        <w:rPr>
          <w:b/>
          <w:bCs/>
          <w:color w:val="auto"/>
          <w:sz w:val="24"/>
          <w:szCs w:val="40"/>
        </w:rPr>
        <w:t>5.3.2</w:t>
      </w:r>
      <w:r>
        <w:rPr>
          <w:color w:val="auto"/>
          <w:sz w:val="24"/>
          <w:szCs w:val="40"/>
        </w:rPr>
        <w:t xml:space="preserve"> 水平潜流人工</w:t>
      </w:r>
      <w:r>
        <w:rPr>
          <w:rFonts w:hint="eastAsia"/>
          <w:color w:val="auto"/>
          <w:sz w:val="24"/>
          <w:szCs w:val="40"/>
        </w:rPr>
        <w:t>湿地在</w:t>
      </w:r>
      <w:r>
        <w:rPr>
          <w:rFonts w:hint="eastAsia"/>
          <w:color w:val="auto"/>
          <w:sz w:val="24"/>
          <w:szCs w:val="32"/>
        </w:rPr>
        <w:t>出现</w:t>
      </w:r>
      <w:r>
        <w:rPr>
          <w:color w:val="auto"/>
          <w:sz w:val="24"/>
          <w:szCs w:val="32"/>
        </w:rPr>
        <w:t>以下情况</w:t>
      </w:r>
      <w:r>
        <w:rPr>
          <w:rFonts w:hint="eastAsia"/>
          <w:color w:val="auto"/>
          <w:sz w:val="24"/>
          <w:szCs w:val="32"/>
        </w:rPr>
        <w:t>时应</w:t>
      </w:r>
      <w:r>
        <w:rPr>
          <w:color w:val="auto"/>
          <w:sz w:val="24"/>
          <w:szCs w:val="32"/>
        </w:rPr>
        <w:t>及时采取措施：</w:t>
      </w:r>
    </w:p>
    <w:p>
      <w:pPr>
        <w:ind w:firstLineChars="0"/>
        <w:rPr>
          <w:color w:val="auto"/>
          <w:sz w:val="24"/>
          <w:szCs w:val="32"/>
        </w:rPr>
      </w:pPr>
      <w:r>
        <w:rPr>
          <w:rFonts w:hint="eastAsia"/>
          <w:b/>
          <w:bCs/>
          <w:color w:val="auto"/>
          <w:sz w:val="24"/>
          <w:szCs w:val="32"/>
        </w:rPr>
        <w:t>1</w:t>
      </w:r>
      <w:r>
        <w:rPr>
          <w:color w:val="auto"/>
          <w:sz w:val="24"/>
          <w:szCs w:val="32"/>
        </w:rPr>
        <w:t xml:space="preserve"> 当池体两侧或内部出现杂物时应及时清理；</w:t>
      </w:r>
    </w:p>
    <w:p>
      <w:pPr>
        <w:ind w:firstLineChars="0"/>
        <w:rPr>
          <w:color w:val="auto"/>
          <w:sz w:val="24"/>
          <w:szCs w:val="32"/>
        </w:rPr>
      </w:pPr>
      <w:r>
        <w:rPr>
          <w:rFonts w:hint="eastAsia"/>
          <w:b/>
          <w:bCs/>
          <w:color w:val="auto"/>
          <w:sz w:val="24"/>
          <w:szCs w:val="32"/>
        </w:rPr>
        <w:t>2</w:t>
      </w:r>
      <w:r>
        <w:rPr>
          <w:b/>
          <w:bCs/>
          <w:color w:val="auto"/>
          <w:sz w:val="24"/>
          <w:szCs w:val="32"/>
        </w:rPr>
        <w:t xml:space="preserve"> </w:t>
      </w:r>
      <w:r>
        <w:rPr>
          <w:color w:val="auto"/>
          <w:sz w:val="24"/>
          <w:szCs w:val="32"/>
        </w:rPr>
        <w:t>当进水悬浮物浓度超过60 mg/L时，立即停止进水，待进水悬浮物不超过70 mg/L后方可恢复运行；</w:t>
      </w:r>
    </w:p>
    <w:p>
      <w:pPr>
        <w:ind w:firstLineChars="0"/>
        <w:rPr>
          <w:color w:val="auto"/>
          <w:sz w:val="24"/>
          <w:szCs w:val="32"/>
        </w:rPr>
      </w:pPr>
      <w:r>
        <w:rPr>
          <w:b/>
          <w:bCs/>
          <w:color w:val="auto"/>
          <w:sz w:val="24"/>
          <w:szCs w:val="32"/>
        </w:rPr>
        <w:t>3</w:t>
      </w:r>
      <w:r>
        <w:rPr>
          <w:color w:val="auto"/>
          <w:sz w:val="24"/>
          <w:szCs w:val="32"/>
        </w:rPr>
        <w:t xml:space="preserve"> 当湿地表面出现漫流现象但面积不超过10%时，应调整湿地运行方式，加大进水流量，间歇式运行</w:t>
      </w:r>
      <w:r>
        <w:rPr>
          <w:rFonts w:hint="eastAsia"/>
          <w:color w:val="auto"/>
          <w:sz w:val="24"/>
          <w:szCs w:val="32"/>
        </w:rPr>
        <w:t>，</w:t>
      </w:r>
      <w:r>
        <w:rPr>
          <w:color w:val="auto"/>
          <w:sz w:val="24"/>
          <w:szCs w:val="32"/>
        </w:rPr>
        <w:t>若调整后仍存在漫流现象则需在漫流区域进行补料，补料后应仍保持湿地表面平整；</w:t>
      </w:r>
    </w:p>
    <w:p>
      <w:pPr>
        <w:ind w:firstLineChars="0"/>
        <w:rPr>
          <w:color w:val="auto"/>
          <w:sz w:val="24"/>
          <w:szCs w:val="32"/>
        </w:rPr>
      </w:pPr>
      <w:r>
        <w:rPr>
          <w:rFonts w:hint="eastAsia"/>
          <w:b/>
          <w:bCs/>
          <w:color w:val="auto"/>
          <w:sz w:val="24"/>
          <w:szCs w:val="32"/>
        </w:rPr>
        <w:t>4</w:t>
      </w:r>
      <w:r>
        <w:rPr>
          <w:color w:val="auto"/>
          <w:sz w:val="24"/>
          <w:szCs w:val="32"/>
        </w:rPr>
        <w:t xml:space="preserve"> 当湿地表面出现漫流且面积</w:t>
      </w:r>
      <w:r>
        <w:rPr>
          <w:rFonts w:hint="eastAsia"/>
          <w:color w:val="auto"/>
          <w:sz w:val="24"/>
          <w:szCs w:val="32"/>
        </w:rPr>
        <w:t>为</w:t>
      </w:r>
      <w:r>
        <w:rPr>
          <w:color w:val="auto"/>
          <w:sz w:val="24"/>
          <w:szCs w:val="32"/>
        </w:rPr>
        <w:t>10%</w:t>
      </w:r>
      <w:r>
        <w:rPr>
          <w:rFonts w:hint="eastAsia"/>
          <w:color w:val="auto"/>
          <w:sz w:val="24"/>
          <w:szCs w:val="32"/>
        </w:rPr>
        <w:t>~</w:t>
      </w:r>
      <w:r>
        <w:rPr>
          <w:color w:val="auto"/>
          <w:sz w:val="24"/>
          <w:szCs w:val="32"/>
        </w:rPr>
        <w:t>30%时，应观察判断湿地堵塞情况，翻松堵塞区域填料层，清洗填料后复原；</w:t>
      </w:r>
    </w:p>
    <w:p>
      <w:pPr>
        <w:ind w:firstLineChars="0"/>
        <w:rPr>
          <w:color w:val="auto"/>
          <w:sz w:val="24"/>
          <w:szCs w:val="32"/>
        </w:rPr>
      </w:pPr>
      <w:r>
        <w:rPr>
          <w:b/>
          <w:bCs/>
          <w:color w:val="auto"/>
          <w:sz w:val="24"/>
          <w:szCs w:val="32"/>
        </w:rPr>
        <w:t>5</w:t>
      </w:r>
      <w:r>
        <w:rPr>
          <w:color w:val="auto"/>
          <w:sz w:val="24"/>
          <w:szCs w:val="32"/>
        </w:rPr>
        <w:t xml:space="preserve"> 当湿地表面出现漫流且面积超过30%时，应观察判断湿地堵塞情况，更换堵塞区域填料；换填料前，应先排空堵塞单元，更换填料应与原填料级相同</w:t>
      </w:r>
      <w:r>
        <w:rPr>
          <w:rFonts w:hint="eastAsia"/>
          <w:color w:val="auto"/>
          <w:sz w:val="24"/>
          <w:szCs w:val="32"/>
        </w:rPr>
        <w:t>，</w:t>
      </w:r>
      <w:r>
        <w:rPr>
          <w:color w:val="auto"/>
          <w:sz w:val="24"/>
          <w:szCs w:val="32"/>
        </w:rPr>
        <w:t xml:space="preserve">施工中宜采用人工挖掘，转运时宜采用满负荷小于1 </w:t>
      </w:r>
      <w:r>
        <w:rPr>
          <w:rFonts w:hint="eastAsia"/>
          <w:color w:val="auto"/>
          <w:sz w:val="24"/>
          <w:szCs w:val="32"/>
        </w:rPr>
        <w:t>ton的</w:t>
      </w:r>
      <w:r>
        <w:rPr>
          <w:color w:val="auto"/>
          <w:sz w:val="24"/>
          <w:szCs w:val="32"/>
        </w:rPr>
        <w:t>轻型转运机械；</w:t>
      </w:r>
    </w:p>
    <w:p>
      <w:pPr>
        <w:ind w:firstLineChars="0"/>
        <w:rPr>
          <w:color w:val="auto"/>
          <w:sz w:val="24"/>
          <w:szCs w:val="32"/>
        </w:rPr>
      </w:pPr>
      <w:r>
        <w:rPr>
          <w:rFonts w:hint="eastAsia"/>
          <w:b/>
          <w:bCs/>
          <w:color w:val="auto"/>
          <w:sz w:val="24"/>
          <w:szCs w:val="32"/>
        </w:rPr>
        <w:t>6</w:t>
      </w:r>
      <w:r>
        <w:rPr>
          <w:b/>
          <w:bCs/>
          <w:color w:val="auto"/>
          <w:sz w:val="24"/>
          <w:szCs w:val="32"/>
        </w:rPr>
        <w:t xml:space="preserve"> </w:t>
      </w:r>
      <w:r>
        <w:rPr>
          <w:color w:val="auto"/>
          <w:sz w:val="24"/>
          <w:szCs w:val="32"/>
        </w:rPr>
        <w:t>当湿地表面填料出现沉降</w:t>
      </w:r>
      <w:r>
        <w:rPr>
          <w:rFonts w:hint="eastAsia"/>
          <w:color w:val="auto"/>
          <w:sz w:val="24"/>
          <w:szCs w:val="32"/>
        </w:rPr>
        <w:t>或</w:t>
      </w:r>
      <w:r>
        <w:rPr>
          <w:color w:val="auto"/>
          <w:sz w:val="24"/>
          <w:szCs w:val="32"/>
        </w:rPr>
        <w:t>坍塌现象时，应及时补充填料至设计高程</w:t>
      </w:r>
      <w:r>
        <w:rPr>
          <w:rFonts w:hint="eastAsia"/>
          <w:color w:val="auto"/>
          <w:sz w:val="24"/>
          <w:szCs w:val="32"/>
        </w:rPr>
        <w:t>。</w:t>
      </w:r>
    </w:p>
    <w:p>
      <w:pPr>
        <w:keepNext/>
        <w:keepLines/>
        <w:ind w:firstLine="0" w:firstLineChars="0"/>
        <w:outlineLvl w:val="2"/>
        <w:rPr>
          <w:b/>
          <w:bCs/>
          <w:color w:val="auto"/>
          <w:sz w:val="24"/>
          <w:szCs w:val="40"/>
        </w:rPr>
      </w:pPr>
      <w:r>
        <w:rPr>
          <w:b/>
          <w:bCs/>
          <w:color w:val="auto"/>
          <w:sz w:val="24"/>
          <w:szCs w:val="40"/>
        </w:rPr>
        <w:t xml:space="preserve">5.3.3 </w:t>
      </w:r>
      <w:r>
        <w:rPr>
          <w:color w:val="auto"/>
          <w:sz w:val="24"/>
          <w:szCs w:val="40"/>
        </w:rPr>
        <w:t>垂直潜流人工湿地</w:t>
      </w:r>
      <w:r>
        <w:rPr>
          <w:rFonts w:hint="eastAsia"/>
          <w:color w:val="auto"/>
          <w:sz w:val="24"/>
          <w:szCs w:val="40"/>
        </w:rPr>
        <w:t>在出现以下</w:t>
      </w:r>
      <w:r>
        <w:rPr>
          <w:color w:val="auto"/>
          <w:sz w:val="24"/>
          <w:szCs w:val="32"/>
        </w:rPr>
        <w:t>情况</w:t>
      </w:r>
      <w:r>
        <w:rPr>
          <w:rFonts w:hint="eastAsia"/>
          <w:color w:val="auto"/>
          <w:sz w:val="24"/>
          <w:szCs w:val="32"/>
        </w:rPr>
        <w:t>时应</w:t>
      </w:r>
      <w:r>
        <w:rPr>
          <w:color w:val="auto"/>
          <w:sz w:val="24"/>
          <w:szCs w:val="32"/>
        </w:rPr>
        <w:t>及时采取措施</w:t>
      </w:r>
      <w:r>
        <w:rPr>
          <w:color w:val="auto"/>
          <w:sz w:val="24"/>
          <w:szCs w:val="22"/>
        </w:rPr>
        <w:t>：</w:t>
      </w:r>
    </w:p>
    <w:p>
      <w:pPr>
        <w:ind w:firstLineChars="0"/>
        <w:rPr>
          <w:color w:val="auto"/>
          <w:sz w:val="24"/>
          <w:szCs w:val="32"/>
        </w:rPr>
      </w:pPr>
      <w:r>
        <w:rPr>
          <w:rFonts w:hint="eastAsia"/>
          <w:b/>
          <w:bCs/>
          <w:color w:val="auto"/>
          <w:sz w:val="24"/>
          <w:szCs w:val="32"/>
        </w:rPr>
        <w:t>1</w:t>
      </w:r>
      <w:r>
        <w:rPr>
          <w:color w:val="auto"/>
          <w:sz w:val="24"/>
          <w:szCs w:val="32"/>
        </w:rPr>
        <w:t xml:space="preserve"> 当池体两侧或内部出现杂物时应及时清理；</w:t>
      </w:r>
    </w:p>
    <w:p>
      <w:pPr>
        <w:ind w:firstLineChars="0"/>
        <w:rPr>
          <w:color w:val="auto"/>
          <w:sz w:val="24"/>
          <w:szCs w:val="32"/>
        </w:rPr>
      </w:pPr>
      <w:r>
        <w:rPr>
          <w:b/>
          <w:bCs/>
          <w:color w:val="auto"/>
          <w:sz w:val="24"/>
          <w:szCs w:val="32"/>
        </w:rPr>
        <w:t>2</w:t>
      </w:r>
      <w:r>
        <w:rPr>
          <w:color w:val="auto"/>
          <w:sz w:val="24"/>
          <w:szCs w:val="32"/>
        </w:rPr>
        <w:t xml:space="preserve"> 当进水悬浮物浓度超过80 mg/L时，立即停止进水，待进水悬浮物不超过70 mg/L后方可恢复运行；</w:t>
      </w:r>
    </w:p>
    <w:p>
      <w:pPr>
        <w:ind w:firstLineChars="0"/>
        <w:rPr>
          <w:color w:val="auto"/>
          <w:sz w:val="24"/>
          <w:szCs w:val="32"/>
        </w:rPr>
      </w:pPr>
      <w:r>
        <w:rPr>
          <w:rFonts w:hint="eastAsia"/>
          <w:b/>
          <w:bCs/>
          <w:color w:val="auto"/>
          <w:sz w:val="24"/>
          <w:szCs w:val="32"/>
        </w:rPr>
        <w:t>3</w:t>
      </w:r>
      <w:r>
        <w:rPr>
          <w:b/>
          <w:bCs/>
          <w:color w:val="auto"/>
          <w:sz w:val="24"/>
          <w:szCs w:val="32"/>
        </w:rPr>
        <w:t xml:space="preserve"> </w:t>
      </w:r>
      <w:r>
        <w:rPr>
          <w:color w:val="auto"/>
          <w:sz w:val="24"/>
          <w:szCs w:val="32"/>
        </w:rPr>
        <w:t>当湿地表面出现长时间壅水但面积不超过10%，应加大进水量与间歇运行时间</w:t>
      </w:r>
      <w:r>
        <w:rPr>
          <w:rFonts w:hint="eastAsia"/>
          <w:color w:val="auto"/>
          <w:sz w:val="24"/>
          <w:szCs w:val="32"/>
        </w:rPr>
        <w:t>，</w:t>
      </w:r>
      <w:r>
        <w:rPr>
          <w:color w:val="auto"/>
          <w:sz w:val="24"/>
          <w:szCs w:val="32"/>
        </w:rPr>
        <w:t>若调整后仍存在壅水现象，则需在积水区域进行补料，补料后应仍保持湿地表面平整；</w:t>
      </w:r>
    </w:p>
    <w:p>
      <w:pPr>
        <w:ind w:firstLineChars="0"/>
        <w:rPr>
          <w:color w:val="auto"/>
          <w:sz w:val="24"/>
          <w:szCs w:val="32"/>
        </w:rPr>
      </w:pPr>
      <w:r>
        <w:rPr>
          <w:rFonts w:hint="eastAsia"/>
          <w:color w:val="auto"/>
          <w:sz w:val="24"/>
          <w:szCs w:val="32"/>
        </w:rPr>
        <w:t>4</w:t>
      </w:r>
      <w:r>
        <w:rPr>
          <w:color w:val="auto"/>
          <w:sz w:val="24"/>
          <w:szCs w:val="32"/>
        </w:rPr>
        <w:t xml:space="preserve"> 当湿地表面出现长时间壅水且面积</w:t>
      </w:r>
      <w:r>
        <w:rPr>
          <w:rFonts w:hint="eastAsia"/>
          <w:color w:val="auto"/>
          <w:sz w:val="24"/>
          <w:szCs w:val="32"/>
        </w:rPr>
        <w:t>为</w:t>
      </w:r>
      <w:r>
        <w:rPr>
          <w:color w:val="auto"/>
          <w:sz w:val="24"/>
          <w:szCs w:val="32"/>
        </w:rPr>
        <w:t>10%</w:t>
      </w:r>
      <w:r>
        <w:rPr>
          <w:rFonts w:hint="eastAsia"/>
          <w:color w:val="auto"/>
          <w:sz w:val="24"/>
          <w:szCs w:val="32"/>
        </w:rPr>
        <w:t>~</w:t>
      </w:r>
      <w:r>
        <w:rPr>
          <w:color w:val="auto"/>
          <w:sz w:val="24"/>
          <w:szCs w:val="32"/>
        </w:rPr>
        <w:t>30%时，应监测湿地堵塞情况，翻松堵塞区域填料层，清洗填料后复原；</w:t>
      </w:r>
    </w:p>
    <w:p>
      <w:pPr>
        <w:ind w:firstLineChars="0"/>
        <w:rPr>
          <w:color w:val="auto"/>
          <w:sz w:val="24"/>
          <w:szCs w:val="32"/>
        </w:rPr>
      </w:pPr>
      <w:r>
        <w:rPr>
          <w:b/>
          <w:bCs/>
          <w:color w:val="auto"/>
          <w:sz w:val="24"/>
          <w:szCs w:val="32"/>
        </w:rPr>
        <w:t>5</w:t>
      </w:r>
      <w:r>
        <w:rPr>
          <w:color w:val="auto"/>
          <w:sz w:val="24"/>
          <w:szCs w:val="32"/>
        </w:rPr>
        <w:t xml:space="preserve"> 当湿地表面出现长时间壅水且面积超过30%时，应观察判断湿地堵塞情况，更换堵塞区域填料；换填料前，应先排空堵塞单元，更换填料应与原填料级相同</w:t>
      </w:r>
      <w:r>
        <w:rPr>
          <w:rFonts w:hint="eastAsia"/>
          <w:color w:val="auto"/>
          <w:sz w:val="24"/>
          <w:szCs w:val="32"/>
        </w:rPr>
        <w:t>，</w:t>
      </w:r>
      <w:r>
        <w:rPr>
          <w:color w:val="auto"/>
          <w:sz w:val="24"/>
          <w:szCs w:val="32"/>
        </w:rPr>
        <w:t xml:space="preserve">施工中宜采用人工挖掘，转运时宜采用满负荷小于1 </w:t>
      </w:r>
      <w:r>
        <w:rPr>
          <w:rFonts w:hint="eastAsia"/>
          <w:color w:val="auto"/>
          <w:sz w:val="24"/>
          <w:szCs w:val="32"/>
        </w:rPr>
        <w:t>ton的</w:t>
      </w:r>
      <w:r>
        <w:rPr>
          <w:color w:val="auto"/>
          <w:sz w:val="24"/>
          <w:szCs w:val="32"/>
        </w:rPr>
        <w:t>轻型转运机械；</w:t>
      </w:r>
    </w:p>
    <w:p>
      <w:pPr>
        <w:ind w:firstLineChars="0"/>
        <w:rPr>
          <w:color w:val="auto"/>
          <w:sz w:val="24"/>
          <w:szCs w:val="32"/>
        </w:rPr>
      </w:pPr>
      <w:r>
        <w:rPr>
          <w:rFonts w:hint="eastAsia"/>
          <w:b/>
          <w:bCs/>
          <w:color w:val="auto"/>
          <w:sz w:val="24"/>
          <w:szCs w:val="32"/>
        </w:rPr>
        <w:t>6</w:t>
      </w:r>
      <w:r>
        <w:rPr>
          <w:color w:val="auto"/>
          <w:sz w:val="24"/>
          <w:szCs w:val="32"/>
        </w:rPr>
        <w:t xml:space="preserve"> 当湿地表面填料出现沉降</w:t>
      </w:r>
      <w:r>
        <w:rPr>
          <w:rFonts w:hint="eastAsia"/>
          <w:color w:val="auto"/>
          <w:sz w:val="24"/>
          <w:szCs w:val="32"/>
        </w:rPr>
        <w:t>或</w:t>
      </w:r>
      <w:r>
        <w:rPr>
          <w:color w:val="auto"/>
          <w:sz w:val="24"/>
          <w:szCs w:val="32"/>
        </w:rPr>
        <w:t>坍塌现象时，应及时补充填料至设计高程</w:t>
      </w:r>
      <w:r>
        <w:rPr>
          <w:rFonts w:hint="eastAsia"/>
          <w:color w:val="auto"/>
          <w:sz w:val="24"/>
          <w:szCs w:val="32"/>
        </w:rPr>
        <w:t>。</w:t>
      </w:r>
    </w:p>
    <w:p>
      <w:pPr>
        <w:keepNext/>
        <w:keepLines/>
        <w:ind w:firstLine="0" w:firstLineChars="0"/>
        <w:outlineLvl w:val="2"/>
        <w:rPr>
          <w:color w:val="auto"/>
          <w:sz w:val="24"/>
          <w:szCs w:val="22"/>
        </w:rPr>
      </w:pPr>
      <w:r>
        <w:rPr>
          <w:b/>
          <w:bCs/>
          <w:color w:val="auto"/>
          <w:sz w:val="24"/>
          <w:szCs w:val="40"/>
        </w:rPr>
        <w:t xml:space="preserve">5.3.4 </w:t>
      </w:r>
      <w:r>
        <w:rPr>
          <w:color w:val="auto"/>
          <w:sz w:val="24"/>
          <w:szCs w:val="22"/>
        </w:rPr>
        <w:t>生物填料和基质等需定期更换的废弃物应优先</w:t>
      </w:r>
      <w:r>
        <w:rPr>
          <w:rFonts w:hint="eastAsia"/>
          <w:color w:val="auto"/>
          <w:sz w:val="24"/>
          <w:szCs w:val="22"/>
        </w:rPr>
        <w:t>选择交由</w:t>
      </w:r>
      <w:r>
        <w:rPr>
          <w:color w:val="auto"/>
          <w:sz w:val="24"/>
          <w:szCs w:val="22"/>
        </w:rPr>
        <w:t>资源回收</w:t>
      </w:r>
      <w:r>
        <w:rPr>
          <w:rFonts w:hint="eastAsia"/>
          <w:color w:val="auto"/>
          <w:sz w:val="24"/>
          <w:szCs w:val="22"/>
        </w:rPr>
        <w:t>专业机构</w:t>
      </w:r>
      <w:r>
        <w:rPr>
          <w:color w:val="auto"/>
          <w:sz w:val="24"/>
          <w:szCs w:val="22"/>
        </w:rPr>
        <w:t>处置或按照</w:t>
      </w:r>
      <w:r>
        <w:rPr>
          <w:rFonts w:hint="eastAsia"/>
          <w:color w:val="auto"/>
          <w:sz w:val="24"/>
          <w:szCs w:val="22"/>
        </w:rPr>
        <w:t>国家标准《固体废物鉴别标准通则》</w:t>
      </w:r>
      <w:r>
        <w:rPr>
          <w:color w:val="auto"/>
          <w:sz w:val="24"/>
          <w:szCs w:val="22"/>
        </w:rPr>
        <w:t>GB 34330、</w:t>
      </w:r>
      <w:r>
        <w:rPr>
          <w:rFonts w:hint="eastAsia"/>
          <w:color w:val="auto"/>
          <w:sz w:val="24"/>
          <w:szCs w:val="22"/>
        </w:rPr>
        <w:t>《一般工业固体废物贮存和填埋污染控制标准》</w:t>
      </w:r>
      <w:r>
        <w:rPr>
          <w:color w:val="auto"/>
          <w:sz w:val="24"/>
          <w:szCs w:val="22"/>
        </w:rPr>
        <w:t>GB 18599和</w:t>
      </w:r>
      <w:r>
        <w:rPr>
          <w:rFonts w:hint="eastAsia"/>
          <w:color w:val="auto"/>
          <w:sz w:val="24"/>
          <w:szCs w:val="22"/>
        </w:rPr>
        <w:t>行业标准《农业固体废物污染控制技术导则》</w:t>
      </w:r>
      <w:r>
        <w:rPr>
          <w:color w:val="auto"/>
          <w:sz w:val="24"/>
          <w:szCs w:val="22"/>
        </w:rPr>
        <w:t>HJ 588进行处理和处置。</w:t>
      </w:r>
    </w:p>
    <w:p>
      <w:pPr>
        <w:keepNext/>
        <w:keepLines/>
        <w:adjustRightInd w:val="0"/>
        <w:spacing w:before="120" w:after="120"/>
        <w:ind w:firstLine="0" w:firstLineChars="0"/>
        <w:jc w:val="center"/>
        <w:outlineLvl w:val="1"/>
        <w:rPr>
          <w:rFonts w:eastAsia="黑体"/>
          <w:b/>
          <w:bCs/>
          <w:color w:val="auto"/>
          <w:sz w:val="28"/>
          <w:szCs w:val="36"/>
        </w:rPr>
      </w:pPr>
      <w:bookmarkStart w:id="37" w:name="_Toc106201198"/>
      <w:bookmarkStart w:id="38" w:name="_Toc106898024"/>
      <w:r>
        <w:rPr>
          <w:rFonts w:eastAsia="黑体"/>
          <w:b/>
          <w:bCs/>
          <w:color w:val="auto"/>
          <w:sz w:val="28"/>
          <w:szCs w:val="36"/>
        </w:rPr>
        <w:t>5.4 管路系统管理</w:t>
      </w:r>
      <w:bookmarkEnd w:id="37"/>
      <w:bookmarkEnd w:id="38"/>
    </w:p>
    <w:p>
      <w:pPr>
        <w:keepNext/>
        <w:keepLines/>
        <w:ind w:firstLine="0" w:firstLineChars="0"/>
        <w:outlineLvl w:val="2"/>
        <w:rPr>
          <w:b/>
          <w:bCs/>
          <w:color w:val="auto"/>
          <w:sz w:val="24"/>
          <w:szCs w:val="40"/>
        </w:rPr>
      </w:pPr>
      <w:r>
        <w:rPr>
          <w:b/>
          <w:bCs/>
          <w:color w:val="auto"/>
          <w:sz w:val="24"/>
          <w:szCs w:val="40"/>
        </w:rPr>
        <w:t xml:space="preserve">5.4.1 </w:t>
      </w:r>
      <w:r>
        <w:rPr>
          <w:color w:val="auto"/>
          <w:sz w:val="24"/>
          <w:szCs w:val="40"/>
        </w:rPr>
        <w:t>表面流人工湿地管道系统的运行与维护应符合以下要求：</w:t>
      </w:r>
    </w:p>
    <w:p>
      <w:pPr>
        <w:ind w:firstLineChars="0"/>
        <w:rPr>
          <w:color w:val="auto"/>
          <w:sz w:val="24"/>
          <w:szCs w:val="32"/>
        </w:rPr>
      </w:pPr>
      <w:r>
        <w:rPr>
          <w:rFonts w:hint="eastAsia"/>
          <w:b/>
          <w:bCs/>
          <w:color w:val="auto"/>
          <w:sz w:val="24"/>
          <w:szCs w:val="32"/>
        </w:rPr>
        <w:t>1</w:t>
      </w:r>
      <w:r>
        <w:rPr>
          <w:b/>
          <w:bCs/>
          <w:color w:val="auto"/>
          <w:sz w:val="24"/>
          <w:szCs w:val="32"/>
        </w:rPr>
        <w:t xml:space="preserve"> </w:t>
      </w:r>
      <w:r>
        <w:rPr>
          <w:color w:val="auto"/>
          <w:sz w:val="24"/>
          <w:szCs w:val="32"/>
        </w:rPr>
        <w:t>每周巡视各布水点或溢流堰，如发现杂物堵塞应及时清理</w:t>
      </w:r>
      <w:r>
        <w:rPr>
          <w:rFonts w:hint="eastAsia"/>
          <w:color w:val="auto"/>
          <w:sz w:val="24"/>
          <w:szCs w:val="32"/>
        </w:rPr>
        <w:t>；</w:t>
      </w:r>
    </w:p>
    <w:p>
      <w:pPr>
        <w:ind w:firstLineChars="0"/>
        <w:rPr>
          <w:color w:val="auto"/>
          <w:sz w:val="24"/>
          <w:szCs w:val="32"/>
        </w:rPr>
      </w:pPr>
      <w:r>
        <w:rPr>
          <w:b/>
          <w:bCs/>
          <w:color w:val="auto"/>
          <w:sz w:val="24"/>
          <w:szCs w:val="32"/>
        </w:rPr>
        <w:t>2</w:t>
      </w:r>
      <w:r>
        <w:rPr>
          <w:color w:val="auto"/>
          <w:sz w:val="24"/>
          <w:szCs w:val="32"/>
        </w:rPr>
        <w:t xml:space="preserve"> 应定期</w:t>
      </w:r>
      <w:r>
        <w:rPr>
          <w:rFonts w:hint="eastAsia"/>
          <w:color w:val="auto"/>
          <w:sz w:val="24"/>
          <w:szCs w:val="32"/>
        </w:rPr>
        <w:t>巡查</w:t>
      </w:r>
      <w:r>
        <w:rPr>
          <w:color w:val="auto"/>
          <w:sz w:val="24"/>
          <w:szCs w:val="32"/>
        </w:rPr>
        <w:t>引排水管，出现腐蚀、破损情况及时修补。</w:t>
      </w:r>
    </w:p>
    <w:p>
      <w:pPr>
        <w:keepNext/>
        <w:keepLines/>
        <w:ind w:firstLine="0" w:firstLineChars="0"/>
        <w:outlineLvl w:val="2"/>
        <w:rPr>
          <w:b/>
          <w:bCs/>
          <w:color w:val="auto"/>
          <w:sz w:val="24"/>
          <w:szCs w:val="32"/>
        </w:rPr>
      </w:pPr>
      <w:r>
        <w:rPr>
          <w:b/>
          <w:bCs/>
          <w:color w:val="auto"/>
          <w:sz w:val="24"/>
          <w:szCs w:val="40"/>
        </w:rPr>
        <w:t xml:space="preserve">5.4.2 </w:t>
      </w:r>
      <w:r>
        <w:rPr>
          <w:color w:val="auto"/>
          <w:sz w:val="24"/>
          <w:szCs w:val="40"/>
        </w:rPr>
        <w:t>水平潜流人工湿地管道系统的运行与维护应符合以下要求：</w:t>
      </w:r>
    </w:p>
    <w:p>
      <w:pPr>
        <w:ind w:firstLineChars="0"/>
        <w:rPr>
          <w:color w:val="auto"/>
          <w:sz w:val="24"/>
          <w:szCs w:val="32"/>
        </w:rPr>
      </w:pPr>
      <w:r>
        <w:rPr>
          <w:b/>
          <w:bCs/>
          <w:color w:val="auto"/>
          <w:sz w:val="24"/>
          <w:szCs w:val="32"/>
        </w:rPr>
        <w:t>1</w:t>
      </w:r>
      <w:r>
        <w:rPr>
          <w:color w:val="auto"/>
          <w:sz w:val="24"/>
          <w:szCs w:val="32"/>
        </w:rPr>
        <w:t xml:space="preserve"> 每周</w:t>
      </w:r>
      <w:r>
        <w:rPr>
          <w:rFonts w:hint="eastAsia"/>
          <w:color w:val="auto"/>
          <w:sz w:val="24"/>
          <w:szCs w:val="32"/>
        </w:rPr>
        <w:t>巡查</w:t>
      </w:r>
      <w:r>
        <w:rPr>
          <w:color w:val="auto"/>
          <w:sz w:val="24"/>
          <w:szCs w:val="32"/>
        </w:rPr>
        <w:t>集布水渠，检查渠道沿线的明漏或地面塌陷情况，渠道维护应符合《城镇排水管渠与泵站运行、维护及安全技术规程》CJJ 68的相关规定，发现杂物堵塞进出水口应及时清理；</w:t>
      </w:r>
    </w:p>
    <w:p>
      <w:pPr>
        <w:ind w:firstLineChars="0"/>
        <w:rPr>
          <w:color w:val="auto"/>
          <w:sz w:val="24"/>
          <w:szCs w:val="32"/>
        </w:rPr>
      </w:pPr>
      <w:r>
        <w:rPr>
          <w:rFonts w:hint="eastAsia"/>
          <w:b/>
          <w:bCs/>
          <w:color w:val="auto"/>
          <w:sz w:val="24"/>
          <w:szCs w:val="32"/>
        </w:rPr>
        <w:t>2</w:t>
      </w:r>
      <w:r>
        <w:rPr>
          <w:color w:val="auto"/>
          <w:sz w:val="24"/>
          <w:szCs w:val="32"/>
        </w:rPr>
        <w:t xml:space="preserve"> 应定期</w:t>
      </w:r>
      <w:r>
        <w:rPr>
          <w:rFonts w:hint="eastAsia"/>
          <w:color w:val="auto"/>
          <w:sz w:val="24"/>
          <w:szCs w:val="32"/>
        </w:rPr>
        <w:t>巡查</w:t>
      </w:r>
      <w:r>
        <w:rPr>
          <w:color w:val="auto"/>
          <w:sz w:val="24"/>
          <w:szCs w:val="32"/>
        </w:rPr>
        <w:t>引排水管，出现腐蚀、破损情况及时修补。</w:t>
      </w:r>
    </w:p>
    <w:p>
      <w:pPr>
        <w:keepNext/>
        <w:keepLines/>
        <w:ind w:firstLine="0" w:firstLineChars="0"/>
        <w:outlineLvl w:val="2"/>
        <w:rPr>
          <w:b/>
          <w:bCs/>
          <w:color w:val="auto"/>
          <w:sz w:val="24"/>
          <w:szCs w:val="40"/>
        </w:rPr>
      </w:pPr>
      <w:r>
        <w:rPr>
          <w:b/>
          <w:bCs/>
          <w:color w:val="auto"/>
          <w:sz w:val="24"/>
          <w:szCs w:val="40"/>
        </w:rPr>
        <w:t xml:space="preserve">5.4.3 </w:t>
      </w:r>
      <w:r>
        <w:rPr>
          <w:color w:val="auto"/>
          <w:sz w:val="24"/>
          <w:szCs w:val="40"/>
        </w:rPr>
        <w:t>垂直潜流人工湿地管道系统的运行与维护应符合以下要求：</w:t>
      </w:r>
    </w:p>
    <w:p>
      <w:pPr>
        <w:ind w:firstLineChars="0"/>
        <w:rPr>
          <w:color w:val="auto"/>
          <w:sz w:val="24"/>
          <w:szCs w:val="32"/>
        </w:rPr>
      </w:pPr>
      <w:r>
        <w:rPr>
          <w:rFonts w:hint="eastAsia"/>
          <w:b/>
          <w:bCs/>
          <w:color w:val="auto"/>
          <w:sz w:val="24"/>
          <w:szCs w:val="32"/>
        </w:rPr>
        <w:t>1</w:t>
      </w:r>
      <w:r>
        <w:rPr>
          <w:b/>
          <w:bCs/>
          <w:color w:val="auto"/>
          <w:sz w:val="24"/>
          <w:szCs w:val="32"/>
        </w:rPr>
        <w:t xml:space="preserve"> </w:t>
      </w:r>
      <w:r>
        <w:rPr>
          <w:color w:val="auto"/>
          <w:sz w:val="24"/>
          <w:szCs w:val="32"/>
        </w:rPr>
        <w:t>每周</w:t>
      </w:r>
      <w:r>
        <w:rPr>
          <w:rFonts w:hint="eastAsia"/>
          <w:color w:val="auto"/>
          <w:sz w:val="24"/>
          <w:szCs w:val="32"/>
        </w:rPr>
        <w:t>巡查</w:t>
      </w:r>
      <w:r>
        <w:rPr>
          <w:color w:val="auto"/>
          <w:sz w:val="24"/>
          <w:szCs w:val="32"/>
        </w:rPr>
        <w:t>集布水渠，检查渠道沿线的明漏或地面塌陷情况，渠道的维护应符合</w:t>
      </w:r>
      <w:r>
        <w:rPr>
          <w:rFonts w:hint="eastAsia"/>
          <w:color w:val="auto"/>
          <w:sz w:val="24"/>
          <w:szCs w:val="32"/>
        </w:rPr>
        <w:t>行业标准</w:t>
      </w:r>
      <w:r>
        <w:rPr>
          <w:color w:val="auto"/>
          <w:sz w:val="24"/>
          <w:szCs w:val="32"/>
        </w:rPr>
        <w:t>《城镇排水管渠与泵站运行、维护及安全技术规程》CJJ 68的相关规定；</w:t>
      </w:r>
    </w:p>
    <w:p>
      <w:pPr>
        <w:ind w:firstLineChars="0"/>
        <w:rPr>
          <w:color w:val="auto"/>
          <w:sz w:val="24"/>
          <w:szCs w:val="32"/>
        </w:rPr>
      </w:pPr>
      <w:r>
        <w:rPr>
          <w:rFonts w:hint="eastAsia"/>
          <w:b/>
          <w:bCs/>
          <w:color w:val="auto"/>
          <w:sz w:val="24"/>
          <w:szCs w:val="32"/>
        </w:rPr>
        <w:t>2</w:t>
      </w:r>
      <w:r>
        <w:rPr>
          <w:b/>
          <w:bCs/>
          <w:color w:val="auto"/>
          <w:sz w:val="24"/>
          <w:szCs w:val="32"/>
        </w:rPr>
        <w:t xml:space="preserve"> </w:t>
      </w:r>
      <w:r>
        <w:rPr>
          <w:color w:val="auto"/>
          <w:sz w:val="24"/>
          <w:szCs w:val="32"/>
        </w:rPr>
        <w:t>每周</w:t>
      </w:r>
      <w:r>
        <w:rPr>
          <w:rFonts w:hint="eastAsia"/>
          <w:color w:val="auto"/>
          <w:sz w:val="24"/>
          <w:szCs w:val="32"/>
        </w:rPr>
        <w:t>巡查</w:t>
      </w:r>
      <w:r>
        <w:rPr>
          <w:color w:val="auto"/>
          <w:sz w:val="24"/>
          <w:szCs w:val="32"/>
        </w:rPr>
        <w:t>集布水管，观察是否出现布水管末端凸出填料层、布水口或集水管口堵塞等异常现象，如出现则应及时修复并更换；</w:t>
      </w:r>
    </w:p>
    <w:p>
      <w:pPr>
        <w:ind w:firstLineChars="0"/>
        <w:rPr>
          <w:color w:val="auto"/>
          <w:sz w:val="24"/>
          <w:szCs w:val="32"/>
        </w:rPr>
      </w:pPr>
      <w:r>
        <w:rPr>
          <w:b/>
          <w:bCs/>
          <w:color w:val="auto"/>
          <w:sz w:val="24"/>
          <w:szCs w:val="32"/>
        </w:rPr>
        <w:t>3</w:t>
      </w:r>
      <w:r>
        <w:rPr>
          <w:color w:val="auto"/>
          <w:sz w:val="24"/>
          <w:szCs w:val="32"/>
        </w:rPr>
        <w:t xml:space="preserve"> 根据不同气候分区人工湿地实际运行情况定期对集水管进行反冲洗，宜采用分区依次进行，反冲洗后立即启动排空设施将反冲洗下来的杂物及时从人工湿地内排出</w:t>
      </w:r>
      <w:r>
        <w:rPr>
          <w:rFonts w:hint="eastAsia"/>
          <w:color w:val="auto"/>
          <w:sz w:val="24"/>
          <w:szCs w:val="32"/>
        </w:rPr>
        <w:t>；</w:t>
      </w:r>
    </w:p>
    <w:p>
      <w:pPr>
        <w:ind w:firstLineChars="0"/>
        <w:rPr>
          <w:color w:val="auto"/>
          <w:sz w:val="24"/>
          <w:szCs w:val="32"/>
        </w:rPr>
      </w:pPr>
      <w:r>
        <w:rPr>
          <w:rFonts w:hint="eastAsia"/>
          <w:b/>
          <w:bCs/>
          <w:color w:val="auto"/>
          <w:sz w:val="24"/>
          <w:szCs w:val="32"/>
        </w:rPr>
        <w:t>4</w:t>
      </w:r>
      <w:r>
        <w:rPr>
          <w:color w:val="auto"/>
          <w:sz w:val="24"/>
          <w:szCs w:val="32"/>
        </w:rPr>
        <w:t xml:space="preserve"> 应定期</w:t>
      </w:r>
      <w:r>
        <w:rPr>
          <w:rFonts w:hint="eastAsia"/>
          <w:color w:val="auto"/>
          <w:sz w:val="24"/>
          <w:szCs w:val="32"/>
        </w:rPr>
        <w:t>巡查</w:t>
      </w:r>
      <w:r>
        <w:rPr>
          <w:color w:val="auto"/>
          <w:sz w:val="24"/>
          <w:szCs w:val="32"/>
        </w:rPr>
        <w:t>引排水管，出现腐蚀、破损情况及时修补。</w:t>
      </w:r>
    </w:p>
    <w:p>
      <w:pPr>
        <w:keepNext/>
        <w:keepLines/>
        <w:adjustRightInd w:val="0"/>
        <w:spacing w:before="120" w:after="120"/>
        <w:ind w:firstLine="0" w:firstLineChars="0"/>
        <w:jc w:val="center"/>
        <w:outlineLvl w:val="1"/>
        <w:rPr>
          <w:rFonts w:eastAsia="黑体"/>
          <w:b/>
          <w:bCs/>
          <w:color w:val="auto"/>
          <w:sz w:val="28"/>
          <w:szCs w:val="36"/>
        </w:rPr>
      </w:pPr>
      <w:bookmarkStart w:id="39" w:name="_Toc106898025"/>
      <w:r>
        <w:rPr>
          <w:rFonts w:eastAsia="黑体"/>
          <w:b/>
          <w:bCs/>
          <w:color w:val="auto"/>
          <w:sz w:val="28"/>
          <w:szCs w:val="36"/>
        </w:rPr>
        <w:t>5.5设备管理</w:t>
      </w:r>
      <w:bookmarkEnd w:id="39"/>
    </w:p>
    <w:p>
      <w:pPr>
        <w:keepNext/>
        <w:keepLines/>
        <w:ind w:firstLine="0" w:firstLineChars="0"/>
        <w:outlineLvl w:val="2"/>
        <w:rPr>
          <w:color w:val="auto"/>
          <w:sz w:val="24"/>
          <w:szCs w:val="22"/>
        </w:rPr>
      </w:pPr>
      <w:r>
        <w:rPr>
          <w:b/>
          <w:bCs/>
          <w:color w:val="auto"/>
          <w:sz w:val="24"/>
          <w:szCs w:val="22"/>
        </w:rPr>
        <w:t xml:space="preserve">5.5.1 </w:t>
      </w:r>
      <w:r>
        <w:rPr>
          <w:color w:val="auto"/>
          <w:sz w:val="24"/>
          <w:szCs w:val="22"/>
        </w:rPr>
        <w:t>人工湿地</w:t>
      </w:r>
      <w:r>
        <w:rPr>
          <w:rFonts w:hint="eastAsia"/>
          <w:color w:val="auto"/>
          <w:sz w:val="24"/>
          <w:szCs w:val="22"/>
        </w:rPr>
        <w:t>如有</w:t>
      </w:r>
      <w:r>
        <w:rPr>
          <w:color w:val="auto"/>
          <w:sz w:val="24"/>
          <w:szCs w:val="22"/>
        </w:rPr>
        <w:t>水泵和风机，应定期对水泵和风机进行保养</w:t>
      </w:r>
      <w:r>
        <w:rPr>
          <w:rFonts w:hint="eastAsia"/>
          <w:color w:val="auto"/>
          <w:sz w:val="24"/>
          <w:szCs w:val="22"/>
        </w:rPr>
        <w:t>，</w:t>
      </w:r>
      <w:r>
        <w:rPr>
          <w:color w:val="auto"/>
          <w:sz w:val="24"/>
          <w:szCs w:val="22"/>
        </w:rPr>
        <w:t>水泵每年进行</w:t>
      </w:r>
      <w:r>
        <w:rPr>
          <w:rFonts w:hint="eastAsia"/>
          <w:color w:val="auto"/>
          <w:sz w:val="24"/>
          <w:szCs w:val="22"/>
        </w:rPr>
        <w:t>1</w:t>
      </w:r>
      <w:r>
        <w:rPr>
          <w:color w:val="auto"/>
          <w:sz w:val="24"/>
          <w:szCs w:val="22"/>
        </w:rPr>
        <w:t>次全面的预防性检修，备用泵每月进行</w:t>
      </w:r>
      <w:r>
        <w:rPr>
          <w:rFonts w:hint="eastAsia"/>
          <w:color w:val="auto"/>
          <w:sz w:val="24"/>
          <w:szCs w:val="22"/>
        </w:rPr>
        <w:t>1</w:t>
      </w:r>
      <w:r>
        <w:rPr>
          <w:color w:val="auto"/>
          <w:sz w:val="24"/>
          <w:szCs w:val="22"/>
        </w:rPr>
        <w:t>次试运转，当环境低于0</w:t>
      </w:r>
      <w:r>
        <w:rPr>
          <w:rFonts w:hint="eastAsia" w:ascii="宋体" w:hAnsi="宋体" w:cs="宋体"/>
          <w:color w:val="auto"/>
          <w:sz w:val="24"/>
          <w:szCs w:val="22"/>
        </w:rPr>
        <w:t>℃</w:t>
      </w:r>
      <w:r>
        <w:rPr>
          <w:color w:val="auto"/>
          <w:sz w:val="24"/>
          <w:szCs w:val="22"/>
        </w:rPr>
        <w:t>时</w:t>
      </w:r>
      <w:r>
        <w:rPr>
          <w:rFonts w:hint="eastAsia"/>
          <w:color w:val="auto"/>
          <w:sz w:val="24"/>
          <w:szCs w:val="22"/>
        </w:rPr>
        <w:t>应</w:t>
      </w:r>
      <w:r>
        <w:rPr>
          <w:color w:val="auto"/>
          <w:sz w:val="24"/>
          <w:szCs w:val="22"/>
        </w:rPr>
        <w:t>及时放掉泵壳存水</w:t>
      </w:r>
      <w:r>
        <w:rPr>
          <w:rFonts w:hint="eastAsia"/>
          <w:color w:val="auto"/>
          <w:sz w:val="24"/>
          <w:szCs w:val="22"/>
        </w:rPr>
        <w:t>，</w:t>
      </w:r>
      <w:r>
        <w:rPr>
          <w:color w:val="auto"/>
          <w:sz w:val="24"/>
          <w:szCs w:val="22"/>
        </w:rPr>
        <w:t>风机进风廊道、空气过滤装置应根据压差变化情况适时清洁。</w:t>
      </w:r>
    </w:p>
    <w:p>
      <w:pPr>
        <w:keepNext/>
        <w:keepLines/>
        <w:ind w:firstLine="0" w:firstLineChars="0"/>
        <w:outlineLvl w:val="2"/>
        <w:rPr>
          <w:bCs/>
          <w:color w:val="auto"/>
          <w:sz w:val="24"/>
          <w:szCs w:val="40"/>
        </w:rPr>
      </w:pPr>
      <w:r>
        <w:rPr>
          <w:b/>
          <w:bCs/>
          <w:color w:val="auto"/>
          <w:sz w:val="24"/>
          <w:szCs w:val="22"/>
        </w:rPr>
        <w:t xml:space="preserve">5.5.2 </w:t>
      </w:r>
      <w:r>
        <w:rPr>
          <w:rFonts w:hint="eastAsia"/>
          <w:bCs/>
          <w:color w:val="auto"/>
          <w:sz w:val="24"/>
          <w:szCs w:val="40"/>
        </w:rPr>
        <w:t>应对闸阀进行定期维护和保养，</w:t>
      </w:r>
      <w:r>
        <w:rPr>
          <w:bCs/>
          <w:color w:val="auto"/>
          <w:sz w:val="24"/>
          <w:szCs w:val="40"/>
        </w:rPr>
        <w:t>检查</w:t>
      </w:r>
      <w:r>
        <w:rPr>
          <w:rFonts w:hint="eastAsia"/>
          <w:bCs/>
          <w:color w:val="auto"/>
          <w:sz w:val="24"/>
          <w:szCs w:val="40"/>
        </w:rPr>
        <w:t>密闭性、阀杆垂直度以及零部件腐蚀磨损情况，经常清除垃圾及油污，加注润滑脂或润滑油</w:t>
      </w:r>
      <w:r>
        <w:rPr>
          <w:bCs/>
          <w:color w:val="auto"/>
          <w:sz w:val="24"/>
          <w:szCs w:val="40"/>
        </w:rPr>
        <w:t>，并做好运行</w:t>
      </w:r>
      <w:r>
        <w:rPr>
          <w:rFonts w:hint="eastAsia"/>
          <w:bCs/>
          <w:color w:val="auto"/>
          <w:sz w:val="24"/>
          <w:szCs w:val="40"/>
        </w:rPr>
        <w:t>维护</w:t>
      </w:r>
      <w:r>
        <w:rPr>
          <w:bCs/>
          <w:color w:val="auto"/>
          <w:sz w:val="24"/>
          <w:szCs w:val="40"/>
        </w:rPr>
        <w:t>记录。</w:t>
      </w:r>
    </w:p>
    <w:p>
      <w:pPr>
        <w:keepNext/>
        <w:keepLines/>
        <w:ind w:firstLine="0" w:firstLineChars="0"/>
        <w:outlineLvl w:val="2"/>
        <w:rPr>
          <w:bCs/>
          <w:color w:val="auto"/>
          <w:sz w:val="24"/>
          <w:szCs w:val="40"/>
        </w:rPr>
      </w:pPr>
      <w:r>
        <w:rPr>
          <w:b/>
          <w:bCs/>
          <w:color w:val="auto"/>
          <w:sz w:val="24"/>
          <w:szCs w:val="22"/>
        </w:rPr>
        <w:t xml:space="preserve">5.5.3 </w:t>
      </w:r>
      <w:r>
        <w:rPr>
          <w:bCs/>
          <w:color w:val="auto"/>
          <w:sz w:val="24"/>
          <w:szCs w:val="40"/>
        </w:rPr>
        <w:t>宜每月核算</w:t>
      </w:r>
      <w:r>
        <w:rPr>
          <w:rFonts w:hint="eastAsia"/>
          <w:bCs/>
          <w:color w:val="auto"/>
          <w:sz w:val="24"/>
          <w:szCs w:val="40"/>
        </w:rPr>
        <w:t>1</w:t>
      </w:r>
      <w:r>
        <w:rPr>
          <w:bCs/>
          <w:color w:val="auto"/>
          <w:sz w:val="24"/>
          <w:szCs w:val="40"/>
        </w:rPr>
        <w:t>次计量设备</w:t>
      </w:r>
      <w:r>
        <w:rPr>
          <w:rFonts w:hint="eastAsia"/>
          <w:bCs/>
          <w:color w:val="auto"/>
          <w:sz w:val="24"/>
          <w:szCs w:val="40"/>
        </w:rPr>
        <w:t>的</w:t>
      </w:r>
      <w:r>
        <w:rPr>
          <w:bCs/>
          <w:color w:val="auto"/>
          <w:sz w:val="24"/>
          <w:szCs w:val="40"/>
        </w:rPr>
        <w:t>水力表面负荷能否满足设计水力表面负荷。</w:t>
      </w:r>
    </w:p>
    <w:p>
      <w:pPr>
        <w:widowControl/>
        <w:spacing w:line="240" w:lineRule="auto"/>
        <w:ind w:firstLine="0" w:firstLineChars="0"/>
        <w:jc w:val="left"/>
        <w:rPr>
          <w:bCs/>
          <w:color w:val="auto"/>
        </w:rPr>
      </w:pPr>
      <w:r>
        <w:rPr>
          <w:b/>
          <w:color w:val="auto"/>
        </w:rPr>
        <w:br w:type="page"/>
      </w:r>
    </w:p>
    <w:p>
      <w:pPr>
        <w:keepNext/>
        <w:keepLines/>
        <w:spacing w:before="330" w:after="330"/>
        <w:ind w:firstLine="0" w:firstLineChars="0"/>
        <w:jc w:val="center"/>
        <w:outlineLvl w:val="0"/>
        <w:rPr>
          <w:b/>
          <w:bCs/>
          <w:color w:val="auto"/>
          <w:kern w:val="44"/>
          <w:sz w:val="30"/>
          <w:szCs w:val="44"/>
        </w:rPr>
      </w:pPr>
      <w:bookmarkStart w:id="40" w:name="_Toc106201203"/>
      <w:bookmarkStart w:id="41" w:name="_Toc106898026"/>
      <w:r>
        <w:rPr>
          <w:b/>
          <w:bCs/>
          <w:color w:val="auto"/>
          <w:kern w:val="44"/>
          <w:sz w:val="30"/>
          <w:szCs w:val="44"/>
        </w:rPr>
        <w:t>6 植物及其他生物管理</w:t>
      </w:r>
      <w:bookmarkEnd w:id="40"/>
      <w:bookmarkEnd w:id="41"/>
    </w:p>
    <w:p>
      <w:pPr>
        <w:keepNext/>
        <w:keepLines/>
        <w:adjustRightInd w:val="0"/>
        <w:spacing w:before="120" w:after="120"/>
        <w:ind w:firstLine="0" w:firstLineChars="0"/>
        <w:jc w:val="center"/>
        <w:outlineLvl w:val="1"/>
        <w:rPr>
          <w:rFonts w:eastAsia="黑体"/>
          <w:b/>
          <w:bCs/>
          <w:color w:val="auto"/>
          <w:sz w:val="28"/>
          <w:szCs w:val="36"/>
        </w:rPr>
      </w:pPr>
      <w:bookmarkStart w:id="42" w:name="_Toc106898027"/>
      <w:r>
        <w:rPr>
          <w:rFonts w:eastAsia="黑体"/>
          <w:b/>
          <w:bCs/>
          <w:color w:val="auto"/>
          <w:sz w:val="28"/>
          <w:szCs w:val="36"/>
        </w:rPr>
        <w:t>6.1一般规定</w:t>
      </w:r>
      <w:bookmarkEnd w:id="42"/>
      <w:bookmarkStart w:id="43" w:name="_Toc106201204"/>
    </w:p>
    <w:p>
      <w:pPr>
        <w:keepNext/>
        <w:keepLines/>
        <w:ind w:firstLine="0" w:firstLineChars="0"/>
        <w:outlineLvl w:val="2"/>
        <w:rPr>
          <w:bCs/>
          <w:color w:val="auto"/>
          <w:sz w:val="24"/>
          <w:szCs w:val="40"/>
        </w:rPr>
      </w:pPr>
      <w:r>
        <w:rPr>
          <w:b/>
          <w:color w:val="auto"/>
          <w:sz w:val="24"/>
          <w:szCs w:val="40"/>
        </w:rPr>
        <w:t xml:space="preserve">6.1.1 </w:t>
      </w:r>
      <w:r>
        <w:rPr>
          <w:bCs/>
          <w:color w:val="auto"/>
          <w:sz w:val="24"/>
          <w:szCs w:val="40"/>
        </w:rPr>
        <w:t>应重视植物及其他生物管理，因时、因势制宜维持湿地生态系统的平衡。</w:t>
      </w:r>
    </w:p>
    <w:p>
      <w:pPr>
        <w:keepNext/>
        <w:keepLines/>
        <w:ind w:firstLine="0" w:firstLineChars="0"/>
        <w:outlineLvl w:val="2"/>
        <w:rPr>
          <w:bCs/>
          <w:color w:val="auto"/>
          <w:sz w:val="24"/>
          <w:szCs w:val="40"/>
        </w:rPr>
      </w:pPr>
      <w:r>
        <w:rPr>
          <w:b/>
          <w:color w:val="auto"/>
          <w:sz w:val="24"/>
          <w:szCs w:val="40"/>
        </w:rPr>
        <w:t xml:space="preserve">6.1.2 </w:t>
      </w:r>
      <w:r>
        <w:rPr>
          <w:bCs/>
          <w:color w:val="auto"/>
          <w:sz w:val="24"/>
          <w:szCs w:val="40"/>
        </w:rPr>
        <w:t>应遵循植物的生长规律，根据植物的实际生长状况进行适当的补种、分株、修剪疏除等维护措施</w:t>
      </w:r>
      <w:r>
        <w:rPr>
          <w:rFonts w:hint="eastAsia"/>
          <w:bCs/>
          <w:color w:val="auto"/>
          <w:sz w:val="24"/>
          <w:szCs w:val="40"/>
        </w:rPr>
        <w:t>，</w:t>
      </w:r>
      <w:r>
        <w:rPr>
          <w:bCs/>
          <w:color w:val="auto"/>
          <w:sz w:val="24"/>
          <w:szCs w:val="32"/>
        </w:rPr>
        <w:t>植物养护</w:t>
      </w:r>
      <w:r>
        <w:rPr>
          <w:rFonts w:hint="eastAsia"/>
          <w:bCs/>
          <w:color w:val="auto"/>
          <w:sz w:val="24"/>
          <w:szCs w:val="32"/>
        </w:rPr>
        <w:t>应符合行业标准</w:t>
      </w:r>
      <w:r>
        <w:rPr>
          <w:bCs/>
          <w:color w:val="auto"/>
          <w:sz w:val="24"/>
          <w:szCs w:val="32"/>
        </w:rPr>
        <w:t>《园林绿化养护标准》CJJ/T 287中的有关规定。</w:t>
      </w:r>
    </w:p>
    <w:p>
      <w:pPr>
        <w:keepNext/>
        <w:keepLines/>
        <w:ind w:firstLine="0" w:firstLineChars="0"/>
        <w:outlineLvl w:val="2"/>
        <w:rPr>
          <w:bCs/>
          <w:color w:val="auto"/>
          <w:sz w:val="24"/>
          <w:szCs w:val="40"/>
        </w:rPr>
      </w:pPr>
      <w:r>
        <w:rPr>
          <w:b/>
          <w:color w:val="auto"/>
          <w:sz w:val="24"/>
          <w:szCs w:val="40"/>
        </w:rPr>
        <w:t xml:space="preserve">6.1.3 </w:t>
      </w:r>
      <w:r>
        <w:rPr>
          <w:bCs/>
          <w:color w:val="auto"/>
          <w:sz w:val="24"/>
          <w:szCs w:val="40"/>
        </w:rPr>
        <w:t>对影响人工湿地正常运行</w:t>
      </w:r>
      <w:r>
        <w:rPr>
          <w:rFonts w:hint="eastAsia"/>
          <w:bCs/>
          <w:color w:val="auto"/>
          <w:sz w:val="24"/>
          <w:szCs w:val="40"/>
        </w:rPr>
        <w:t>或对</w:t>
      </w:r>
      <w:r>
        <w:rPr>
          <w:bCs/>
          <w:color w:val="auto"/>
          <w:sz w:val="24"/>
          <w:szCs w:val="40"/>
        </w:rPr>
        <w:t>人类构成危险</w:t>
      </w:r>
      <w:r>
        <w:rPr>
          <w:rFonts w:hint="eastAsia"/>
          <w:bCs/>
          <w:color w:val="auto"/>
          <w:sz w:val="24"/>
          <w:szCs w:val="40"/>
        </w:rPr>
        <w:t>的动物</w:t>
      </w:r>
      <w:r>
        <w:rPr>
          <w:bCs/>
          <w:color w:val="auto"/>
          <w:sz w:val="24"/>
          <w:szCs w:val="40"/>
        </w:rPr>
        <w:t>应予以防范和控制，对其他动物应予以保护。</w:t>
      </w:r>
    </w:p>
    <w:p>
      <w:pPr>
        <w:keepNext/>
        <w:keepLines/>
        <w:ind w:firstLine="0" w:firstLineChars="0"/>
        <w:outlineLvl w:val="2"/>
        <w:rPr>
          <w:bCs/>
          <w:color w:val="auto"/>
          <w:sz w:val="24"/>
          <w:szCs w:val="40"/>
        </w:rPr>
      </w:pPr>
      <w:r>
        <w:rPr>
          <w:b/>
          <w:color w:val="auto"/>
          <w:sz w:val="24"/>
          <w:szCs w:val="40"/>
        </w:rPr>
        <w:t>6.1.4</w:t>
      </w:r>
      <w:r>
        <w:rPr>
          <w:bCs/>
          <w:color w:val="auto"/>
          <w:sz w:val="24"/>
          <w:szCs w:val="40"/>
        </w:rPr>
        <w:t xml:space="preserve"> 对可能出现的病虫、害虫、藻类、杂草和入侵物种宜采用物理或生物的方法予以防范和控制，避免</w:t>
      </w:r>
      <w:r>
        <w:rPr>
          <w:rFonts w:hint="eastAsia"/>
          <w:bCs/>
          <w:color w:val="auto"/>
          <w:sz w:val="24"/>
          <w:szCs w:val="40"/>
        </w:rPr>
        <w:t>使用</w:t>
      </w:r>
      <w:r>
        <w:rPr>
          <w:bCs/>
          <w:color w:val="auto"/>
          <w:sz w:val="24"/>
          <w:szCs w:val="40"/>
        </w:rPr>
        <w:t>化学药剂。</w:t>
      </w:r>
    </w:p>
    <w:p>
      <w:pPr>
        <w:keepNext/>
        <w:keepLines/>
        <w:adjustRightInd w:val="0"/>
        <w:spacing w:before="120" w:after="120"/>
        <w:ind w:firstLine="0" w:firstLineChars="0"/>
        <w:jc w:val="center"/>
        <w:outlineLvl w:val="1"/>
        <w:rPr>
          <w:rFonts w:eastAsia="黑体"/>
          <w:b/>
          <w:bCs/>
          <w:color w:val="auto"/>
          <w:sz w:val="28"/>
          <w:szCs w:val="36"/>
        </w:rPr>
      </w:pPr>
      <w:bookmarkStart w:id="44" w:name="_Toc106898028"/>
      <w:r>
        <w:rPr>
          <w:rFonts w:eastAsia="黑体"/>
          <w:b/>
          <w:bCs/>
          <w:color w:val="auto"/>
          <w:sz w:val="28"/>
          <w:szCs w:val="36"/>
        </w:rPr>
        <w:t>6.2 植物管理</w:t>
      </w:r>
      <w:bookmarkEnd w:id="43"/>
      <w:bookmarkEnd w:id="44"/>
    </w:p>
    <w:p>
      <w:pPr>
        <w:keepNext/>
        <w:keepLines/>
        <w:ind w:firstLine="0" w:firstLineChars="0"/>
        <w:outlineLvl w:val="2"/>
        <w:rPr>
          <w:b/>
          <w:bCs/>
          <w:color w:val="auto"/>
          <w:sz w:val="24"/>
          <w:szCs w:val="40"/>
        </w:rPr>
      </w:pPr>
      <w:r>
        <w:rPr>
          <w:b/>
          <w:bCs/>
          <w:color w:val="auto"/>
          <w:sz w:val="24"/>
          <w:szCs w:val="40"/>
        </w:rPr>
        <w:t xml:space="preserve">6.2.1 </w:t>
      </w:r>
      <w:r>
        <w:rPr>
          <w:color w:val="auto"/>
          <w:sz w:val="24"/>
          <w:szCs w:val="40"/>
        </w:rPr>
        <w:t>植物种植及初期维护应符合以下要求：</w:t>
      </w:r>
    </w:p>
    <w:p>
      <w:pPr>
        <w:ind w:firstLineChars="0"/>
        <w:rPr>
          <w:rFonts w:ascii="Calibri" w:hAnsi="Calibri"/>
          <w:color w:val="auto"/>
          <w:sz w:val="24"/>
          <w:szCs w:val="32"/>
        </w:rPr>
      </w:pPr>
      <w:r>
        <w:rPr>
          <w:rFonts w:hint="eastAsia"/>
          <w:b/>
          <w:bCs/>
          <w:color w:val="auto"/>
          <w:sz w:val="24"/>
          <w:szCs w:val="32"/>
        </w:rPr>
        <w:t>1</w:t>
      </w:r>
      <w:r>
        <w:rPr>
          <w:rFonts w:ascii="Calibri" w:hAnsi="Calibri"/>
          <w:color w:val="auto"/>
          <w:sz w:val="24"/>
          <w:szCs w:val="32"/>
        </w:rPr>
        <w:t xml:space="preserve"> </w:t>
      </w:r>
      <w:r>
        <w:rPr>
          <w:rFonts w:hint="eastAsia" w:ascii="Calibri" w:hAnsi="Calibri"/>
          <w:color w:val="auto"/>
          <w:sz w:val="24"/>
          <w:szCs w:val="32"/>
        </w:rPr>
        <w:t>栽种时间应根据植物生长特性确定，宜在春季或秋季，必要时也可在夏季栽种，但应采取措施保证存活率植物栽种前可适量充水保证填料表面湿润；</w:t>
      </w:r>
    </w:p>
    <w:p>
      <w:pPr>
        <w:ind w:firstLineChars="0"/>
        <w:rPr>
          <w:rFonts w:ascii="Calibri" w:hAnsi="Calibri"/>
          <w:color w:val="auto"/>
          <w:sz w:val="24"/>
          <w:szCs w:val="32"/>
        </w:rPr>
      </w:pPr>
      <w:r>
        <w:rPr>
          <w:rFonts w:hint="eastAsia"/>
          <w:b/>
          <w:bCs/>
          <w:color w:val="auto"/>
          <w:sz w:val="24"/>
          <w:szCs w:val="32"/>
        </w:rPr>
        <w:t>2</w:t>
      </w:r>
      <w:r>
        <w:rPr>
          <w:rFonts w:ascii="Calibri" w:hAnsi="Calibri"/>
          <w:color w:val="auto"/>
          <w:sz w:val="24"/>
          <w:szCs w:val="32"/>
        </w:rPr>
        <w:t xml:space="preserve"> </w:t>
      </w:r>
      <w:r>
        <w:rPr>
          <w:rFonts w:hint="eastAsia" w:ascii="Calibri" w:hAnsi="Calibri"/>
          <w:color w:val="auto"/>
          <w:sz w:val="24"/>
          <w:szCs w:val="32"/>
        </w:rPr>
        <w:t>植物栽种后应立即继续充水，可根据湿地类型选择合适的运行水位并定期调控；</w:t>
      </w:r>
    </w:p>
    <w:p>
      <w:pPr>
        <w:ind w:firstLineChars="0"/>
        <w:rPr>
          <w:rFonts w:ascii="Calibri" w:hAnsi="Calibri"/>
          <w:color w:val="auto"/>
          <w:sz w:val="24"/>
          <w:szCs w:val="32"/>
        </w:rPr>
      </w:pPr>
      <w:r>
        <w:rPr>
          <w:b/>
          <w:bCs/>
          <w:color w:val="auto"/>
          <w:sz w:val="24"/>
          <w:szCs w:val="32"/>
        </w:rPr>
        <w:t xml:space="preserve">3 </w:t>
      </w:r>
      <w:r>
        <w:rPr>
          <w:rFonts w:hint="eastAsia" w:ascii="Calibri" w:hAnsi="Calibri"/>
          <w:color w:val="auto"/>
          <w:sz w:val="24"/>
          <w:szCs w:val="32"/>
        </w:rPr>
        <w:t>初期植物维护应逐步加大水力负荷，每次加大幅度应根据植物和微生物生长情况以及出水水质等确定，直至达到设计要求后稳定运行；</w:t>
      </w:r>
    </w:p>
    <w:p>
      <w:pPr>
        <w:ind w:firstLineChars="0"/>
        <w:rPr>
          <w:rFonts w:ascii="Calibri" w:hAnsi="Calibri"/>
          <w:color w:val="auto"/>
          <w:sz w:val="24"/>
          <w:szCs w:val="32"/>
        </w:rPr>
      </w:pPr>
      <w:r>
        <w:rPr>
          <w:b/>
          <w:bCs/>
          <w:color w:val="auto"/>
          <w:sz w:val="24"/>
          <w:szCs w:val="32"/>
        </w:rPr>
        <w:t xml:space="preserve">4 </w:t>
      </w:r>
      <w:r>
        <w:rPr>
          <w:rFonts w:hint="eastAsia" w:ascii="Calibri" w:hAnsi="Calibri"/>
          <w:color w:val="auto"/>
          <w:sz w:val="24"/>
          <w:szCs w:val="32"/>
        </w:rPr>
        <w:t>植物初期运行维护时间应视温度和季节确定。</w:t>
      </w:r>
    </w:p>
    <w:p>
      <w:pPr>
        <w:keepNext/>
        <w:keepLines/>
        <w:ind w:firstLine="0" w:firstLineChars="0"/>
        <w:outlineLvl w:val="2"/>
        <w:rPr>
          <w:color w:val="auto"/>
          <w:sz w:val="24"/>
          <w:szCs w:val="40"/>
        </w:rPr>
      </w:pPr>
      <w:r>
        <w:rPr>
          <w:b/>
          <w:bCs/>
          <w:color w:val="auto"/>
          <w:sz w:val="24"/>
          <w:szCs w:val="40"/>
        </w:rPr>
        <w:t xml:space="preserve">6.2.2 </w:t>
      </w:r>
      <w:r>
        <w:rPr>
          <w:color w:val="auto"/>
          <w:sz w:val="24"/>
          <w:szCs w:val="40"/>
        </w:rPr>
        <w:t>植物日常管护应符合以下要求：</w:t>
      </w:r>
    </w:p>
    <w:p>
      <w:pPr>
        <w:ind w:firstLineChars="0"/>
        <w:rPr>
          <w:rFonts w:ascii="Calibri" w:hAnsi="Calibri"/>
          <w:color w:val="auto"/>
          <w:sz w:val="24"/>
          <w:szCs w:val="32"/>
        </w:rPr>
      </w:pPr>
      <w:r>
        <w:rPr>
          <w:b/>
          <w:bCs/>
          <w:color w:val="auto"/>
          <w:sz w:val="24"/>
          <w:szCs w:val="32"/>
        </w:rPr>
        <w:t>1</w:t>
      </w:r>
      <w:r>
        <w:rPr>
          <w:rFonts w:ascii="Calibri" w:hAnsi="Calibri"/>
          <w:color w:val="auto"/>
          <w:sz w:val="24"/>
          <w:szCs w:val="32"/>
        </w:rPr>
        <w:t xml:space="preserve"> 当发现缺苗、死苗，应及时补苗，保持正常植物密度；</w:t>
      </w:r>
    </w:p>
    <w:p>
      <w:pPr>
        <w:ind w:firstLineChars="0"/>
        <w:rPr>
          <w:rFonts w:ascii="Calibri" w:hAnsi="Calibri"/>
          <w:color w:val="auto"/>
          <w:sz w:val="24"/>
          <w:szCs w:val="32"/>
        </w:rPr>
      </w:pPr>
      <w:r>
        <w:rPr>
          <w:b/>
          <w:bCs/>
          <w:color w:val="auto"/>
          <w:sz w:val="24"/>
          <w:szCs w:val="32"/>
        </w:rPr>
        <w:t>2</w:t>
      </w:r>
      <w:r>
        <w:rPr>
          <w:rFonts w:ascii="Calibri" w:hAnsi="Calibri"/>
          <w:color w:val="auto"/>
          <w:sz w:val="24"/>
          <w:szCs w:val="32"/>
        </w:rPr>
        <w:t xml:space="preserve"> 当发现植株过密，应及时分株，保持正常植物密度；</w:t>
      </w:r>
    </w:p>
    <w:p>
      <w:pPr>
        <w:ind w:firstLineChars="0"/>
        <w:rPr>
          <w:rFonts w:ascii="Calibri" w:hAnsi="Calibri"/>
          <w:color w:val="auto"/>
          <w:sz w:val="24"/>
          <w:szCs w:val="32"/>
        </w:rPr>
      </w:pPr>
      <w:r>
        <w:rPr>
          <w:b/>
          <w:bCs/>
          <w:color w:val="auto"/>
          <w:sz w:val="24"/>
          <w:szCs w:val="32"/>
        </w:rPr>
        <w:t>3</w:t>
      </w:r>
      <w:r>
        <w:rPr>
          <w:rFonts w:ascii="Calibri" w:hAnsi="Calibri"/>
          <w:color w:val="auto"/>
          <w:sz w:val="24"/>
          <w:szCs w:val="32"/>
        </w:rPr>
        <w:t xml:space="preserve"> 当发现存在杂草时，应优先采用抬高湿地运行水位、人工拔除等物理方式抑制其生长，尽量</w:t>
      </w:r>
      <w:r>
        <w:rPr>
          <w:rFonts w:hint="eastAsia" w:ascii="Calibri" w:hAnsi="Calibri"/>
          <w:color w:val="auto"/>
          <w:sz w:val="24"/>
          <w:szCs w:val="32"/>
        </w:rPr>
        <w:t>避免</w:t>
      </w:r>
      <w:r>
        <w:rPr>
          <w:rFonts w:ascii="Calibri" w:hAnsi="Calibri"/>
          <w:color w:val="auto"/>
          <w:sz w:val="24"/>
          <w:szCs w:val="32"/>
        </w:rPr>
        <w:t>使用化学农药；</w:t>
      </w:r>
    </w:p>
    <w:p>
      <w:pPr>
        <w:ind w:firstLineChars="0"/>
        <w:rPr>
          <w:rFonts w:ascii="Calibri" w:hAnsi="Calibri"/>
          <w:color w:val="auto"/>
          <w:sz w:val="24"/>
          <w:szCs w:val="32"/>
        </w:rPr>
      </w:pPr>
      <w:r>
        <w:rPr>
          <w:b/>
          <w:bCs/>
          <w:color w:val="auto"/>
          <w:sz w:val="24"/>
          <w:szCs w:val="32"/>
        </w:rPr>
        <w:t>4</w:t>
      </w:r>
      <w:r>
        <w:rPr>
          <w:rFonts w:ascii="Calibri" w:hAnsi="Calibri"/>
          <w:color w:val="auto"/>
          <w:sz w:val="24"/>
          <w:szCs w:val="32"/>
        </w:rPr>
        <w:t xml:space="preserve"> 当发现枯黄、枯死、倒伏和弱枝弱株水生植物时，应及时修剪疏除；</w:t>
      </w:r>
    </w:p>
    <w:p>
      <w:pPr>
        <w:ind w:firstLineChars="0"/>
        <w:rPr>
          <w:rFonts w:ascii="Calibri" w:hAnsi="Calibri"/>
          <w:color w:val="auto"/>
          <w:sz w:val="24"/>
          <w:szCs w:val="32"/>
        </w:rPr>
      </w:pPr>
      <w:r>
        <w:rPr>
          <w:b/>
          <w:bCs/>
          <w:color w:val="auto"/>
          <w:sz w:val="24"/>
          <w:szCs w:val="32"/>
        </w:rPr>
        <w:t xml:space="preserve">5 </w:t>
      </w:r>
      <w:r>
        <w:rPr>
          <w:rFonts w:ascii="Calibri" w:hAnsi="Calibri"/>
          <w:color w:val="auto"/>
          <w:sz w:val="24"/>
          <w:szCs w:val="32"/>
        </w:rPr>
        <w:t>人工湿地所在地气候分区为</w:t>
      </w:r>
      <w:r>
        <w:rPr>
          <w:rFonts w:hint="eastAsia" w:ascii="楷体_GB2312" w:hAnsi="Calibri" w:eastAsia="楷体_GB2312"/>
          <w:color w:val="auto"/>
          <w:sz w:val="24"/>
          <w:szCs w:val="32"/>
        </w:rPr>
        <w:t>Ⅰ</w:t>
      </w:r>
      <w:r>
        <w:rPr>
          <w:rFonts w:ascii="Calibri" w:hAnsi="Calibri"/>
          <w:color w:val="auto"/>
          <w:sz w:val="24"/>
          <w:szCs w:val="32"/>
        </w:rPr>
        <w:t>和</w:t>
      </w:r>
      <w:r>
        <w:rPr>
          <w:rFonts w:hint="eastAsia" w:ascii="楷体_GB2312" w:hAnsi="Calibri" w:eastAsia="楷体_GB2312"/>
          <w:color w:val="auto"/>
          <w:sz w:val="24"/>
          <w:szCs w:val="32"/>
        </w:rPr>
        <w:t>Ⅱ</w:t>
      </w:r>
      <w:r>
        <w:rPr>
          <w:rFonts w:ascii="Calibri" w:hAnsi="Calibri"/>
          <w:color w:val="auto"/>
          <w:sz w:val="24"/>
          <w:szCs w:val="32"/>
        </w:rPr>
        <w:t>区时，在低温条件下对植物应做好保温</w:t>
      </w:r>
      <w:r>
        <w:rPr>
          <w:rFonts w:hint="eastAsia" w:ascii="Calibri" w:hAnsi="Calibri"/>
          <w:color w:val="auto"/>
          <w:sz w:val="24"/>
          <w:szCs w:val="32"/>
        </w:rPr>
        <w:t>防护</w:t>
      </w:r>
      <w:r>
        <w:rPr>
          <w:rFonts w:ascii="Calibri" w:hAnsi="Calibri"/>
          <w:color w:val="auto"/>
          <w:sz w:val="24"/>
          <w:szCs w:val="32"/>
        </w:rPr>
        <w:t>，宜</w:t>
      </w:r>
      <w:r>
        <w:rPr>
          <w:rFonts w:hint="eastAsia" w:ascii="Calibri" w:hAnsi="Calibri"/>
          <w:color w:val="auto"/>
          <w:sz w:val="24"/>
          <w:szCs w:val="32"/>
        </w:rPr>
        <w:t>采</w:t>
      </w:r>
      <w:r>
        <w:rPr>
          <w:rFonts w:ascii="Calibri" w:hAnsi="Calibri"/>
          <w:color w:val="auto"/>
          <w:sz w:val="24"/>
          <w:szCs w:val="32"/>
        </w:rPr>
        <w:t>用阳光棚等措施。</w:t>
      </w:r>
    </w:p>
    <w:p>
      <w:pPr>
        <w:keepNext/>
        <w:keepLines/>
        <w:ind w:firstLine="0" w:firstLineChars="0"/>
        <w:outlineLvl w:val="2"/>
        <w:rPr>
          <w:b/>
          <w:bCs/>
          <w:color w:val="auto"/>
          <w:sz w:val="24"/>
          <w:szCs w:val="40"/>
        </w:rPr>
      </w:pPr>
      <w:r>
        <w:rPr>
          <w:b/>
          <w:bCs/>
          <w:color w:val="auto"/>
          <w:sz w:val="24"/>
          <w:szCs w:val="40"/>
        </w:rPr>
        <w:t xml:space="preserve">6.2.3 </w:t>
      </w:r>
      <w:r>
        <w:rPr>
          <w:rFonts w:hint="eastAsia"/>
          <w:color w:val="auto"/>
          <w:sz w:val="24"/>
          <w:szCs w:val="32"/>
        </w:rPr>
        <w:t>表面流人工湿地植物收割应符合以下要求：</w:t>
      </w:r>
    </w:p>
    <w:p>
      <w:pPr>
        <w:ind w:firstLineChars="0"/>
        <w:rPr>
          <w:color w:val="auto"/>
          <w:sz w:val="24"/>
          <w:szCs w:val="32"/>
        </w:rPr>
      </w:pPr>
      <w:r>
        <w:rPr>
          <w:b/>
          <w:bCs/>
          <w:color w:val="auto"/>
          <w:sz w:val="24"/>
          <w:szCs w:val="32"/>
        </w:rPr>
        <w:t xml:space="preserve">1 </w:t>
      </w:r>
      <w:r>
        <w:rPr>
          <w:rFonts w:hint="eastAsia" w:ascii="Calibri" w:hAnsi="Calibri"/>
          <w:color w:val="auto"/>
          <w:sz w:val="24"/>
          <w:szCs w:val="32"/>
        </w:rPr>
        <w:t>对于不同挺水植物，应根据湿地所在地所属气候区定期收割，当水位可降低时，应降低水位待表层干燥后再收割，当水位不可降时可采用工具船或人工收割，收割后应对植物碎屑、残渣等进行及时清理；</w:t>
      </w:r>
    </w:p>
    <w:p>
      <w:pPr>
        <w:ind w:firstLineChars="0"/>
        <w:rPr>
          <w:rFonts w:ascii="Calibri" w:hAnsi="Calibri"/>
          <w:color w:val="auto"/>
          <w:sz w:val="24"/>
          <w:szCs w:val="32"/>
        </w:rPr>
      </w:pPr>
      <w:r>
        <w:rPr>
          <w:b/>
          <w:bCs/>
          <w:color w:val="auto"/>
          <w:sz w:val="24"/>
          <w:szCs w:val="32"/>
        </w:rPr>
        <w:t xml:space="preserve">2 </w:t>
      </w:r>
      <w:r>
        <w:rPr>
          <w:rFonts w:hint="eastAsia" w:ascii="Calibri" w:hAnsi="Calibri"/>
          <w:color w:val="auto"/>
          <w:sz w:val="24"/>
          <w:szCs w:val="32"/>
        </w:rPr>
        <w:t>对于沉水植物、浮水植物，在旺盛生长期视实际情况进行不间断收获和打捞，一般可在冬季和夏季休眠前进行全面收获，可通过工具船进行人工或机械收割，沉水植物收割至水面下</w:t>
      </w:r>
      <w:r>
        <w:rPr>
          <w:rFonts w:ascii="Calibri" w:hAnsi="Calibri"/>
          <w:color w:val="auto"/>
          <w:sz w:val="24"/>
          <w:szCs w:val="32"/>
        </w:rPr>
        <w:t xml:space="preserve">10 ~20 </w:t>
      </w:r>
      <w:r>
        <w:rPr>
          <w:rFonts w:hint="eastAsia" w:ascii="Calibri" w:hAnsi="Calibri"/>
          <w:color w:val="auto"/>
          <w:sz w:val="24"/>
          <w:szCs w:val="32"/>
        </w:rPr>
        <w:t>cm为宜，收割后应对植物碎屑、残渣等进行及时清理。</w:t>
      </w:r>
    </w:p>
    <w:p>
      <w:pPr>
        <w:keepNext/>
        <w:keepLines/>
        <w:ind w:firstLine="0" w:firstLineChars="0"/>
        <w:outlineLvl w:val="2"/>
        <w:rPr>
          <w:b/>
          <w:bCs/>
          <w:color w:val="auto"/>
          <w:sz w:val="24"/>
          <w:szCs w:val="40"/>
        </w:rPr>
      </w:pPr>
      <w:r>
        <w:rPr>
          <w:rFonts w:hint="eastAsia"/>
          <w:b/>
          <w:bCs/>
          <w:color w:val="auto"/>
          <w:sz w:val="24"/>
          <w:szCs w:val="40"/>
        </w:rPr>
        <w:t>6</w:t>
      </w:r>
      <w:r>
        <w:rPr>
          <w:b/>
          <w:bCs/>
          <w:color w:val="auto"/>
          <w:sz w:val="24"/>
          <w:szCs w:val="40"/>
        </w:rPr>
        <w:t xml:space="preserve">.2.4 </w:t>
      </w:r>
      <w:r>
        <w:rPr>
          <w:color w:val="auto"/>
          <w:sz w:val="24"/>
          <w:szCs w:val="40"/>
        </w:rPr>
        <w:t>潜流人工湿地植物收割应符合以下要求：</w:t>
      </w:r>
    </w:p>
    <w:p>
      <w:pPr>
        <w:ind w:firstLine="482"/>
        <w:rPr>
          <w:rFonts w:ascii="Calibri" w:hAnsi="Calibri"/>
          <w:color w:val="auto"/>
          <w:sz w:val="24"/>
          <w:szCs w:val="32"/>
        </w:rPr>
      </w:pPr>
      <w:r>
        <w:rPr>
          <w:rFonts w:hint="eastAsia"/>
          <w:b/>
          <w:bCs/>
          <w:color w:val="auto"/>
          <w:sz w:val="24"/>
          <w:szCs w:val="32"/>
        </w:rPr>
        <w:t>1</w:t>
      </w:r>
      <w:r>
        <w:rPr>
          <w:rFonts w:ascii="Calibri" w:hAnsi="Calibri"/>
          <w:color w:val="auto"/>
          <w:sz w:val="24"/>
          <w:szCs w:val="32"/>
        </w:rPr>
        <w:t xml:space="preserve"> </w:t>
      </w:r>
      <w:r>
        <w:rPr>
          <w:rFonts w:hint="eastAsia" w:ascii="Calibri" w:hAnsi="Calibri"/>
          <w:color w:val="auto"/>
          <w:sz w:val="24"/>
          <w:szCs w:val="32"/>
        </w:rPr>
        <w:t>对于不同挺水植物，收割频次宜根据不同气候区人工湿地植物的实际生长情况确定；</w:t>
      </w:r>
      <w:r>
        <w:rPr>
          <w:rFonts w:ascii="Calibri" w:hAnsi="Calibri"/>
          <w:color w:val="auto"/>
          <w:sz w:val="24"/>
          <w:szCs w:val="32"/>
        </w:rPr>
        <w:t xml:space="preserve"> </w:t>
      </w:r>
    </w:p>
    <w:p>
      <w:pPr>
        <w:ind w:firstLine="482"/>
        <w:rPr>
          <w:rFonts w:ascii="Calibri" w:hAnsi="Calibri"/>
          <w:color w:val="auto"/>
          <w:sz w:val="24"/>
          <w:szCs w:val="32"/>
        </w:rPr>
      </w:pPr>
      <w:r>
        <w:rPr>
          <w:b/>
          <w:bCs/>
          <w:color w:val="auto"/>
          <w:sz w:val="24"/>
          <w:szCs w:val="32"/>
        </w:rPr>
        <w:t>2</w:t>
      </w:r>
      <w:r>
        <w:rPr>
          <w:rFonts w:ascii="Calibri" w:hAnsi="Calibri"/>
          <w:color w:val="auto"/>
          <w:sz w:val="24"/>
          <w:szCs w:val="32"/>
        </w:rPr>
        <w:t xml:space="preserve"> </w:t>
      </w:r>
      <w:r>
        <w:rPr>
          <w:rFonts w:hint="eastAsia" w:ascii="Calibri" w:hAnsi="Calibri"/>
          <w:color w:val="auto"/>
          <w:sz w:val="24"/>
          <w:szCs w:val="32"/>
        </w:rPr>
        <w:t>收割时不应破坏填料表面，收割后应及时清理填料表面植物残体；</w:t>
      </w:r>
    </w:p>
    <w:p>
      <w:pPr>
        <w:ind w:firstLine="482"/>
        <w:rPr>
          <w:rFonts w:ascii="Calibri" w:hAnsi="Calibri"/>
          <w:color w:val="auto"/>
          <w:sz w:val="24"/>
          <w:szCs w:val="32"/>
        </w:rPr>
      </w:pPr>
      <w:r>
        <w:rPr>
          <w:rFonts w:hint="eastAsia"/>
          <w:b/>
          <w:bCs/>
          <w:color w:val="auto"/>
          <w:sz w:val="24"/>
          <w:szCs w:val="32"/>
        </w:rPr>
        <w:t>3</w:t>
      </w:r>
      <w:r>
        <w:rPr>
          <w:b/>
          <w:bCs/>
          <w:color w:val="auto"/>
          <w:sz w:val="24"/>
          <w:szCs w:val="32"/>
        </w:rPr>
        <w:t xml:space="preserve"> </w:t>
      </w:r>
      <w:r>
        <w:rPr>
          <w:rFonts w:hint="eastAsia" w:ascii="Calibri" w:hAnsi="Calibri"/>
          <w:color w:val="auto"/>
          <w:sz w:val="24"/>
          <w:szCs w:val="32"/>
        </w:rPr>
        <w:t>收割及转运宜采用满负荷小于</w:t>
      </w:r>
      <w:r>
        <w:rPr>
          <w:rFonts w:ascii="Calibri" w:hAnsi="Calibri"/>
          <w:color w:val="auto"/>
          <w:sz w:val="24"/>
          <w:szCs w:val="32"/>
        </w:rPr>
        <w:t xml:space="preserve">1 </w:t>
      </w:r>
      <w:r>
        <w:rPr>
          <w:rFonts w:hint="eastAsia" w:ascii="Calibri" w:hAnsi="Calibri"/>
          <w:color w:val="auto"/>
          <w:sz w:val="24"/>
          <w:szCs w:val="32"/>
        </w:rPr>
        <w:t>ton的轻型机械进行操作；</w:t>
      </w:r>
    </w:p>
    <w:p>
      <w:pPr>
        <w:ind w:firstLine="482"/>
        <w:rPr>
          <w:rFonts w:ascii="Calibri" w:hAnsi="Calibri"/>
          <w:color w:val="auto"/>
          <w:sz w:val="24"/>
          <w:szCs w:val="32"/>
        </w:rPr>
      </w:pPr>
      <w:r>
        <w:rPr>
          <w:b/>
          <w:bCs/>
          <w:color w:val="auto"/>
          <w:sz w:val="24"/>
          <w:szCs w:val="32"/>
        </w:rPr>
        <w:t xml:space="preserve">4 </w:t>
      </w:r>
      <w:r>
        <w:rPr>
          <w:color w:val="auto"/>
          <w:sz w:val="24"/>
          <w:szCs w:val="28"/>
        </w:rPr>
        <w:t>植物收割残体或已</w:t>
      </w:r>
      <w:r>
        <w:rPr>
          <w:rFonts w:ascii="Calibri" w:hAnsi="Calibri"/>
          <w:color w:val="auto"/>
          <w:sz w:val="24"/>
          <w:szCs w:val="32"/>
        </w:rPr>
        <w:t>用于</w:t>
      </w:r>
      <w:r>
        <w:rPr>
          <w:color w:val="auto"/>
          <w:sz w:val="24"/>
          <w:szCs w:val="28"/>
        </w:rPr>
        <w:t>覆盖潜流湿地保温的植物残体应</w:t>
      </w:r>
      <w:bookmarkStart w:id="45" w:name="OLE_LINK27"/>
      <w:bookmarkStart w:id="46" w:name="OLE_LINK28"/>
      <w:r>
        <w:rPr>
          <w:color w:val="auto"/>
          <w:sz w:val="24"/>
          <w:szCs w:val="28"/>
        </w:rPr>
        <w:t>妥善处置</w:t>
      </w:r>
      <w:bookmarkEnd w:id="45"/>
      <w:bookmarkEnd w:id="46"/>
      <w:r>
        <w:rPr>
          <w:color w:val="auto"/>
          <w:sz w:val="24"/>
          <w:szCs w:val="28"/>
        </w:rPr>
        <w:t>，优先交由再生资源回收公司进行处理和利用</w:t>
      </w:r>
      <w:r>
        <w:rPr>
          <w:rFonts w:hint="eastAsia"/>
          <w:color w:val="auto"/>
          <w:sz w:val="24"/>
          <w:szCs w:val="28"/>
        </w:rPr>
        <w:t>。</w:t>
      </w:r>
      <w:r>
        <w:rPr>
          <w:color w:val="auto"/>
          <w:sz w:val="24"/>
          <w:szCs w:val="28"/>
        </w:rPr>
        <w:t xml:space="preserve"> </w:t>
      </w:r>
    </w:p>
    <w:p>
      <w:pPr>
        <w:keepNext/>
        <w:keepLines/>
        <w:adjustRightInd w:val="0"/>
        <w:spacing w:before="120" w:after="120"/>
        <w:ind w:firstLine="0" w:firstLineChars="0"/>
        <w:jc w:val="center"/>
        <w:outlineLvl w:val="1"/>
        <w:rPr>
          <w:rFonts w:eastAsia="黑体"/>
          <w:b/>
          <w:bCs/>
          <w:color w:val="auto"/>
          <w:sz w:val="28"/>
          <w:szCs w:val="36"/>
        </w:rPr>
      </w:pPr>
      <w:bookmarkStart w:id="47" w:name="_Toc106201205"/>
      <w:bookmarkStart w:id="48" w:name="_Toc106898029"/>
      <w:r>
        <w:rPr>
          <w:rFonts w:eastAsia="黑体"/>
          <w:b/>
          <w:bCs/>
          <w:color w:val="auto"/>
          <w:sz w:val="28"/>
          <w:szCs w:val="36"/>
        </w:rPr>
        <w:t>6.3 动物管理</w:t>
      </w:r>
      <w:bookmarkEnd w:id="47"/>
      <w:bookmarkEnd w:id="48"/>
    </w:p>
    <w:p>
      <w:pPr>
        <w:keepNext/>
        <w:keepLines/>
        <w:ind w:firstLine="0" w:firstLineChars="0"/>
        <w:outlineLvl w:val="2"/>
        <w:rPr>
          <w:b/>
          <w:bCs/>
          <w:color w:val="auto"/>
          <w:sz w:val="24"/>
          <w:szCs w:val="40"/>
        </w:rPr>
      </w:pPr>
      <w:r>
        <w:rPr>
          <w:rFonts w:hint="eastAsia"/>
          <w:b/>
          <w:bCs/>
          <w:color w:val="auto"/>
          <w:sz w:val="24"/>
          <w:szCs w:val="40"/>
        </w:rPr>
        <w:t>6</w:t>
      </w:r>
      <w:r>
        <w:rPr>
          <w:b/>
          <w:bCs/>
          <w:color w:val="auto"/>
          <w:sz w:val="24"/>
          <w:szCs w:val="40"/>
        </w:rPr>
        <w:t>.3.1</w:t>
      </w:r>
      <w:r>
        <w:rPr>
          <w:color w:val="auto"/>
          <w:sz w:val="24"/>
          <w:szCs w:val="40"/>
        </w:rPr>
        <w:t>应减少对大型无脊椎动物</w:t>
      </w:r>
      <w:r>
        <w:rPr>
          <w:rFonts w:hint="eastAsia"/>
          <w:color w:val="auto"/>
          <w:sz w:val="24"/>
          <w:szCs w:val="40"/>
        </w:rPr>
        <w:t>的</w:t>
      </w:r>
      <w:r>
        <w:rPr>
          <w:color w:val="auto"/>
          <w:sz w:val="24"/>
          <w:szCs w:val="40"/>
        </w:rPr>
        <w:t>人为干扰，在必要运行维护中</w:t>
      </w:r>
      <w:r>
        <w:rPr>
          <w:rFonts w:hint="eastAsia"/>
          <w:color w:val="auto"/>
          <w:sz w:val="24"/>
          <w:szCs w:val="40"/>
        </w:rPr>
        <w:t>应避免伤害</w:t>
      </w:r>
      <w:r>
        <w:rPr>
          <w:color w:val="auto"/>
          <w:sz w:val="24"/>
          <w:szCs w:val="40"/>
        </w:rPr>
        <w:t>、捕捞</w:t>
      </w:r>
      <w:r>
        <w:rPr>
          <w:rFonts w:hint="eastAsia"/>
          <w:color w:val="auto"/>
          <w:sz w:val="24"/>
          <w:szCs w:val="40"/>
        </w:rPr>
        <w:t>。</w:t>
      </w:r>
    </w:p>
    <w:p>
      <w:pPr>
        <w:keepNext/>
        <w:keepLines/>
        <w:ind w:firstLine="0" w:firstLineChars="0"/>
        <w:outlineLvl w:val="2"/>
        <w:rPr>
          <w:color w:val="auto"/>
          <w:sz w:val="24"/>
          <w:szCs w:val="40"/>
        </w:rPr>
      </w:pPr>
      <w:r>
        <w:rPr>
          <w:rFonts w:hint="eastAsia"/>
          <w:b/>
          <w:bCs/>
          <w:color w:val="auto"/>
          <w:sz w:val="24"/>
          <w:szCs w:val="40"/>
        </w:rPr>
        <w:t>6</w:t>
      </w:r>
      <w:r>
        <w:rPr>
          <w:b/>
          <w:bCs/>
          <w:color w:val="auto"/>
          <w:sz w:val="24"/>
          <w:szCs w:val="40"/>
        </w:rPr>
        <w:t>.3.2</w:t>
      </w:r>
      <w:r>
        <w:rPr>
          <w:color w:val="auto"/>
          <w:sz w:val="24"/>
          <w:szCs w:val="40"/>
        </w:rPr>
        <w:t>应减少对鱼类</w:t>
      </w:r>
      <w:r>
        <w:rPr>
          <w:rFonts w:hint="eastAsia"/>
          <w:color w:val="auto"/>
          <w:sz w:val="24"/>
          <w:szCs w:val="40"/>
        </w:rPr>
        <w:t>的</w:t>
      </w:r>
      <w:r>
        <w:rPr>
          <w:color w:val="auto"/>
          <w:sz w:val="24"/>
          <w:szCs w:val="40"/>
        </w:rPr>
        <w:t>人为干扰，禁止钓鱼、捕鱼等活动</w:t>
      </w:r>
      <w:r>
        <w:rPr>
          <w:rFonts w:hint="eastAsia"/>
          <w:color w:val="auto"/>
          <w:sz w:val="24"/>
          <w:szCs w:val="40"/>
        </w:rPr>
        <w:t>。</w:t>
      </w:r>
    </w:p>
    <w:p>
      <w:pPr>
        <w:keepNext/>
        <w:keepLines/>
        <w:ind w:firstLine="0" w:firstLineChars="0"/>
        <w:outlineLvl w:val="2"/>
        <w:rPr>
          <w:color w:val="auto"/>
          <w:sz w:val="24"/>
          <w:szCs w:val="40"/>
        </w:rPr>
      </w:pPr>
      <w:r>
        <w:rPr>
          <w:rFonts w:hint="eastAsia"/>
          <w:b/>
          <w:bCs/>
          <w:color w:val="auto"/>
          <w:sz w:val="24"/>
          <w:szCs w:val="40"/>
        </w:rPr>
        <w:t>6</w:t>
      </w:r>
      <w:r>
        <w:rPr>
          <w:b/>
          <w:bCs/>
          <w:color w:val="auto"/>
          <w:sz w:val="24"/>
          <w:szCs w:val="40"/>
        </w:rPr>
        <w:t>.3.3</w:t>
      </w:r>
      <w:r>
        <w:rPr>
          <w:color w:val="auto"/>
          <w:sz w:val="24"/>
          <w:szCs w:val="40"/>
        </w:rPr>
        <w:t>应保护鸟类，减少人类干扰，杜绝猎捕行为</w:t>
      </w:r>
      <w:r>
        <w:rPr>
          <w:rFonts w:hint="eastAsia"/>
          <w:color w:val="auto"/>
          <w:sz w:val="24"/>
          <w:szCs w:val="40"/>
        </w:rPr>
        <w:t>。</w:t>
      </w:r>
    </w:p>
    <w:p>
      <w:pPr>
        <w:keepNext/>
        <w:keepLines/>
        <w:ind w:firstLine="0" w:firstLineChars="0"/>
        <w:outlineLvl w:val="2"/>
        <w:rPr>
          <w:color w:val="auto"/>
          <w:sz w:val="24"/>
          <w:szCs w:val="40"/>
        </w:rPr>
      </w:pPr>
      <w:r>
        <w:rPr>
          <w:b/>
          <w:bCs/>
          <w:color w:val="auto"/>
          <w:sz w:val="24"/>
          <w:szCs w:val="40"/>
        </w:rPr>
        <w:t>6.3.4</w:t>
      </w:r>
      <w:r>
        <w:rPr>
          <w:color w:val="auto"/>
          <w:sz w:val="24"/>
          <w:szCs w:val="40"/>
        </w:rPr>
        <w:t>应严格控制啮齿类动物，预防其泛滥成灾</w:t>
      </w:r>
      <w:r>
        <w:rPr>
          <w:rFonts w:hint="eastAsia"/>
          <w:color w:val="auto"/>
          <w:sz w:val="24"/>
          <w:szCs w:val="40"/>
        </w:rPr>
        <w:t>。</w:t>
      </w:r>
    </w:p>
    <w:p>
      <w:pPr>
        <w:ind w:firstLine="0" w:firstLineChars="0"/>
        <w:rPr>
          <w:color w:val="auto"/>
          <w:sz w:val="24"/>
          <w:szCs w:val="22"/>
        </w:rPr>
      </w:pPr>
      <w:r>
        <w:rPr>
          <w:b/>
          <w:bCs/>
          <w:color w:val="auto"/>
          <w:sz w:val="24"/>
          <w:szCs w:val="40"/>
        </w:rPr>
        <w:t xml:space="preserve">6.3.5 </w:t>
      </w:r>
      <w:r>
        <w:rPr>
          <w:rFonts w:hint="eastAsia"/>
          <w:color w:val="auto"/>
          <w:sz w:val="24"/>
          <w:szCs w:val="40"/>
        </w:rPr>
        <w:t>当存在</w:t>
      </w:r>
      <w:r>
        <w:rPr>
          <w:color w:val="auto"/>
          <w:sz w:val="24"/>
          <w:szCs w:val="40"/>
        </w:rPr>
        <w:t>蛇类</w:t>
      </w:r>
      <w:r>
        <w:rPr>
          <w:rFonts w:hint="eastAsia"/>
          <w:color w:val="auto"/>
          <w:sz w:val="24"/>
          <w:szCs w:val="40"/>
        </w:rPr>
        <w:t>等</w:t>
      </w:r>
      <w:r>
        <w:rPr>
          <w:color w:val="auto"/>
          <w:sz w:val="24"/>
          <w:szCs w:val="40"/>
        </w:rPr>
        <w:t>危险性动物</w:t>
      </w:r>
      <w:r>
        <w:rPr>
          <w:rFonts w:hint="eastAsia"/>
          <w:color w:val="auto"/>
          <w:sz w:val="24"/>
          <w:szCs w:val="40"/>
        </w:rPr>
        <w:t>，应</w:t>
      </w:r>
      <w:r>
        <w:rPr>
          <w:color w:val="auto"/>
          <w:sz w:val="24"/>
          <w:szCs w:val="40"/>
        </w:rPr>
        <w:t>在其经常出没的区域树立警示牌，当出现数量泛滥时采取必要措施予以控制。</w:t>
      </w:r>
    </w:p>
    <w:p>
      <w:pPr>
        <w:keepNext/>
        <w:keepLines/>
        <w:adjustRightInd w:val="0"/>
        <w:spacing w:before="120" w:after="120"/>
        <w:ind w:firstLine="0" w:firstLineChars="0"/>
        <w:jc w:val="center"/>
        <w:outlineLvl w:val="1"/>
        <w:rPr>
          <w:rFonts w:eastAsia="黑体"/>
          <w:b/>
          <w:bCs/>
          <w:color w:val="auto"/>
          <w:sz w:val="28"/>
          <w:szCs w:val="36"/>
        </w:rPr>
      </w:pPr>
      <w:bookmarkStart w:id="49" w:name="_Toc106898030"/>
      <w:bookmarkStart w:id="50" w:name="_Toc106201206"/>
      <w:r>
        <w:rPr>
          <w:rFonts w:eastAsia="黑体"/>
          <w:b/>
          <w:bCs/>
          <w:color w:val="auto"/>
          <w:sz w:val="28"/>
          <w:szCs w:val="36"/>
        </w:rPr>
        <w:t>6.4其他生物管理</w:t>
      </w:r>
      <w:bookmarkEnd w:id="49"/>
      <w:bookmarkEnd w:id="50"/>
    </w:p>
    <w:p>
      <w:pPr>
        <w:keepNext/>
        <w:keepLines/>
        <w:ind w:firstLine="0" w:firstLineChars="0"/>
        <w:outlineLvl w:val="2"/>
        <w:rPr>
          <w:color w:val="auto"/>
          <w:sz w:val="24"/>
          <w:szCs w:val="32"/>
        </w:rPr>
      </w:pPr>
      <w:r>
        <w:rPr>
          <w:b/>
          <w:bCs/>
          <w:color w:val="auto"/>
          <w:sz w:val="24"/>
          <w:szCs w:val="40"/>
        </w:rPr>
        <w:t xml:space="preserve">6.4.1 </w:t>
      </w:r>
      <w:r>
        <w:rPr>
          <w:color w:val="auto"/>
          <w:sz w:val="24"/>
          <w:szCs w:val="32"/>
        </w:rPr>
        <w:t>病虫防治应</w:t>
      </w:r>
      <w:r>
        <w:rPr>
          <w:rFonts w:hint="eastAsia"/>
          <w:color w:val="auto"/>
          <w:sz w:val="24"/>
          <w:szCs w:val="32"/>
        </w:rPr>
        <w:t>以</w:t>
      </w:r>
      <w:r>
        <w:rPr>
          <w:color w:val="auto"/>
          <w:sz w:val="24"/>
          <w:szCs w:val="32"/>
        </w:rPr>
        <w:t>预防为主，优先采用物理</w:t>
      </w:r>
      <w:r>
        <w:rPr>
          <w:rFonts w:hint="eastAsia"/>
          <w:color w:val="auto"/>
          <w:sz w:val="24"/>
          <w:szCs w:val="32"/>
        </w:rPr>
        <w:t>或</w:t>
      </w:r>
      <w:r>
        <w:rPr>
          <w:color w:val="auto"/>
          <w:sz w:val="24"/>
          <w:szCs w:val="32"/>
        </w:rPr>
        <w:t>生物方法，尽量</w:t>
      </w:r>
      <w:r>
        <w:rPr>
          <w:rFonts w:hint="eastAsia"/>
          <w:color w:val="auto"/>
          <w:sz w:val="24"/>
          <w:szCs w:val="32"/>
        </w:rPr>
        <w:t>避免使用</w:t>
      </w:r>
      <w:r>
        <w:rPr>
          <w:color w:val="auto"/>
          <w:sz w:val="24"/>
          <w:szCs w:val="32"/>
        </w:rPr>
        <w:t>化学农药。</w:t>
      </w:r>
    </w:p>
    <w:p>
      <w:pPr>
        <w:keepNext/>
        <w:keepLines/>
        <w:ind w:firstLine="0" w:firstLineChars="0"/>
        <w:outlineLvl w:val="2"/>
        <w:rPr>
          <w:color w:val="auto"/>
          <w:sz w:val="24"/>
          <w:szCs w:val="32"/>
        </w:rPr>
      </w:pPr>
      <w:r>
        <w:rPr>
          <w:b/>
          <w:bCs/>
          <w:color w:val="auto"/>
          <w:sz w:val="24"/>
          <w:szCs w:val="40"/>
        </w:rPr>
        <w:t>6.4.2</w:t>
      </w:r>
      <w:r>
        <w:rPr>
          <w:color w:val="auto"/>
          <w:sz w:val="24"/>
          <w:szCs w:val="40"/>
        </w:rPr>
        <w:t xml:space="preserve"> </w:t>
      </w:r>
      <w:r>
        <w:rPr>
          <w:color w:val="auto"/>
          <w:sz w:val="24"/>
          <w:szCs w:val="32"/>
        </w:rPr>
        <w:t>害虫管理应优先</w:t>
      </w:r>
      <w:r>
        <w:rPr>
          <w:rFonts w:hint="eastAsia"/>
          <w:color w:val="auto"/>
          <w:sz w:val="24"/>
          <w:szCs w:val="32"/>
        </w:rPr>
        <w:t>采用</w:t>
      </w:r>
      <w:r>
        <w:rPr>
          <w:color w:val="auto"/>
          <w:sz w:val="24"/>
          <w:szCs w:val="32"/>
        </w:rPr>
        <w:t>种植驱虫草、安装驱蚊灯</w:t>
      </w:r>
      <w:r>
        <w:rPr>
          <w:rFonts w:hint="eastAsia"/>
          <w:color w:val="auto"/>
          <w:sz w:val="24"/>
          <w:szCs w:val="32"/>
        </w:rPr>
        <w:t>或</w:t>
      </w:r>
      <w:r>
        <w:rPr>
          <w:color w:val="auto"/>
          <w:sz w:val="24"/>
          <w:szCs w:val="32"/>
        </w:rPr>
        <w:t>捕蝇网等生物、物理的防治方式。</w:t>
      </w:r>
    </w:p>
    <w:p>
      <w:pPr>
        <w:keepNext/>
        <w:keepLines/>
        <w:ind w:firstLine="0" w:firstLineChars="0"/>
        <w:outlineLvl w:val="2"/>
        <w:rPr>
          <w:color w:val="auto"/>
          <w:sz w:val="24"/>
          <w:szCs w:val="40"/>
        </w:rPr>
      </w:pPr>
      <w:r>
        <w:rPr>
          <w:b/>
          <w:bCs/>
          <w:color w:val="auto"/>
          <w:sz w:val="24"/>
          <w:szCs w:val="40"/>
        </w:rPr>
        <w:t xml:space="preserve">6.4.3 </w:t>
      </w:r>
      <w:r>
        <w:rPr>
          <w:rFonts w:hint="eastAsia"/>
          <w:color w:val="auto"/>
          <w:sz w:val="24"/>
          <w:szCs w:val="40"/>
        </w:rPr>
        <w:t>藻类管理应符合以下要求：</w:t>
      </w:r>
    </w:p>
    <w:p>
      <w:pPr>
        <w:ind w:firstLineChars="0"/>
        <w:rPr>
          <w:color w:val="auto"/>
          <w:sz w:val="24"/>
          <w:szCs w:val="32"/>
        </w:rPr>
      </w:pPr>
      <w:r>
        <w:rPr>
          <w:rFonts w:hint="eastAsia"/>
          <w:b/>
          <w:bCs/>
          <w:color w:val="auto"/>
          <w:sz w:val="24"/>
          <w:szCs w:val="32"/>
        </w:rPr>
        <w:t>1</w:t>
      </w:r>
      <w:r>
        <w:rPr>
          <w:b/>
          <w:bCs/>
          <w:color w:val="auto"/>
          <w:sz w:val="24"/>
          <w:szCs w:val="32"/>
        </w:rPr>
        <w:t xml:space="preserve"> </w:t>
      </w:r>
      <w:r>
        <w:rPr>
          <w:color w:val="auto"/>
          <w:sz w:val="24"/>
          <w:szCs w:val="32"/>
        </w:rPr>
        <w:t>表面流人工湿地宜通过增强水体流动性、种植植物、投放滤食性鱼类以及商品抑藻剂</w:t>
      </w:r>
      <w:r>
        <w:rPr>
          <w:rFonts w:hint="eastAsia"/>
          <w:color w:val="auto"/>
          <w:sz w:val="24"/>
          <w:szCs w:val="32"/>
        </w:rPr>
        <w:t>等措施进行控制</w:t>
      </w:r>
      <w:r>
        <w:rPr>
          <w:color w:val="auto"/>
          <w:sz w:val="24"/>
          <w:szCs w:val="32"/>
        </w:rPr>
        <w:t>，当出现大量水绵时应及时打捞清理</w:t>
      </w:r>
      <w:r>
        <w:rPr>
          <w:rFonts w:hint="eastAsia"/>
          <w:color w:val="auto"/>
          <w:sz w:val="24"/>
          <w:szCs w:val="32"/>
        </w:rPr>
        <w:t>；</w:t>
      </w:r>
    </w:p>
    <w:p>
      <w:pPr>
        <w:ind w:firstLineChars="0"/>
        <w:rPr>
          <w:color w:val="auto"/>
          <w:sz w:val="24"/>
          <w:szCs w:val="32"/>
        </w:rPr>
      </w:pPr>
      <w:r>
        <w:rPr>
          <w:rFonts w:hint="eastAsia"/>
          <w:b/>
          <w:bCs/>
          <w:color w:val="auto"/>
          <w:sz w:val="24"/>
          <w:szCs w:val="32"/>
        </w:rPr>
        <w:t>2</w:t>
      </w:r>
      <w:r>
        <w:rPr>
          <w:b/>
          <w:bCs/>
          <w:color w:val="auto"/>
          <w:sz w:val="24"/>
          <w:szCs w:val="32"/>
        </w:rPr>
        <w:t xml:space="preserve"> </w:t>
      </w:r>
      <w:r>
        <w:rPr>
          <w:color w:val="auto"/>
          <w:sz w:val="24"/>
          <w:szCs w:val="32"/>
        </w:rPr>
        <w:t>潜流人工湿地运行初期应及时清理植物表面积水滋生</w:t>
      </w:r>
      <w:r>
        <w:rPr>
          <w:rFonts w:hint="eastAsia"/>
          <w:color w:val="auto"/>
          <w:sz w:val="24"/>
          <w:szCs w:val="32"/>
        </w:rPr>
        <w:t>的</w:t>
      </w:r>
      <w:r>
        <w:rPr>
          <w:color w:val="auto"/>
          <w:sz w:val="24"/>
          <w:szCs w:val="32"/>
        </w:rPr>
        <w:t>水绵等丝状藻类</w:t>
      </w:r>
      <w:r>
        <w:rPr>
          <w:rFonts w:hint="eastAsia"/>
          <w:color w:val="auto"/>
          <w:sz w:val="24"/>
          <w:szCs w:val="32"/>
        </w:rPr>
        <w:t>，</w:t>
      </w:r>
      <w:r>
        <w:rPr>
          <w:color w:val="auto"/>
          <w:sz w:val="24"/>
          <w:szCs w:val="32"/>
        </w:rPr>
        <w:t>正常运行</w:t>
      </w:r>
      <w:r>
        <w:rPr>
          <w:rFonts w:hint="eastAsia"/>
          <w:color w:val="auto"/>
          <w:sz w:val="24"/>
          <w:szCs w:val="32"/>
        </w:rPr>
        <w:t>后应</w:t>
      </w:r>
      <w:r>
        <w:rPr>
          <w:color w:val="auto"/>
          <w:sz w:val="24"/>
          <w:szCs w:val="32"/>
        </w:rPr>
        <w:t>通过水位控制控制水绵等丝状藻类的生长。</w:t>
      </w:r>
    </w:p>
    <w:p>
      <w:pPr>
        <w:keepNext/>
        <w:keepLines/>
        <w:ind w:firstLine="0" w:firstLineChars="0"/>
        <w:outlineLvl w:val="2"/>
        <w:rPr>
          <w:b/>
          <w:bCs/>
          <w:color w:val="auto"/>
          <w:sz w:val="24"/>
          <w:szCs w:val="40"/>
        </w:rPr>
      </w:pPr>
      <w:r>
        <w:rPr>
          <w:b/>
          <w:bCs/>
          <w:color w:val="auto"/>
          <w:sz w:val="24"/>
          <w:szCs w:val="40"/>
        </w:rPr>
        <w:t xml:space="preserve">6.4.4 </w:t>
      </w:r>
      <w:r>
        <w:rPr>
          <w:rFonts w:hint="eastAsia"/>
          <w:color w:val="auto"/>
          <w:sz w:val="24"/>
          <w:szCs w:val="40"/>
        </w:rPr>
        <w:t>杂草管理应符合以下要求：</w:t>
      </w:r>
    </w:p>
    <w:p>
      <w:pPr>
        <w:ind w:firstLineChars="0"/>
        <w:rPr>
          <w:color w:val="auto"/>
          <w:sz w:val="24"/>
          <w:szCs w:val="32"/>
        </w:rPr>
      </w:pPr>
      <w:r>
        <w:rPr>
          <w:rFonts w:hint="eastAsia"/>
          <w:b/>
          <w:bCs/>
          <w:color w:val="auto"/>
          <w:sz w:val="24"/>
          <w:szCs w:val="32"/>
        </w:rPr>
        <w:t>1</w:t>
      </w:r>
      <w:r>
        <w:rPr>
          <w:color w:val="auto"/>
          <w:sz w:val="24"/>
          <w:szCs w:val="32"/>
        </w:rPr>
        <w:t xml:space="preserve"> 当潜流人工湿地出现少量杂草时，应及时人工清除</w:t>
      </w:r>
      <w:r>
        <w:rPr>
          <w:rFonts w:hint="eastAsia"/>
          <w:color w:val="auto"/>
          <w:sz w:val="24"/>
          <w:szCs w:val="32"/>
        </w:rPr>
        <w:t>；</w:t>
      </w:r>
    </w:p>
    <w:p>
      <w:pPr>
        <w:ind w:firstLineChars="0"/>
        <w:rPr>
          <w:color w:val="auto"/>
          <w:sz w:val="24"/>
          <w:szCs w:val="32"/>
        </w:rPr>
      </w:pPr>
      <w:r>
        <w:rPr>
          <w:rFonts w:hint="eastAsia"/>
          <w:b/>
          <w:bCs/>
          <w:color w:val="auto"/>
          <w:sz w:val="24"/>
          <w:szCs w:val="32"/>
        </w:rPr>
        <w:t>2</w:t>
      </w:r>
      <w:r>
        <w:rPr>
          <w:color w:val="auto"/>
          <w:sz w:val="24"/>
          <w:szCs w:val="32"/>
        </w:rPr>
        <w:t xml:space="preserve"> 当潜流人工湿地出现大量杂草时，宜提高人工湿地运行水位至高于填料表面适宜高度。</w:t>
      </w:r>
    </w:p>
    <w:p>
      <w:pPr>
        <w:keepNext/>
        <w:keepLines/>
        <w:ind w:firstLine="0" w:firstLineChars="0"/>
        <w:outlineLvl w:val="2"/>
        <w:rPr>
          <w:b/>
          <w:bCs/>
          <w:color w:val="auto"/>
          <w:sz w:val="24"/>
          <w:szCs w:val="40"/>
        </w:rPr>
      </w:pPr>
      <w:r>
        <w:rPr>
          <w:b/>
          <w:bCs/>
          <w:color w:val="auto"/>
          <w:sz w:val="24"/>
          <w:szCs w:val="40"/>
        </w:rPr>
        <w:t xml:space="preserve">6.4.5 </w:t>
      </w:r>
      <w:r>
        <w:rPr>
          <w:rFonts w:hint="eastAsia"/>
          <w:color w:val="auto"/>
          <w:sz w:val="24"/>
          <w:szCs w:val="40"/>
        </w:rPr>
        <w:t>入侵物种管理应符合以下要求：</w:t>
      </w:r>
    </w:p>
    <w:p>
      <w:pPr>
        <w:ind w:firstLineChars="0"/>
        <w:rPr>
          <w:color w:val="auto"/>
          <w:sz w:val="24"/>
          <w:szCs w:val="32"/>
        </w:rPr>
      </w:pPr>
      <w:r>
        <w:rPr>
          <w:rFonts w:hint="eastAsia"/>
          <w:b/>
          <w:bCs/>
          <w:color w:val="auto"/>
          <w:sz w:val="24"/>
          <w:szCs w:val="32"/>
        </w:rPr>
        <w:t>1</w:t>
      </w:r>
      <w:r>
        <w:rPr>
          <w:b/>
          <w:bCs/>
          <w:color w:val="auto"/>
          <w:sz w:val="24"/>
          <w:szCs w:val="32"/>
        </w:rPr>
        <w:t xml:space="preserve"> </w:t>
      </w:r>
      <w:r>
        <w:rPr>
          <w:color w:val="auto"/>
          <w:sz w:val="24"/>
          <w:szCs w:val="32"/>
        </w:rPr>
        <w:t>对运行维护人员应进行相关培训，做到早发现、早处理</w:t>
      </w:r>
      <w:r>
        <w:rPr>
          <w:rFonts w:hint="eastAsia"/>
          <w:color w:val="auto"/>
          <w:sz w:val="24"/>
          <w:szCs w:val="32"/>
        </w:rPr>
        <w:t>；</w:t>
      </w:r>
    </w:p>
    <w:p>
      <w:pPr>
        <w:ind w:firstLineChars="0"/>
        <w:rPr>
          <w:color w:val="auto"/>
          <w:sz w:val="24"/>
          <w:szCs w:val="32"/>
        </w:rPr>
      </w:pPr>
      <w:r>
        <w:rPr>
          <w:b/>
          <w:bCs/>
          <w:color w:val="auto"/>
          <w:sz w:val="24"/>
          <w:szCs w:val="32"/>
        </w:rPr>
        <w:t xml:space="preserve">2 </w:t>
      </w:r>
      <w:r>
        <w:rPr>
          <w:color w:val="auto"/>
          <w:sz w:val="24"/>
          <w:szCs w:val="32"/>
        </w:rPr>
        <w:t>对于植物入侵种，早期应及时清除地上及地下部分，后期应根据其生长繁殖特性进行及时防治</w:t>
      </w:r>
      <w:r>
        <w:rPr>
          <w:rFonts w:hint="eastAsia"/>
          <w:color w:val="auto"/>
          <w:sz w:val="24"/>
          <w:szCs w:val="32"/>
        </w:rPr>
        <w:t>；</w:t>
      </w:r>
    </w:p>
    <w:p>
      <w:pPr>
        <w:ind w:firstLineChars="0"/>
        <w:rPr>
          <w:color w:val="auto"/>
          <w:sz w:val="24"/>
          <w:szCs w:val="32"/>
        </w:rPr>
      </w:pPr>
      <w:r>
        <w:rPr>
          <w:b/>
          <w:bCs/>
          <w:color w:val="auto"/>
          <w:sz w:val="24"/>
          <w:szCs w:val="32"/>
        </w:rPr>
        <w:t>3</w:t>
      </w:r>
      <w:r>
        <w:rPr>
          <w:color w:val="auto"/>
          <w:sz w:val="24"/>
          <w:szCs w:val="32"/>
        </w:rPr>
        <w:t>对于动物入侵种，早期应及时清理所有个体，后期应根据其生活特性进行及时根治。</w:t>
      </w:r>
    </w:p>
    <w:p>
      <w:pPr>
        <w:widowControl/>
        <w:spacing w:line="240" w:lineRule="auto"/>
        <w:ind w:firstLine="0" w:firstLineChars="0"/>
        <w:jc w:val="left"/>
        <w:rPr>
          <w:color w:val="auto"/>
          <w:szCs w:val="24"/>
        </w:rPr>
      </w:pPr>
      <w:r>
        <w:rPr>
          <w:color w:val="auto"/>
          <w:szCs w:val="24"/>
        </w:rPr>
        <w:br w:type="page"/>
      </w:r>
    </w:p>
    <w:p>
      <w:pPr>
        <w:pStyle w:val="2"/>
        <w:rPr>
          <w:color w:val="auto"/>
        </w:rPr>
      </w:pPr>
      <w:bookmarkStart w:id="51" w:name="_Toc106201207"/>
      <w:bookmarkStart w:id="52" w:name="_Toc106898031"/>
      <w:r>
        <w:rPr>
          <w:color w:val="auto"/>
        </w:rPr>
        <w:t>7 防堵管理</w:t>
      </w:r>
      <w:bookmarkEnd w:id="51"/>
      <w:bookmarkEnd w:id="52"/>
    </w:p>
    <w:p>
      <w:pPr>
        <w:keepNext/>
        <w:keepLines/>
        <w:adjustRightInd w:val="0"/>
        <w:spacing w:before="120" w:after="120"/>
        <w:ind w:firstLine="0" w:firstLineChars="0"/>
        <w:jc w:val="center"/>
        <w:outlineLvl w:val="1"/>
        <w:rPr>
          <w:rFonts w:eastAsia="黑体"/>
          <w:b/>
          <w:bCs/>
          <w:color w:val="auto"/>
          <w:sz w:val="28"/>
          <w:szCs w:val="36"/>
        </w:rPr>
      </w:pPr>
      <w:bookmarkStart w:id="53" w:name="_Toc106201208"/>
      <w:bookmarkStart w:id="54" w:name="_Toc106898032"/>
      <w:r>
        <w:rPr>
          <w:rFonts w:eastAsia="黑体"/>
          <w:b/>
          <w:bCs/>
          <w:color w:val="auto"/>
          <w:sz w:val="28"/>
          <w:szCs w:val="36"/>
        </w:rPr>
        <w:t>7.1 一般规定</w:t>
      </w:r>
      <w:bookmarkEnd w:id="53"/>
      <w:bookmarkEnd w:id="54"/>
    </w:p>
    <w:p>
      <w:pPr>
        <w:ind w:firstLine="0" w:firstLineChars="0"/>
        <w:outlineLvl w:val="2"/>
        <w:rPr>
          <w:b/>
          <w:bCs/>
          <w:color w:val="auto"/>
          <w:sz w:val="24"/>
          <w:szCs w:val="40"/>
        </w:rPr>
      </w:pPr>
      <w:r>
        <w:rPr>
          <w:b/>
          <w:bCs/>
          <w:color w:val="auto"/>
          <w:sz w:val="24"/>
          <w:szCs w:val="40"/>
        </w:rPr>
        <w:t>7.1.1</w:t>
      </w:r>
      <w:r>
        <w:rPr>
          <w:bCs/>
          <w:color w:val="auto"/>
          <w:sz w:val="24"/>
          <w:szCs w:val="40"/>
        </w:rPr>
        <w:t xml:space="preserve"> </w:t>
      </w:r>
      <w:r>
        <w:rPr>
          <w:rFonts w:hint="eastAsia"/>
          <w:color w:val="auto"/>
          <w:sz w:val="24"/>
          <w:szCs w:val="22"/>
        </w:rPr>
        <w:t>人工湿地基质铺放时，在条件允许情况下可对基质进行冲洗，减少基质所携带的细粉尘或土壤。</w:t>
      </w:r>
    </w:p>
    <w:p>
      <w:pPr>
        <w:ind w:firstLine="0" w:firstLineChars="0"/>
        <w:outlineLvl w:val="2"/>
        <w:rPr>
          <w:b/>
          <w:color w:val="auto"/>
          <w:sz w:val="24"/>
          <w:szCs w:val="40"/>
        </w:rPr>
      </w:pPr>
      <w:r>
        <w:rPr>
          <w:b/>
          <w:color w:val="auto"/>
          <w:sz w:val="24"/>
          <w:szCs w:val="40"/>
        </w:rPr>
        <w:t>7.1.2</w:t>
      </w:r>
      <w:r>
        <w:rPr>
          <w:bCs/>
          <w:color w:val="auto"/>
          <w:sz w:val="24"/>
          <w:szCs w:val="40"/>
        </w:rPr>
        <w:t xml:space="preserve"> 人工湿地单元进水后，应检查人工湿地水位，应均匀配水。</w:t>
      </w:r>
    </w:p>
    <w:p>
      <w:pPr>
        <w:ind w:firstLine="0" w:firstLineChars="0"/>
        <w:outlineLvl w:val="2"/>
        <w:rPr>
          <w:b/>
          <w:color w:val="auto"/>
          <w:sz w:val="24"/>
          <w:szCs w:val="40"/>
        </w:rPr>
      </w:pPr>
      <w:r>
        <w:rPr>
          <w:b/>
          <w:color w:val="auto"/>
          <w:sz w:val="24"/>
          <w:szCs w:val="40"/>
        </w:rPr>
        <w:t>7.1.3</w:t>
      </w:r>
      <w:r>
        <w:rPr>
          <w:bCs/>
          <w:color w:val="auto"/>
          <w:sz w:val="24"/>
          <w:szCs w:val="40"/>
        </w:rPr>
        <w:t xml:space="preserve"> 条件允许时可采用轮休方式运行湿地</w:t>
      </w:r>
      <w:r>
        <w:rPr>
          <w:rFonts w:hint="eastAsia"/>
          <w:bCs/>
          <w:color w:val="auto"/>
          <w:sz w:val="24"/>
          <w:szCs w:val="40"/>
        </w:rPr>
        <w:t>，</w:t>
      </w:r>
      <w:r>
        <w:rPr>
          <w:bCs/>
          <w:color w:val="auto"/>
          <w:sz w:val="24"/>
          <w:szCs w:val="40"/>
        </w:rPr>
        <w:t>可在春、夏、秋季各放空</w:t>
      </w:r>
      <w:r>
        <w:rPr>
          <w:rFonts w:hint="eastAsia"/>
          <w:bCs/>
          <w:color w:val="auto"/>
          <w:sz w:val="24"/>
          <w:szCs w:val="40"/>
        </w:rPr>
        <w:t>约1</w:t>
      </w:r>
      <w:r>
        <w:rPr>
          <w:bCs/>
          <w:color w:val="auto"/>
          <w:sz w:val="24"/>
          <w:szCs w:val="40"/>
        </w:rPr>
        <w:t>周，也可采用定期快速排水或反冲洗</w:t>
      </w:r>
      <w:r>
        <w:rPr>
          <w:rFonts w:hint="eastAsia"/>
          <w:bCs/>
          <w:color w:val="auto"/>
          <w:sz w:val="24"/>
          <w:szCs w:val="40"/>
        </w:rPr>
        <w:t>方式。</w:t>
      </w:r>
    </w:p>
    <w:p>
      <w:pPr>
        <w:keepNext/>
        <w:keepLines/>
        <w:adjustRightInd w:val="0"/>
        <w:spacing w:before="120" w:after="120"/>
        <w:ind w:firstLine="0" w:firstLineChars="0"/>
        <w:jc w:val="center"/>
        <w:outlineLvl w:val="1"/>
        <w:rPr>
          <w:rFonts w:eastAsia="黑体"/>
          <w:b/>
          <w:bCs/>
          <w:color w:val="auto"/>
          <w:sz w:val="28"/>
          <w:szCs w:val="36"/>
        </w:rPr>
      </w:pPr>
      <w:bookmarkStart w:id="55" w:name="_Toc106898033"/>
      <w:bookmarkStart w:id="56" w:name="_Toc106201209"/>
      <w:r>
        <w:rPr>
          <w:rFonts w:eastAsia="黑体"/>
          <w:b/>
          <w:bCs/>
          <w:color w:val="auto"/>
          <w:sz w:val="28"/>
          <w:szCs w:val="36"/>
        </w:rPr>
        <w:t>7.2 垂直流</w:t>
      </w:r>
      <w:r>
        <w:rPr>
          <w:rFonts w:hint="eastAsia" w:eastAsia="黑体"/>
          <w:b/>
          <w:bCs/>
          <w:color w:val="auto"/>
          <w:sz w:val="28"/>
          <w:szCs w:val="36"/>
        </w:rPr>
        <w:t>人工</w:t>
      </w:r>
      <w:r>
        <w:rPr>
          <w:rFonts w:eastAsia="黑体"/>
          <w:b/>
          <w:bCs/>
          <w:color w:val="auto"/>
          <w:sz w:val="28"/>
          <w:szCs w:val="36"/>
        </w:rPr>
        <w:t>湿地的防堵管理</w:t>
      </w:r>
      <w:bookmarkEnd w:id="55"/>
      <w:bookmarkEnd w:id="56"/>
    </w:p>
    <w:p>
      <w:pPr>
        <w:ind w:firstLine="0" w:firstLineChars="0"/>
        <w:outlineLvl w:val="2"/>
        <w:rPr>
          <w:b/>
          <w:bCs/>
          <w:color w:val="auto"/>
          <w:sz w:val="24"/>
          <w:szCs w:val="40"/>
        </w:rPr>
      </w:pPr>
      <w:r>
        <w:rPr>
          <w:b/>
          <w:color w:val="auto"/>
          <w:sz w:val="24"/>
          <w:szCs w:val="40"/>
        </w:rPr>
        <w:t xml:space="preserve">7.2.1 </w:t>
      </w:r>
      <w:r>
        <w:rPr>
          <w:bCs/>
          <w:color w:val="auto"/>
          <w:sz w:val="24"/>
          <w:szCs w:val="40"/>
        </w:rPr>
        <w:t>对于大型垂直流人工湿地项目，宜采用轮作运行模式</w:t>
      </w:r>
      <w:r>
        <w:rPr>
          <w:rFonts w:hint="eastAsia"/>
          <w:bCs/>
          <w:color w:val="auto"/>
          <w:sz w:val="24"/>
          <w:szCs w:val="40"/>
        </w:rPr>
        <w:t>，</w:t>
      </w:r>
      <w:r>
        <w:rPr>
          <w:bCs/>
          <w:color w:val="auto"/>
          <w:sz w:val="24"/>
          <w:szCs w:val="40"/>
        </w:rPr>
        <w:t>约1/4的垂直流湿地轮流进行闲置</w:t>
      </w:r>
      <w:r>
        <w:rPr>
          <w:rFonts w:hint="eastAsia"/>
          <w:bCs/>
          <w:color w:val="auto"/>
          <w:sz w:val="24"/>
          <w:szCs w:val="40"/>
        </w:rPr>
        <w:t>放</w:t>
      </w:r>
      <w:r>
        <w:rPr>
          <w:bCs/>
          <w:color w:val="auto"/>
          <w:sz w:val="24"/>
          <w:szCs w:val="40"/>
        </w:rPr>
        <w:t>空，闲置时间宜</w:t>
      </w:r>
      <w:r>
        <w:rPr>
          <w:rFonts w:hint="eastAsia"/>
          <w:bCs/>
          <w:color w:val="auto"/>
          <w:sz w:val="24"/>
          <w:szCs w:val="40"/>
        </w:rPr>
        <w:t>为</w:t>
      </w:r>
      <w:r>
        <w:rPr>
          <w:bCs/>
          <w:color w:val="auto"/>
          <w:sz w:val="24"/>
          <w:szCs w:val="40"/>
        </w:rPr>
        <w:t>1周。</w:t>
      </w:r>
    </w:p>
    <w:p>
      <w:pPr>
        <w:ind w:firstLine="0" w:firstLineChars="0"/>
        <w:outlineLvl w:val="2"/>
        <w:rPr>
          <w:bCs/>
          <w:color w:val="auto"/>
          <w:sz w:val="24"/>
          <w:szCs w:val="40"/>
        </w:rPr>
      </w:pPr>
      <w:r>
        <w:rPr>
          <w:b/>
          <w:color w:val="auto"/>
          <w:sz w:val="24"/>
          <w:szCs w:val="40"/>
        </w:rPr>
        <w:t>7.2.2</w:t>
      </w:r>
      <w:r>
        <w:rPr>
          <w:bCs/>
          <w:color w:val="auto"/>
          <w:sz w:val="24"/>
          <w:szCs w:val="40"/>
        </w:rPr>
        <w:t xml:space="preserve"> 垂直流</w:t>
      </w:r>
      <w:r>
        <w:rPr>
          <w:rFonts w:hint="eastAsia"/>
          <w:bCs/>
          <w:color w:val="auto"/>
          <w:sz w:val="24"/>
          <w:szCs w:val="40"/>
        </w:rPr>
        <w:t>人工</w:t>
      </w:r>
      <w:r>
        <w:rPr>
          <w:bCs/>
          <w:color w:val="auto"/>
          <w:sz w:val="24"/>
          <w:szCs w:val="40"/>
        </w:rPr>
        <w:t>湿地宜采用间隙配水的方式。</w:t>
      </w:r>
    </w:p>
    <w:p>
      <w:pPr>
        <w:ind w:firstLine="0" w:firstLineChars="0"/>
        <w:outlineLvl w:val="2"/>
        <w:rPr>
          <w:bCs/>
          <w:color w:val="auto"/>
          <w:sz w:val="24"/>
          <w:szCs w:val="40"/>
        </w:rPr>
      </w:pPr>
      <w:r>
        <w:rPr>
          <w:b/>
          <w:color w:val="auto"/>
          <w:sz w:val="24"/>
          <w:szCs w:val="40"/>
        </w:rPr>
        <w:t>7.2.3</w:t>
      </w:r>
      <w:r>
        <w:rPr>
          <w:bCs/>
          <w:color w:val="auto"/>
          <w:sz w:val="24"/>
          <w:szCs w:val="40"/>
        </w:rPr>
        <w:t xml:space="preserve"> 垂直流</w:t>
      </w:r>
      <w:r>
        <w:rPr>
          <w:rFonts w:hint="eastAsia"/>
          <w:bCs/>
          <w:color w:val="auto"/>
          <w:sz w:val="24"/>
          <w:szCs w:val="40"/>
        </w:rPr>
        <w:t>人工</w:t>
      </w:r>
      <w:r>
        <w:rPr>
          <w:bCs/>
          <w:color w:val="auto"/>
          <w:sz w:val="24"/>
          <w:szCs w:val="40"/>
        </w:rPr>
        <w:t>湿地宜设置排气管</w:t>
      </w:r>
      <w:r>
        <w:rPr>
          <w:rFonts w:hint="eastAsia"/>
          <w:bCs/>
          <w:color w:val="auto"/>
          <w:sz w:val="24"/>
          <w:szCs w:val="40"/>
        </w:rPr>
        <w:t>，</w:t>
      </w:r>
      <w:r>
        <w:rPr>
          <w:bCs/>
          <w:color w:val="auto"/>
          <w:sz w:val="24"/>
          <w:szCs w:val="40"/>
        </w:rPr>
        <w:t>并通至床面</w:t>
      </w:r>
      <w:r>
        <w:rPr>
          <w:rFonts w:hint="eastAsia"/>
          <w:bCs/>
          <w:color w:val="auto"/>
          <w:sz w:val="24"/>
          <w:szCs w:val="40"/>
        </w:rPr>
        <w:t>，</w:t>
      </w:r>
      <w:r>
        <w:rPr>
          <w:bCs/>
          <w:color w:val="auto"/>
          <w:sz w:val="24"/>
          <w:szCs w:val="40"/>
        </w:rPr>
        <w:t>垂向管段的中下部也应设置花孔</w:t>
      </w:r>
      <w:r>
        <w:rPr>
          <w:rFonts w:hint="eastAsia"/>
          <w:bCs/>
          <w:color w:val="auto"/>
          <w:sz w:val="24"/>
          <w:szCs w:val="40"/>
        </w:rPr>
        <w:t>，</w:t>
      </w:r>
      <w:r>
        <w:rPr>
          <w:bCs/>
          <w:color w:val="auto"/>
          <w:sz w:val="24"/>
          <w:szCs w:val="40"/>
        </w:rPr>
        <w:t>应尽量使湿地床表面具有较长的干燥时间。</w:t>
      </w:r>
    </w:p>
    <w:p>
      <w:pPr>
        <w:ind w:firstLine="0" w:firstLineChars="0"/>
        <w:outlineLvl w:val="2"/>
        <w:rPr>
          <w:bCs/>
          <w:color w:val="auto"/>
          <w:sz w:val="24"/>
          <w:szCs w:val="40"/>
        </w:rPr>
      </w:pPr>
      <w:r>
        <w:rPr>
          <w:b/>
          <w:color w:val="auto"/>
          <w:sz w:val="24"/>
          <w:szCs w:val="40"/>
        </w:rPr>
        <w:t>7.2.4</w:t>
      </w:r>
      <w:r>
        <w:rPr>
          <w:bCs/>
          <w:color w:val="auto"/>
          <w:sz w:val="24"/>
          <w:szCs w:val="40"/>
        </w:rPr>
        <w:t>可根据湿地淤堵规律对已经发生堵塞的垂直流湿地清挖表层30cm湿地填料</w:t>
      </w:r>
      <w:r>
        <w:rPr>
          <w:rFonts w:hint="eastAsia"/>
          <w:bCs/>
          <w:color w:val="auto"/>
          <w:sz w:val="24"/>
          <w:szCs w:val="40"/>
        </w:rPr>
        <w:t>，</w:t>
      </w:r>
      <w:r>
        <w:rPr>
          <w:bCs/>
          <w:color w:val="auto"/>
          <w:sz w:val="24"/>
          <w:szCs w:val="40"/>
        </w:rPr>
        <w:t>清洗或更换后回填。</w:t>
      </w:r>
    </w:p>
    <w:p>
      <w:pPr>
        <w:ind w:firstLine="0" w:firstLineChars="0"/>
        <w:outlineLvl w:val="2"/>
        <w:rPr>
          <w:bCs/>
          <w:color w:val="auto"/>
          <w:sz w:val="24"/>
          <w:szCs w:val="40"/>
        </w:rPr>
      </w:pPr>
      <w:r>
        <w:rPr>
          <w:b/>
          <w:color w:val="auto"/>
          <w:sz w:val="24"/>
          <w:szCs w:val="40"/>
        </w:rPr>
        <w:t>7.2.5</w:t>
      </w:r>
      <w:r>
        <w:rPr>
          <w:bCs/>
          <w:color w:val="auto"/>
          <w:sz w:val="24"/>
          <w:szCs w:val="40"/>
        </w:rPr>
        <w:t xml:space="preserve"> 垂直流湿地应定期对湿地淤泥（沉积物）和死亡植物组织及残渣进行清理</w:t>
      </w:r>
      <w:r>
        <w:rPr>
          <w:rFonts w:hint="eastAsia"/>
          <w:bCs/>
          <w:color w:val="auto"/>
          <w:sz w:val="24"/>
          <w:szCs w:val="40"/>
        </w:rPr>
        <w:t>，</w:t>
      </w:r>
      <w:r>
        <w:rPr>
          <w:bCs/>
          <w:color w:val="auto"/>
          <w:sz w:val="24"/>
          <w:szCs w:val="40"/>
        </w:rPr>
        <w:t>有</w:t>
      </w:r>
      <w:r>
        <w:rPr>
          <w:rFonts w:hint="eastAsia"/>
          <w:bCs/>
          <w:color w:val="auto"/>
          <w:sz w:val="24"/>
          <w:szCs w:val="40"/>
        </w:rPr>
        <w:t>反冲洗系统</w:t>
      </w:r>
      <w:r>
        <w:rPr>
          <w:bCs/>
          <w:color w:val="auto"/>
          <w:sz w:val="24"/>
          <w:szCs w:val="40"/>
        </w:rPr>
        <w:t>的湿地</w:t>
      </w:r>
      <w:r>
        <w:rPr>
          <w:rFonts w:hint="eastAsia"/>
          <w:bCs/>
          <w:color w:val="auto"/>
          <w:sz w:val="24"/>
          <w:szCs w:val="40"/>
        </w:rPr>
        <w:t>应</w:t>
      </w:r>
      <w:r>
        <w:rPr>
          <w:bCs/>
          <w:color w:val="auto"/>
          <w:sz w:val="24"/>
          <w:szCs w:val="40"/>
        </w:rPr>
        <w:t>定期反冲洗。</w:t>
      </w:r>
    </w:p>
    <w:p>
      <w:pPr>
        <w:keepNext/>
        <w:keepLines/>
        <w:adjustRightInd w:val="0"/>
        <w:spacing w:before="120" w:after="120"/>
        <w:ind w:firstLine="0" w:firstLineChars="0"/>
        <w:jc w:val="center"/>
        <w:outlineLvl w:val="1"/>
        <w:rPr>
          <w:rFonts w:eastAsia="黑体"/>
          <w:b/>
          <w:bCs/>
          <w:color w:val="auto"/>
          <w:sz w:val="28"/>
          <w:szCs w:val="36"/>
        </w:rPr>
      </w:pPr>
      <w:bookmarkStart w:id="57" w:name="_Toc106201210"/>
      <w:bookmarkStart w:id="58" w:name="_Toc106898034"/>
      <w:r>
        <w:rPr>
          <w:rFonts w:eastAsia="黑体"/>
          <w:b/>
          <w:bCs/>
          <w:color w:val="auto"/>
          <w:sz w:val="28"/>
          <w:szCs w:val="36"/>
        </w:rPr>
        <w:t>7.3 水平流</w:t>
      </w:r>
      <w:r>
        <w:rPr>
          <w:rFonts w:hint="eastAsia" w:eastAsia="黑体"/>
          <w:b/>
          <w:bCs/>
          <w:color w:val="auto"/>
          <w:sz w:val="28"/>
          <w:szCs w:val="36"/>
        </w:rPr>
        <w:t>人工</w:t>
      </w:r>
      <w:r>
        <w:rPr>
          <w:rFonts w:eastAsia="黑体"/>
          <w:b/>
          <w:bCs/>
          <w:color w:val="auto"/>
          <w:sz w:val="28"/>
          <w:szCs w:val="36"/>
        </w:rPr>
        <w:t>湿地的防堵管理</w:t>
      </w:r>
      <w:bookmarkEnd w:id="57"/>
      <w:bookmarkEnd w:id="58"/>
    </w:p>
    <w:p>
      <w:pPr>
        <w:ind w:firstLine="0" w:firstLineChars="0"/>
        <w:outlineLvl w:val="2"/>
        <w:rPr>
          <w:bCs/>
          <w:color w:val="auto"/>
          <w:sz w:val="24"/>
          <w:szCs w:val="40"/>
        </w:rPr>
      </w:pPr>
      <w:r>
        <w:rPr>
          <w:b/>
          <w:bCs/>
          <w:color w:val="auto"/>
          <w:sz w:val="24"/>
          <w:szCs w:val="40"/>
        </w:rPr>
        <w:t xml:space="preserve">7.3.1 </w:t>
      </w:r>
      <w:r>
        <w:rPr>
          <w:bCs/>
          <w:color w:val="auto"/>
          <w:sz w:val="24"/>
          <w:szCs w:val="40"/>
        </w:rPr>
        <w:t>水平潜流湿地宜从长边布水和集水。</w:t>
      </w:r>
    </w:p>
    <w:p>
      <w:pPr>
        <w:ind w:firstLine="0" w:firstLineChars="0"/>
        <w:outlineLvl w:val="2"/>
        <w:rPr>
          <w:b/>
          <w:bCs/>
          <w:color w:val="auto"/>
          <w:sz w:val="24"/>
          <w:szCs w:val="40"/>
        </w:rPr>
      </w:pPr>
      <w:r>
        <w:rPr>
          <w:b/>
          <w:bCs/>
          <w:color w:val="auto"/>
          <w:sz w:val="24"/>
          <w:szCs w:val="40"/>
        </w:rPr>
        <w:t xml:space="preserve">7.3.2 </w:t>
      </w:r>
      <w:r>
        <w:rPr>
          <w:bCs/>
          <w:color w:val="auto"/>
          <w:sz w:val="24"/>
          <w:szCs w:val="40"/>
        </w:rPr>
        <w:t>当进水段出现雍水或堵塞现象时，应逐步降低出水区水位</w:t>
      </w:r>
      <w:r>
        <w:rPr>
          <w:rFonts w:hint="eastAsia"/>
          <w:bCs/>
          <w:color w:val="auto"/>
          <w:sz w:val="24"/>
          <w:szCs w:val="40"/>
        </w:rPr>
        <w:t>。</w:t>
      </w:r>
    </w:p>
    <w:p>
      <w:pPr>
        <w:ind w:firstLine="0" w:firstLineChars="0"/>
        <w:outlineLvl w:val="2"/>
        <w:rPr>
          <w:bCs/>
          <w:color w:val="auto"/>
          <w:sz w:val="24"/>
          <w:szCs w:val="40"/>
        </w:rPr>
      </w:pPr>
      <w:r>
        <w:rPr>
          <w:b/>
          <w:bCs/>
          <w:color w:val="auto"/>
          <w:sz w:val="24"/>
          <w:szCs w:val="40"/>
        </w:rPr>
        <w:t xml:space="preserve">7.3.3 </w:t>
      </w:r>
      <w:r>
        <w:rPr>
          <w:bCs/>
          <w:color w:val="auto"/>
          <w:sz w:val="24"/>
          <w:szCs w:val="40"/>
        </w:rPr>
        <w:t>水平潜流湿地进水段需保证配水均匀，并宜沿水流方向逐步减小湿地填料粒径。</w:t>
      </w:r>
    </w:p>
    <w:p>
      <w:pPr>
        <w:ind w:firstLine="0" w:firstLineChars="0"/>
        <w:outlineLvl w:val="2"/>
        <w:rPr>
          <w:bCs/>
          <w:color w:val="auto"/>
          <w:sz w:val="24"/>
          <w:szCs w:val="40"/>
        </w:rPr>
      </w:pPr>
      <w:r>
        <w:rPr>
          <w:b/>
          <w:color w:val="auto"/>
          <w:sz w:val="24"/>
          <w:szCs w:val="40"/>
        </w:rPr>
        <w:t>7</w:t>
      </w:r>
      <w:r>
        <w:rPr>
          <w:rFonts w:hint="eastAsia"/>
          <w:b/>
          <w:color w:val="auto"/>
          <w:sz w:val="24"/>
          <w:szCs w:val="40"/>
        </w:rPr>
        <w:t>.3.4</w:t>
      </w:r>
      <w:r>
        <w:rPr>
          <w:b/>
          <w:color w:val="auto"/>
          <w:sz w:val="24"/>
          <w:szCs w:val="40"/>
        </w:rPr>
        <w:t xml:space="preserve"> </w:t>
      </w:r>
      <w:r>
        <w:rPr>
          <w:rFonts w:hint="eastAsia"/>
          <w:bCs/>
          <w:color w:val="auto"/>
          <w:sz w:val="24"/>
          <w:szCs w:val="40"/>
        </w:rPr>
        <w:t>当人工湿地因堵塞且无法运行时，可顺水流方向翻洗被淤堵部分湿地床填料。</w:t>
      </w:r>
    </w:p>
    <w:p>
      <w:pPr>
        <w:widowControl/>
        <w:spacing w:line="240" w:lineRule="auto"/>
        <w:ind w:firstLine="0" w:firstLineChars="0"/>
        <w:jc w:val="left"/>
        <w:rPr>
          <w:color w:val="auto"/>
        </w:rPr>
      </w:pPr>
      <w:r>
        <w:rPr>
          <w:color w:val="auto"/>
        </w:rPr>
        <w:br w:type="page"/>
      </w:r>
    </w:p>
    <w:p>
      <w:pPr>
        <w:pStyle w:val="2"/>
        <w:rPr>
          <w:color w:val="auto"/>
        </w:rPr>
      </w:pPr>
      <w:bookmarkStart w:id="59" w:name="_Toc106898035"/>
      <w:r>
        <w:rPr>
          <w:rFonts w:hint="eastAsia"/>
          <w:color w:val="auto"/>
        </w:rPr>
        <w:t>8</w:t>
      </w:r>
      <w:r>
        <w:rPr>
          <w:color w:val="auto"/>
        </w:rPr>
        <w:t xml:space="preserve"> </w:t>
      </w:r>
      <w:r>
        <w:rPr>
          <w:rFonts w:hint="eastAsia"/>
          <w:color w:val="auto"/>
        </w:rPr>
        <w:t>安全与应急管理</w:t>
      </w:r>
      <w:bookmarkEnd w:id="59"/>
    </w:p>
    <w:p>
      <w:pPr>
        <w:keepNext/>
        <w:keepLines/>
        <w:adjustRightInd w:val="0"/>
        <w:spacing w:before="120" w:after="120"/>
        <w:ind w:firstLine="643" w:firstLineChars="0"/>
        <w:jc w:val="center"/>
        <w:outlineLvl w:val="1"/>
        <w:rPr>
          <w:rFonts w:eastAsia="黑体"/>
          <w:b/>
          <w:bCs/>
          <w:color w:val="auto"/>
          <w:sz w:val="28"/>
          <w:szCs w:val="36"/>
        </w:rPr>
      </w:pPr>
      <w:r>
        <w:rPr>
          <w:rFonts w:hint="eastAsia" w:eastAsia="黑体"/>
          <w:b/>
          <w:bCs/>
          <w:color w:val="auto"/>
          <w:sz w:val="28"/>
          <w:szCs w:val="36"/>
        </w:rPr>
        <w:t xml:space="preserve"> </w:t>
      </w:r>
      <w:bookmarkStart w:id="60" w:name="_Toc106898036"/>
      <w:r>
        <w:rPr>
          <w:rFonts w:eastAsia="黑体"/>
          <w:b/>
          <w:bCs/>
          <w:color w:val="auto"/>
          <w:sz w:val="28"/>
          <w:szCs w:val="36"/>
        </w:rPr>
        <w:t xml:space="preserve">8.1 </w:t>
      </w:r>
      <w:r>
        <w:rPr>
          <w:rFonts w:hint="eastAsia" w:eastAsia="黑体"/>
          <w:b/>
          <w:bCs/>
          <w:color w:val="auto"/>
          <w:sz w:val="28"/>
          <w:szCs w:val="36"/>
        </w:rPr>
        <w:t>一般规定</w:t>
      </w:r>
      <w:bookmarkEnd w:id="60"/>
    </w:p>
    <w:p>
      <w:pPr>
        <w:pStyle w:val="4"/>
        <w:keepNext w:val="0"/>
        <w:keepLines w:val="0"/>
        <w:spacing w:before="0" w:after="0" w:line="360" w:lineRule="auto"/>
        <w:ind w:firstLine="0" w:firstLineChars="0"/>
        <w:rPr>
          <w:b w:val="0"/>
          <w:bCs w:val="0"/>
          <w:color w:val="auto"/>
          <w:sz w:val="24"/>
          <w:szCs w:val="40"/>
        </w:rPr>
      </w:pPr>
      <w:r>
        <w:rPr>
          <w:color w:val="auto"/>
          <w:sz w:val="24"/>
          <w:szCs w:val="40"/>
        </w:rPr>
        <w:t xml:space="preserve">8.1.1 </w:t>
      </w:r>
      <w:r>
        <w:rPr>
          <w:rFonts w:hint="eastAsia"/>
          <w:b w:val="0"/>
          <w:bCs w:val="0"/>
          <w:color w:val="auto"/>
          <w:sz w:val="24"/>
          <w:szCs w:val="40"/>
        </w:rPr>
        <w:t>宜引入大数据、云计算、物联网等高新技术手段，在风险较大的场所安装视频监控及风险预警系统，对人工湿地内客流量、设备设施运行状况、人员不安全行为等进行识别预警。</w:t>
      </w:r>
    </w:p>
    <w:p>
      <w:pPr>
        <w:pStyle w:val="4"/>
        <w:keepNext w:val="0"/>
        <w:keepLines w:val="0"/>
        <w:spacing w:before="0" w:after="0" w:line="360" w:lineRule="auto"/>
        <w:ind w:firstLine="0" w:firstLineChars="0"/>
        <w:rPr>
          <w:b w:val="0"/>
          <w:bCs w:val="0"/>
          <w:color w:val="auto"/>
          <w:sz w:val="24"/>
          <w:szCs w:val="40"/>
        </w:rPr>
      </w:pPr>
      <w:r>
        <w:rPr>
          <w:color w:val="auto"/>
          <w:sz w:val="24"/>
          <w:szCs w:val="40"/>
        </w:rPr>
        <w:t>8.1.2</w:t>
      </w:r>
      <w:r>
        <w:rPr>
          <w:rFonts w:hint="eastAsia"/>
          <w:b w:val="0"/>
          <w:bCs w:val="0"/>
          <w:color w:val="auto"/>
          <w:sz w:val="24"/>
          <w:szCs w:val="40"/>
        </w:rPr>
        <w:t>应在汛期前对人工湿地进行全面排查，及时发现风险并进行防控，严防塌方、滑坡以及通道堵塞。</w:t>
      </w:r>
    </w:p>
    <w:p>
      <w:pPr>
        <w:keepNext/>
        <w:keepLines/>
        <w:adjustRightInd w:val="0"/>
        <w:spacing w:before="120" w:after="120"/>
        <w:ind w:firstLine="643" w:firstLineChars="0"/>
        <w:jc w:val="center"/>
        <w:outlineLvl w:val="1"/>
        <w:rPr>
          <w:rFonts w:eastAsia="黑体"/>
          <w:b/>
          <w:bCs/>
          <w:color w:val="auto"/>
          <w:sz w:val="28"/>
          <w:szCs w:val="36"/>
        </w:rPr>
      </w:pPr>
      <w:bookmarkStart w:id="61" w:name="_Toc106898037"/>
      <w:r>
        <w:rPr>
          <w:rFonts w:eastAsia="黑体"/>
          <w:b/>
          <w:bCs/>
          <w:color w:val="auto"/>
          <w:sz w:val="28"/>
          <w:szCs w:val="36"/>
        </w:rPr>
        <w:t xml:space="preserve">8.2 </w:t>
      </w:r>
      <w:r>
        <w:rPr>
          <w:rFonts w:hint="eastAsia" w:eastAsia="黑体"/>
          <w:b/>
          <w:bCs/>
          <w:color w:val="auto"/>
          <w:sz w:val="28"/>
          <w:szCs w:val="36"/>
        </w:rPr>
        <w:t>安全管理</w:t>
      </w:r>
      <w:bookmarkEnd w:id="61"/>
    </w:p>
    <w:p>
      <w:pPr>
        <w:ind w:firstLine="0" w:firstLineChars="0"/>
        <w:outlineLvl w:val="2"/>
        <w:rPr>
          <w:color w:val="auto"/>
          <w:sz w:val="24"/>
          <w:szCs w:val="40"/>
        </w:rPr>
      </w:pPr>
      <w:r>
        <w:rPr>
          <w:b/>
          <w:bCs/>
          <w:color w:val="auto"/>
          <w:sz w:val="24"/>
          <w:szCs w:val="40"/>
        </w:rPr>
        <w:t xml:space="preserve">8.2.1 </w:t>
      </w:r>
      <w:r>
        <w:rPr>
          <w:rFonts w:hint="eastAsia"/>
          <w:color w:val="auto"/>
          <w:sz w:val="24"/>
          <w:szCs w:val="40"/>
        </w:rPr>
        <w:t>应定期组织开展安全风险辨识与评估，采取相应的安全风险预防和控制措施，建立安全风险数据库。</w:t>
      </w:r>
    </w:p>
    <w:p>
      <w:pPr>
        <w:ind w:firstLine="0" w:firstLineChars="0"/>
        <w:outlineLvl w:val="2"/>
        <w:rPr>
          <w:color w:val="auto"/>
          <w:sz w:val="24"/>
          <w:szCs w:val="40"/>
        </w:rPr>
      </w:pPr>
      <w:r>
        <w:rPr>
          <w:b/>
          <w:bCs/>
          <w:color w:val="auto"/>
          <w:sz w:val="24"/>
          <w:szCs w:val="40"/>
        </w:rPr>
        <w:t>8.2.2</w:t>
      </w:r>
      <w:r>
        <w:rPr>
          <w:rFonts w:hint="eastAsia"/>
          <w:color w:val="auto"/>
          <w:sz w:val="24"/>
          <w:szCs w:val="40"/>
        </w:rPr>
        <w:t>应建立健全安全隐患排查治理制度，制定隐患排查计划，定期组织开展隐患排查治理工作，及时发现并消除安全隐患，实行隐患闭环管理。</w:t>
      </w:r>
    </w:p>
    <w:p>
      <w:pPr>
        <w:pStyle w:val="4"/>
        <w:keepNext w:val="0"/>
        <w:keepLines w:val="0"/>
        <w:spacing w:before="0" w:after="0" w:line="360" w:lineRule="auto"/>
        <w:ind w:firstLine="0" w:firstLineChars="0"/>
        <w:rPr>
          <w:b w:val="0"/>
          <w:bCs w:val="0"/>
          <w:color w:val="auto"/>
          <w:sz w:val="24"/>
          <w:szCs w:val="40"/>
        </w:rPr>
      </w:pPr>
      <w:r>
        <w:rPr>
          <w:color w:val="auto"/>
          <w:sz w:val="24"/>
          <w:szCs w:val="40"/>
        </w:rPr>
        <w:t>8.2.3</w:t>
      </w:r>
      <w:r>
        <w:rPr>
          <w:rFonts w:hint="eastAsia"/>
          <w:b w:val="0"/>
          <w:bCs w:val="0"/>
          <w:color w:val="auto"/>
          <w:sz w:val="24"/>
          <w:szCs w:val="40"/>
        </w:rPr>
        <w:t>应在管养区域内存在溺水、跌倒、坠落、触电、火灾等较大危险因素的场所及设备设施处设置明显的安全警示标志。</w:t>
      </w:r>
    </w:p>
    <w:p>
      <w:pPr>
        <w:ind w:firstLine="0" w:firstLineChars="0"/>
        <w:outlineLvl w:val="2"/>
        <w:rPr>
          <w:color w:val="auto"/>
          <w:sz w:val="24"/>
          <w:szCs w:val="40"/>
        </w:rPr>
      </w:pPr>
      <w:r>
        <w:rPr>
          <w:b/>
          <w:bCs/>
          <w:color w:val="auto"/>
          <w:sz w:val="24"/>
          <w:szCs w:val="40"/>
        </w:rPr>
        <w:t xml:space="preserve">8.2.4 </w:t>
      </w:r>
      <w:r>
        <w:rPr>
          <w:rFonts w:hint="eastAsia"/>
          <w:color w:val="auto"/>
          <w:sz w:val="24"/>
          <w:szCs w:val="40"/>
        </w:rPr>
        <w:t>应建立安全保卫巡查队伍，对区域内公共安全定期巡检。</w:t>
      </w:r>
    </w:p>
    <w:p>
      <w:pPr>
        <w:ind w:firstLine="0" w:firstLineChars="0"/>
        <w:outlineLvl w:val="2"/>
        <w:rPr>
          <w:color w:val="auto"/>
          <w:sz w:val="24"/>
          <w:szCs w:val="40"/>
        </w:rPr>
      </w:pPr>
      <w:r>
        <w:rPr>
          <w:b/>
          <w:bCs/>
          <w:color w:val="auto"/>
          <w:sz w:val="24"/>
          <w:szCs w:val="40"/>
        </w:rPr>
        <w:t xml:space="preserve">8.2.5 </w:t>
      </w:r>
      <w:r>
        <w:rPr>
          <w:rFonts w:hint="eastAsia"/>
          <w:color w:val="auto"/>
          <w:sz w:val="24"/>
          <w:szCs w:val="40"/>
        </w:rPr>
        <w:t>当接到气象局发布的台风和强降雨等预警，应提前做好防台、防汛等现场工作。</w:t>
      </w:r>
    </w:p>
    <w:p>
      <w:pPr>
        <w:pStyle w:val="4"/>
        <w:keepNext w:val="0"/>
        <w:keepLines w:val="0"/>
        <w:spacing w:before="0" w:after="0" w:line="360" w:lineRule="auto"/>
        <w:ind w:firstLine="0" w:firstLineChars="0"/>
        <w:rPr>
          <w:b w:val="0"/>
          <w:bCs w:val="0"/>
          <w:color w:val="auto"/>
          <w:sz w:val="24"/>
          <w:szCs w:val="40"/>
        </w:rPr>
      </w:pPr>
      <w:r>
        <w:rPr>
          <w:color w:val="auto"/>
          <w:sz w:val="24"/>
          <w:szCs w:val="40"/>
        </w:rPr>
        <w:t xml:space="preserve">8.2.6 </w:t>
      </w:r>
      <w:bookmarkStart w:id="62" w:name="_Toc106898038"/>
      <w:r>
        <w:rPr>
          <w:rFonts w:hint="eastAsia"/>
          <w:b w:val="0"/>
          <w:bCs w:val="0"/>
          <w:color w:val="auto"/>
          <w:sz w:val="24"/>
          <w:szCs w:val="40"/>
        </w:rPr>
        <w:t>当出现特殊天气及其他异常情况时，应对人工湿地进行闭园管理，在湿地出入口设置封闭告示，利用信息化传媒方式发布封闭通知。</w:t>
      </w:r>
    </w:p>
    <w:p>
      <w:pPr>
        <w:keepNext/>
        <w:keepLines/>
        <w:adjustRightInd w:val="0"/>
        <w:spacing w:before="120" w:after="120"/>
        <w:ind w:firstLine="643" w:firstLineChars="0"/>
        <w:jc w:val="center"/>
        <w:outlineLvl w:val="1"/>
        <w:rPr>
          <w:rFonts w:eastAsia="黑体"/>
          <w:b/>
          <w:bCs/>
          <w:color w:val="auto"/>
          <w:sz w:val="28"/>
          <w:szCs w:val="36"/>
        </w:rPr>
      </w:pPr>
      <w:r>
        <w:rPr>
          <w:rFonts w:eastAsia="黑体"/>
          <w:b/>
          <w:bCs/>
          <w:color w:val="auto"/>
          <w:sz w:val="28"/>
          <w:szCs w:val="36"/>
        </w:rPr>
        <w:t xml:space="preserve">8.3 </w:t>
      </w:r>
      <w:r>
        <w:rPr>
          <w:rFonts w:hint="eastAsia" w:eastAsia="黑体"/>
          <w:b/>
          <w:bCs/>
          <w:color w:val="auto"/>
          <w:sz w:val="28"/>
          <w:szCs w:val="36"/>
        </w:rPr>
        <w:t>应急管理</w:t>
      </w:r>
      <w:bookmarkEnd w:id="62"/>
    </w:p>
    <w:p>
      <w:pPr>
        <w:ind w:firstLine="0" w:firstLineChars="0"/>
        <w:outlineLvl w:val="2"/>
        <w:rPr>
          <w:color w:val="auto"/>
          <w:sz w:val="24"/>
          <w:szCs w:val="40"/>
        </w:rPr>
      </w:pPr>
      <w:r>
        <w:rPr>
          <w:b/>
          <w:bCs/>
          <w:color w:val="auto"/>
          <w:sz w:val="24"/>
          <w:szCs w:val="40"/>
        </w:rPr>
        <w:t xml:space="preserve">8.3.1 </w:t>
      </w:r>
      <w:r>
        <w:rPr>
          <w:rFonts w:hint="eastAsia"/>
          <w:color w:val="auto"/>
          <w:sz w:val="24"/>
          <w:szCs w:val="40"/>
        </w:rPr>
        <w:t>应建立应急管理的组织机构和机制，并建立应急救援队伍。</w:t>
      </w:r>
    </w:p>
    <w:p>
      <w:pPr>
        <w:ind w:firstLine="0" w:firstLineChars="0"/>
        <w:outlineLvl w:val="2"/>
        <w:rPr>
          <w:color w:val="auto"/>
          <w:sz w:val="24"/>
          <w:szCs w:val="40"/>
        </w:rPr>
      </w:pPr>
      <w:r>
        <w:rPr>
          <w:b/>
          <w:bCs/>
          <w:color w:val="auto"/>
          <w:sz w:val="24"/>
          <w:szCs w:val="40"/>
        </w:rPr>
        <w:t xml:space="preserve">8.3.2 </w:t>
      </w:r>
      <w:r>
        <w:rPr>
          <w:rFonts w:hint="eastAsia"/>
          <w:color w:val="auto"/>
          <w:sz w:val="24"/>
          <w:szCs w:val="40"/>
        </w:rPr>
        <w:t>应按照国家标准《生产经营单位生产事故应急预案编制导则》</w:t>
      </w:r>
      <w:r>
        <w:rPr>
          <w:color w:val="auto"/>
          <w:sz w:val="24"/>
          <w:szCs w:val="40"/>
        </w:rPr>
        <w:t>GB/T 29639</w:t>
      </w:r>
      <w:r>
        <w:rPr>
          <w:rFonts w:hint="eastAsia"/>
          <w:color w:val="auto"/>
          <w:sz w:val="24"/>
          <w:szCs w:val="40"/>
        </w:rPr>
        <w:t>、《生产安全事故应急条例》（国令第</w:t>
      </w:r>
      <w:r>
        <w:rPr>
          <w:color w:val="auto"/>
          <w:sz w:val="24"/>
          <w:szCs w:val="40"/>
        </w:rPr>
        <w:t>708</w:t>
      </w:r>
      <w:r>
        <w:rPr>
          <w:rFonts w:hint="eastAsia"/>
          <w:color w:val="auto"/>
          <w:sz w:val="24"/>
          <w:szCs w:val="40"/>
        </w:rPr>
        <w:t>号）等有关规定编制应急预案文件。</w:t>
      </w:r>
    </w:p>
    <w:p>
      <w:pPr>
        <w:pStyle w:val="4"/>
        <w:keepNext w:val="0"/>
        <w:keepLines w:val="0"/>
        <w:spacing w:before="0" w:after="0" w:line="360" w:lineRule="auto"/>
        <w:ind w:firstLine="0" w:firstLineChars="0"/>
        <w:rPr>
          <w:b w:val="0"/>
          <w:bCs w:val="0"/>
          <w:color w:val="auto"/>
          <w:sz w:val="24"/>
          <w:szCs w:val="40"/>
        </w:rPr>
      </w:pPr>
      <w:r>
        <w:rPr>
          <w:color w:val="auto"/>
          <w:sz w:val="24"/>
          <w:szCs w:val="40"/>
        </w:rPr>
        <w:t xml:space="preserve">8.3.3 </w:t>
      </w:r>
      <w:r>
        <w:rPr>
          <w:rFonts w:hint="eastAsia"/>
          <w:b w:val="0"/>
          <w:bCs w:val="0"/>
          <w:color w:val="auto"/>
          <w:sz w:val="24"/>
          <w:szCs w:val="40"/>
        </w:rPr>
        <w:t>应设常规应急避险设施、生物灾害避险设施及火灾应急避险设施，在挺水植物（密集）种植区等耐火性差的区域应设置应急防火隔离设施，在生物灾害风险区应配置可控制有害植物及病虫害及传染病的安全设施。</w:t>
      </w:r>
    </w:p>
    <w:p>
      <w:pPr>
        <w:pStyle w:val="4"/>
        <w:keepNext w:val="0"/>
        <w:keepLines w:val="0"/>
        <w:spacing w:before="0" w:after="0" w:line="360" w:lineRule="auto"/>
        <w:ind w:firstLine="0" w:firstLineChars="0"/>
        <w:rPr>
          <w:b w:val="0"/>
          <w:bCs w:val="0"/>
          <w:color w:val="auto"/>
          <w:sz w:val="24"/>
          <w:szCs w:val="40"/>
        </w:rPr>
      </w:pPr>
      <w:r>
        <w:rPr>
          <w:color w:val="auto"/>
          <w:sz w:val="24"/>
          <w:szCs w:val="40"/>
        </w:rPr>
        <w:t xml:space="preserve">8.3.4 </w:t>
      </w:r>
      <w:r>
        <w:rPr>
          <w:rFonts w:hint="eastAsia"/>
          <w:b w:val="0"/>
          <w:bCs w:val="0"/>
          <w:color w:val="auto"/>
          <w:sz w:val="24"/>
          <w:szCs w:val="40"/>
        </w:rPr>
        <w:t>应建立与气象部门的强降雨和台风联防机制，随时跟踪降雨量、降雨时间、台风等级</w:t>
      </w:r>
      <w:r>
        <w:rPr>
          <w:b w:val="0"/>
          <w:bCs w:val="0"/>
          <w:color w:val="auto"/>
          <w:sz w:val="24"/>
          <w:szCs w:val="40"/>
        </w:rPr>
        <w:t xml:space="preserve"> </w:t>
      </w:r>
      <w:r>
        <w:rPr>
          <w:rFonts w:hint="eastAsia"/>
          <w:b w:val="0"/>
          <w:bCs w:val="0"/>
          <w:color w:val="auto"/>
          <w:sz w:val="24"/>
          <w:szCs w:val="40"/>
        </w:rPr>
        <w:t>台风登陆时间等信息，预防湿地池漫灌，对植株较高、易倒伏的植物应提前采取加固措施。</w:t>
      </w:r>
    </w:p>
    <w:p>
      <w:pPr>
        <w:ind w:firstLine="0" w:firstLineChars="0"/>
        <w:outlineLvl w:val="2"/>
        <w:rPr>
          <w:color w:val="auto"/>
          <w:sz w:val="24"/>
          <w:szCs w:val="40"/>
        </w:rPr>
      </w:pPr>
      <w:r>
        <w:rPr>
          <w:b/>
          <w:bCs/>
          <w:color w:val="auto"/>
          <w:sz w:val="24"/>
          <w:szCs w:val="40"/>
        </w:rPr>
        <w:t xml:space="preserve">8.3.5 </w:t>
      </w:r>
      <w:r>
        <w:rPr>
          <w:rFonts w:hint="eastAsia"/>
          <w:color w:val="auto"/>
          <w:sz w:val="24"/>
          <w:szCs w:val="40"/>
        </w:rPr>
        <w:t>应按照《生产安全事故应急演练基本规范》（</w:t>
      </w:r>
      <w:r>
        <w:rPr>
          <w:color w:val="auto"/>
          <w:sz w:val="24"/>
          <w:szCs w:val="40"/>
        </w:rPr>
        <w:t>AQ/T9007</w:t>
      </w:r>
      <w:r>
        <w:rPr>
          <w:rFonts w:hint="eastAsia"/>
          <w:color w:val="auto"/>
          <w:sz w:val="24"/>
          <w:szCs w:val="40"/>
        </w:rPr>
        <w:t>）的有关规定组织人员定期开展生产安全事故应急演练。</w:t>
      </w:r>
    </w:p>
    <w:p>
      <w:pPr>
        <w:ind w:firstLine="0" w:firstLineChars="0"/>
        <w:outlineLvl w:val="2"/>
        <w:rPr>
          <w:rFonts w:ascii="等线" w:hAnsi="等线" w:eastAsia="等线"/>
          <w:b/>
          <w:bCs/>
          <w:color w:val="auto"/>
          <w:sz w:val="40"/>
          <w:szCs w:val="40"/>
        </w:rPr>
      </w:pPr>
      <w:r>
        <w:rPr>
          <w:b/>
          <w:bCs/>
          <w:color w:val="auto"/>
          <w:sz w:val="24"/>
          <w:szCs w:val="40"/>
        </w:rPr>
        <w:t xml:space="preserve">8.3.6 </w:t>
      </w:r>
      <w:r>
        <w:rPr>
          <w:rFonts w:hint="eastAsia"/>
          <w:color w:val="auto"/>
          <w:sz w:val="24"/>
          <w:szCs w:val="40"/>
        </w:rPr>
        <w:t>应在紧急情况或灾害发生后，根据预案要求立即启动应急程序。</w:t>
      </w:r>
    </w:p>
    <w:p>
      <w:pPr>
        <w:tabs>
          <w:tab w:val="left" w:pos="3468"/>
        </w:tabs>
        <w:rPr>
          <w:rFonts w:eastAsia="黑体"/>
          <w:color w:val="auto"/>
          <w:sz w:val="24"/>
          <w:szCs w:val="32"/>
        </w:rPr>
      </w:pPr>
      <w:r>
        <w:rPr>
          <w:rFonts w:eastAsia="黑体"/>
          <w:color w:val="auto"/>
          <w:sz w:val="24"/>
          <w:szCs w:val="32"/>
        </w:rPr>
        <w:br w:type="page"/>
      </w:r>
    </w:p>
    <w:p>
      <w:pPr>
        <w:pStyle w:val="2"/>
        <w:rPr>
          <w:color w:val="auto"/>
        </w:rPr>
      </w:pPr>
      <w:r>
        <w:rPr>
          <w:rFonts w:hint="eastAsia"/>
          <w:color w:val="auto"/>
        </w:rPr>
        <w:t>用词说明</w:t>
      </w:r>
    </w:p>
    <w:p>
      <w:pPr>
        <w:rPr>
          <w:color w:val="auto"/>
          <w:sz w:val="24"/>
          <w:szCs w:val="24"/>
        </w:rPr>
      </w:pPr>
      <w:r>
        <w:rPr>
          <w:color w:val="auto"/>
          <w:sz w:val="24"/>
          <w:szCs w:val="24"/>
        </w:rPr>
        <w:t>为便于在执行本</w:t>
      </w:r>
      <w:r>
        <w:rPr>
          <w:rFonts w:hint="eastAsia"/>
          <w:color w:val="auto"/>
          <w:sz w:val="24"/>
          <w:szCs w:val="24"/>
        </w:rPr>
        <w:t>标准</w:t>
      </w:r>
      <w:r>
        <w:rPr>
          <w:color w:val="auto"/>
          <w:sz w:val="24"/>
          <w:szCs w:val="24"/>
        </w:rPr>
        <w:t>条文时区别对待，对要求严格程度不同的用词说明如下：</w:t>
      </w:r>
    </w:p>
    <w:p>
      <w:pPr>
        <w:ind w:firstLine="545" w:firstLineChars="226"/>
        <w:rPr>
          <w:rFonts w:ascii="宋体" w:hAnsi="宋体"/>
          <w:color w:val="auto"/>
          <w:sz w:val="24"/>
          <w:szCs w:val="24"/>
        </w:rPr>
      </w:pPr>
      <w:r>
        <w:rPr>
          <w:b/>
          <w:color w:val="auto"/>
          <w:sz w:val="24"/>
          <w:szCs w:val="24"/>
        </w:rPr>
        <w:t xml:space="preserve">1 </w:t>
      </w:r>
      <w:r>
        <w:rPr>
          <w:color w:val="auto"/>
          <w:sz w:val="24"/>
          <w:szCs w:val="24"/>
        </w:rPr>
        <w:t>表示很严</w:t>
      </w:r>
      <w:r>
        <w:rPr>
          <w:rFonts w:ascii="宋体" w:hAnsi="宋体"/>
          <w:color w:val="auto"/>
          <w:sz w:val="24"/>
          <w:szCs w:val="24"/>
        </w:rPr>
        <w:t>格，非这样做不可的：</w:t>
      </w:r>
    </w:p>
    <w:p>
      <w:pPr>
        <w:ind w:firstLine="782" w:firstLineChars="326"/>
        <w:rPr>
          <w:rFonts w:ascii="宋体" w:hAnsi="宋体"/>
          <w:color w:val="auto"/>
          <w:sz w:val="24"/>
          <w:szCs w:val="24"/>
        </w:rPr>
      </w:pPr>
      <w:r>
        <w:rPr>
          <w:rFonts w:ascii="宋体" w:hAnsi="宋体"/>
          <w:color w:val="auto"/>
          <w:sz w:val="24"/>
          <w:szCs w:val="24"/>
        </w:rPr>
        <w:t>正面词采用“必须”，反面词采用“严禁”；</w:t>
      </w:r>
    </w:p>
    <w:p>
      <w:pPr>
        <w:ind w:firstLine="600" w:firstLineChars="249"/>
        <w:rPr>
          <w:rFonts w:ascii="宋体" w:hAnsi="宋体"/>
          <w:color w:val="auto"/>
          <w:sz w:val="24"/>
          <w:szCs w:val="24"/>
        </w:rPr>
      </w:pPr>
      <w:r>
        <w:rPr>
          <w:b/>
          <w:color w:val="auto"/>
          <w:sz w:val="24"/>
          <w:szCs w:val="24"/>
        </w:rPr>
        <w:t xml:space="preserve">2 </w:t>
      </w:r>
      <w:r>
        <w:rPr>
          <w:rFonts w:ascii="宋体" w:hAnsi="宋体"/>
          <w:color w:val="auto"/>
          <w:sz w:val="24"/>
          <w:szCs w:val="24"/>
        </w:rPr>
        <w:t>表示严格，在正常情况下均应这样做的：</w:t>
      </w:r>
    </w:p>
    <w:p>
      <w:pPr>
        <w:ind w:firstLine="840" w:firstLineChars="350"/>
        <w:rPr>
          <w:rFonts w:ascii="宋体" w:hAnsi="宋体"/>
          <w:color w:val="auto"/>
          <w:sz w:val="24"/>
          <w:szCs w:val="24"/>
        </w:rPr>
      </w:pPr>
      <w:r>
        <w:rPr>
          <w:rFonts w:ascii="宋体" w:hAnsi="宋体"/>
          <w:color w:val="auto"/>
          <w:sz w:val="24"/>
          <w:szCs w:val="24"/>
        </w:rPr>
        <w:t>正面词采用“应”，反面词采用“不应”或“不得”；</w:t>
      </w:r>
    </w:p>
    <w:p>
      <w:pPr>
        <w:ind w:firstLine="602" w:firstLineChars="250"/>
        <w:rPr>
          <w:rFonts w:ascii="宋体" w:hAnsi="宋体"/>
          <w:color w:val="auto"/>
          <w:sz w:val="24"/>
          <w:szCs w:val="24"/>
        </w:rPr>
      </w:pPr>
      <w:r>
        <w:rPr>
          <w:b/>
          <w:color w:val="auto"/>
          <w:sz w:val="24"/>
          <w:szCs w:val="24"/>
        </w:rPr>
        <w:t xml:space="preserve">3 </w:t>
      </w:r>
      <w:r>
        <w:rPr>
          <w:rFonts w:ascii="宋体" w:hAnsi="宋体"/>
          <w:color w:val="auto"/>
          <w:sz w:val="24"/>
          <w:szCs w:val="24"/>
        </w:rPr>
        <w:t>表示允许稍有选择，在条件许可时首先应这样做的：</w:t>
      </w:r>
    </w:p>
    <w:p>
      <w:pPr>
        <w:ind w:firstLine="840" w:firstLineChars="350"/>
        <w:rPr>
          <w:rFonts w:ascii="宋体" w:hAnsi="宋体"/>
          <w:color w:val="auto"/>
          <w:sz w:val="24"/>
          <w:szCs w:val="24"/>
        </w:rPr>
      </w:pPr>
      <w:r>
        <w:rPr>
          <w:rFonts w:ascii="宋体" w:hAnsi="宋体"/>
          <w:color w:val="auto"/>
          <w:sz w:val="24"/>
          <w:szCs w:val="24"/>
        </w:rPr>
        <w:t>正面词采用“宜”，反面词采用“不宜”；</w:t>
      </w:r>
    </w:p>
    <w:p>
      <w:pPr>
        <w:ind w:firstLine="600" w:firstLineChars="249"/>
        <w:rPr>
          <w:rFonts w:ascii="宋体" w:hAnsi="宋体"/>
          <w:color w:val="auto"/>
          <w:sz w:val="24"/>
          <w:szCs w:val="24"/>
        </w:rPr>
      </w:pPr>
      <w:r>
        <w:rPr>
          <w:b/>
          <w:color w:val="auto"/>
          <w:sz w:val="24"/>
          <w:szCs w:val="24"/>
        </w:rPr>
        <w:t xml:space="preserve">4 </w:t>
      </w:r>
      <w:r>
        <w:rPr>
          <w:rFonts w:ascii="宋体" w:hAnsi="宋体"/>
          <w:color w:val="auto"/>
          <w:sz w:val="24"/>
          <w:szCs w:val="24"/>
        </w:rPr>
        <w:t>表示有选择，在一定条件下可以这样做的，采用“可”。</w:t>
      </w:r>
    </w:p>
    <w:p>
      <w:pPr>
        <w:tabs>
          <w:tab w:val="left" w:pos="3468"/>
        </w:tabs>
        <w:rPr>
          <w:rFonts w:eastAsia="黑体"/>
          <w:color w:val="auto"/>
          <w:sz w:val="24"/>
          <w:szCs w:val="32"/>
        </w:rPr>
      </w:pPr>
      <w:r>
        <w:rPr>
          <w:rFonts w:eastAsia="黑体"/>
          <w:color w:val="auto"/>
          <w:sz w:val="24"/>
          <w:szCs w:val="32"/>
        </w:rPr>
        <w:br w:type="page"/>
      </w:r>
    </w:p>
    <w:p>
      <w:pPr>
        <w:pStyle w:val="2"/>
        <w:rPr>
          <w:color w:val="auto"/>
        </w:rPr>
      </w:pPr>
      <w:bookmarkStart w:id="63" w:name="_Toc72333490"/>
      <w:bookmarkStart w:id="64" w:name="_Toc90477126"/>
      <w:bookmarkStart w:id="65" w:name="_Toc89346321"/>
      <w:bookmarkStart w:id="66" w:name="_Toc89160830"/>
      <w:bookmarkStart w:id="67" w:name="_Toc100232253"/>
      <w:bookmarkStart w:id="68" w:name="_Toc72333666"/>
      <w:r>
        <w:rPr>
          <w:color w:val="auto"/>
        </w:rPr>
        <w:t>引用标准名录</w:t>
      </w:r>
      <w:bookmarkEnd w:id="63"/>
      <w:bookmarkEnd w:id="64"/>
      <w:bookmarkEnd w:id="65"/>
      <w:bookmarkEnd w:id="66"/>
      <w:bookmarkEnd w:id="67"/>
      <w:bookmarkEnd w:id="68"/>
    </w:p>
    <w:p>
      <w:pPr>
        <w:rPr>
          <w:color w:val="auto"/>
          <w:sz w:val="24"/>
          <w:szCs w:val="22"/>
        </w:rPr>
      </w:pPr>
      <w:r>
        <w:rPr>
          <w:rFonts w:hint="eastAsia"/>
          <w:color w:val="auto"/>
          <w:sz w:val="24"/>
          <w:szCs w:val="22"/>
        </w:rPr>
        <w:t>本标准引用下列标准。其中，注日期的，仅对该日期对应的版本适用本标准；不注日期的，其最新版适用于本标准。</w:t>
      </w:r>
    </w:p>
    <w:p>
      <w:pPr>
        <w:ind w:left="420" w:leftChars="200" w:firstLine="0" w:firstLineChars="0"/>
        <w:rPr>
          <w:color w:val="auto"/>
          <w:sz w:val="24"/>
          <w:szCs w:val="40"/>
        </w:rPr>
      </w:pPr>
      <w:r>
        <w:rPr>
          <w:color w:val="auto"/>
          <w:sz w:val="24"/>
          <w:szCs w:val="40"/>
        </w:rPr>
        <w:t>《室外排水设计规范》GB50014</w:t>
      </w:r>
    </w:p>
    <w:p>
      <w:pPr>
        <w:ind w:left="420" w:leftChars="200" w:firstLine="0" w:firstLineChars="0"/>
        <w:rPr>
          <w:bCs/>
          <w:color w:val="auto"/>
          <w:sz w:val="24"/>
          <w:szCs w:val="40"/>
        </w:rPr>
      </w:pPr>
      <w:r>
        <w:rPr>
          <w:rFonts w:hint="eastAsia"/>
          <w:bCs/>
          <w:color w:val="auto"/>
          <w:sz w:val="24"/>
          <w:szCs w:val="40"/>
        </w:rPr>
        <w:t>《城镇污水再生利用工程设计规范》</w:t>
      </w:r>
      <w:r>
        <w:rPr>
          <w:bCs/>
          <w:color w:val="auto"/>
          <w:sz w:val="24"/>
          <w:szCs w:val="40"/>
        </w:rPr>
        <w:t>GB 50335</w:t>
      </w:r>
    </w:p>
    <w:p>
      <w:pPr>
        <w:ind w:left="420" w:leftChars="200" w:firstLine="0" w:firstLineChars="0"/>
        <w:rPr>
          <w:color w:val="auto"/>
          <w:sz w:val="24"/>
          <w:szCs w:val="22"/>
        </w:rPr>
      </w:pPr>
      <w:r>
        <w:rPr>
          <w:rFonts w:hint="eastAsia"/>
          <w:color w:val="auto"/>
          <w:sz w:val="24"/>
          <w:szCs w:val="22"/>
        </w:rPr>
        <w:t>《地表水环境质量标准》GB 3838</w:t>
      </w:r>
    </w:p>
    <w:p>
      <w:pPr>
        <w:ind w:left="420" w:leftChars="200" w:firstLine="0" w:firstLineChars="0"/>
        <w:rPr>
          <w:color w:val="auto"/>
          <w:sz w:val="24"/>
          <w:szCs w:val="40"/>
        </w:rPr>
      </w:pPr>
      <w:r>
        <w:rPr>
          <w:rFonts w:hint="eastAsia"/>
          <w:color w:val="auto"/>
          <w:sz w:val="24"/>
          <w:szCs w:val="40"/>
        </w:rPr>
        <w:t>《水质 总磷的测定 钼酸铵分光光度法》G</w:t>
      </w:r>
      <w:r>
        <w:rPr>
          <w:color w:val="auto"/>
          <w:sz w:val="24"/>
          <w:szCs w:val="40"/>
        </w:rPr>
        <w:t>B/T 11893</w:t>
      </w:r>
    </w:p>
    <w:p>
      <w:pPr>
        <w:ind w:left="420" w:leftChars="200" w:firstLine="0" w:firstLineChars="0"/>
        <w:rPr>
          <w:color w:val="auto"/>
          <w:sz w:val="24"/>
          <w:szCs w:val="22"/>
        </w:rPr>
      </w:pPr>
      <w:r>
        <w:rPr>
          <w:rFonts w:hint="eastAsia"/>
          <w:color w:val="auto"/>
          <w:sz w:val="24"/>
          <w:szCs w:val="22"/>
        </w:rPr>
        <w:t>《一般工业固体废物贮存和填埋污染控制标准》</w:t>
      </w:r>
      <w:r>
        <w:rPr>
          <w:color w:val="auto"/>
          <w:sz w:val="24"/>
          <w:szCs w:val="22"/>
        </w:rPr>
        <w:t>GB 18599</w:t>
      </w:r>
    </w:p>
    <w:p>
      <w:pPr>
        <w:ind w:left="420" w:leftChars="200" w:firstLine="0" w:firstLineChars="0"/>
        <w:rPr>
          <w:rFonts w:hAnsi="宋体"/>
          <w:color w:val="auto"/>
          <w:sz w:val="24"/>
          <w:szCs w:val="24"/>
        </w:rPr>
      </w:pPr>
      <w:r>
        <w:rPr>
          <w:rFonts w:hint="eastAsia" w:hAnsi="宋体"/>
          <w:color w:val="auto"/>
          <w:sz w:val="24"/>
          <w:szCs w:val="24"/>
        </w:rPr>
        <w:t>《</w:t>
      </w:r>
      <w:r>
        <w:rPr>
          <w:rFonts w:hint="eastAsia"/>
          <w:color w:val="auto"/>
          <w:sz w:val="24"/>
          <w:szCs w:val="40"/>
        </w:rPr>
        <w:t>湿地分类</w:t>
      </w:r>
      <w:r>
        <w:rPr>
          <w:rFonts w:hint="eastAsia" w:hAnsi="宋体"/>
          <w:color w:val="auto"/>
          <w:sz w:val="24"/>
          <w:szCs w:val="24"/>
        </w:rPr>
        <w:t>》</w:t>
      </w:r>
      <w:r>
        <w:rPr>
          <w:rFonts w:hint="eastAsia"/>
          <w:color w:val="auto"/>
          <w:sz w:val="24"/>
          <w:szCs w:val="40"/>
        </w:rPr>
        <w:t>GB/T 24708</w:t>
      </w:r>
    </w:p>
    <w:p>
      <w:pPr>
        <w:ind w:left="420" w:leftChars="200" w:firstLine="0" w:firstLineChars="0"/>
        <w:rPr>
          <w:color w:val="auto"/>
          <w:sz w:val="24"/>
          <w:szCs w:val="40"/>
        </w:rPr>
      </w:pPr>
      <w:r>
        <w:rPr>
          <w:rFonts w:hint="eastAsia"/>
          <w:color w:val="auto"/>
          <w:sz w:val="24"/>
          <w:szCs w:val="40"/>
        </w:rPr>
        <w:t>《生产经营单位生产事故应急预案编制导则》</w:t>
      </w:r>
      <w:r>
        <w:rPr>
          <w:color w:val="auto"/>
          <w:sz w:val="24"/>
          <w:szCs w:val="40"/>
        </w:rPr>
        <w:t>GB/T 29639</w:t>
      </w:r>
    </w:p>
    <w:p>
      <w:pPr>
        <w:ind w:left="420" w:leftChars="200" w:firstLine="0" w:firstLineChars="0"/>
        <w:rPr>
          <w:color w:val="auto"/>
          <w:sz w:val="24"/>
          <w:szCs w:val="22"/>
        </w:rPr>
      </w:pPr>
      <w:r>
        <w:rPr>
          <w:rFonts w:hint="eastAsia"/>
          <w:color w:val="auto"/>
          <w:sz w:val="24"/>
          <w:szCs w:val="22"/>
        </w:rPr>
        <w:t>《固体废物鉴别标准通则》</w:t>
      </w:r>
      <w:r>
        <w:rPr>
          <w:color w:val="auto"/>
          <w:sz w:val="24"/>
          <w:szCs w:val="22"/>
        </w:rPr>
        <w:t>GB 34330</w:t>
      </w:r>
    </w:p>
    <w:p>
      <w:pPr>
        <w:ind w:left="420" w:leftChars="200" w:firstLine="0" w:firstLineChars="0"/>
        <w:rPr>
          <w:color w:val="auto"/>
          <w:sz w:val="24"/>
          <w:szCs w:val="32"/>
        </w:rPr>
      </w:pPr>
      <w:r>
        <w:rPr>
          <w:rFonts w:hint="eastAsia"/>
          <w:color w:val="auto"/>
          <w:sz w:val="24"/>
          <w:szCs w:val="32"/>
        </w:rPr>
        <w:t>《城市生活垃圾卫生填埋技术规范》</w:t>
      </w:r>
      <w:r>
        <w:rPr>
          <w:color w:val="auto"/>
          <w:sz w:val="24"/>
          <w:szCs w:val="32"/>
        </w:rPr>
        <w:t>CJJ 17</w:t>
      </w:r>
    </w:p>
    <w:p>
      <w:pPr>
        <w:ind w:left="482" w:hanging="482" w:hangingChars="200"/>
        <w:rPr>
          <w:color w:val="auto"/>
          <w:sz w:val="24"/>
          <w:szCs w:val="40"/>
        </w:rPr>
      </w:pPr>
      <w:r>
        <w:rPr>
          <w:b/>
          <w:bCs/>
          <w:color w:val="auto"/>
          <w:sz w:val="24"/>
          <w:szCs w:val="40"/>
        </w:rPr>
        <w:t xml:space="preserve">   </w:t>
      </w:r>
      <w:r>
        <w:rPr>
          <w:rFonts w:hint="eastAsia"/>
          <w:color w:val="auto"/>
          <w:sz w:val="24"/>
          <w:szCs w:val="40"/>
        </w:rPr>
        <w:t>《</w:t>
      </w:r>
      <w:r>
        <w:rPr>
          <w:color w:val="auto"/>
          <w:sz w:val="24"/>
          <w:szCs w:val="40"/>
        </w:rPr>
        <w:t>城市污水处理厂运行、维护及其安全技术规范》CJJ 60</w:t>
      </w:r>
    </w:p>
    <w:p>
      <w:pPr>
        <w:ind w:left="420" w:leftChars="200" w:firstLine="0" w:firstLineChars="0"/>
        <w:rPr>
          <w:color w:val="auto"/>
          <w:sz w:val="24"/>
          <w:szCs w:val="32"/>
        </w:rPr>
      </w:pPr>
      <w:r>
        <w:rPr>
          <w:color w:val="auto"/>
          <w:sz w:val="24"/>
          <w:szCs w:val="32"/>
        </w:rPr>
        <w:t>《城镇排水管渠与泵站运行、维护及安全技术规程》CJJ 68</w:t>
      </w:r>
    </w:p>
    <w:p>
      <w:pPr>
        <w:ind w:left="420" w:leftChars="200" w:firstLine="0" w:firstLineChars="0"/>
        <w:rPr>
          <w:bCs/>
          <w:color w:val="auto"/>
          <w:sz w:val="24"/>
          <w:szCs w:val="32"/>
        </w:rPr>
      </w:pPr>
      <w:r>
        <w:rPr>
          <w:bCs/>
          <w:color w:val="auto"/>
          <w:sz w:val="24"/>
          <w:szCs w:val="32"/>
        </w:rPr>
        <w:t>《园林绿化养护标准》CJJ/T 287</w:t>
      </w:r>
    </w:p>
    <w:p>
      <w:pPr>
        <w:ind w:left="420" w:leftChars="200" w:firstLine="0" w:firstLineChars="0"/>
        <w:rPr>
          <w:color w:val="auto"/>
          <w:sz w:val="24"/>
          <w:szCs w:val="40"/>
        </w:rPr>
      </w:pPr>
      <w:r>
        <w:rPr>
          <w:rFonts w:hint="eastAsia"/>
          <w:color w:val="auto"/>
          <w:sz w:val="24"/>
          <w:szCs w:val="40"/>
        </w:rPr>
        <w:t>《水质 氨氮的测定 纳氏试剂分光光度法》</w:t>
      </w:r>
      <w:r>
        <w:rPr>
          <w:color w:val="auto"/>
          <w:sz w:val="24"/>
          <w:szCs w:val="40"/>
        </w:rPr>
        <w:t>HJ535</w:t>
      </w:r>
    </w:p>
    <w:p>
      <w:pPr>
        <w:ind w:left="420" w:leftChars="200" w:firstLine="0" w:firstLineChars="0"/>
        <w:rPr>
          <w:rFonts w:hAnsi="宋体"/>
          <w:b/>
          <w:bCs/>
          <w:color w:val="auto"/>
          <w:sz w:val="24"/>
          <w:szCs w:val="24"/>
        </w:rPr>
      </w:pPr>
      <w:r>
        <w:rPr>
          <w:rFonts w:hint="eastAsia" w:hAnsi="宋体"/>
          <w:color w:val="auto"/>
          <w:sz w:val="24"/>
          <w:szCs w:val="24"/>
        </w:rPr>
        <w:t>《</w:t>
      </w:r>
      <w:r>
        <w:rPr>
          <w:rFonts w:hint="eastAsia"/>
          <w:color w:val="auto"/>
          <w:sz w:val="24"/>
          <w:szCs w:val="22"/>
        </w:rPr>
        <w:t>农业固体废物污染控制技术导则》</w:t>
      </w:r>
      <w:r>
        <w:rPr>
          <w:color w:val="auto"/>
          <w:sz w:val="24"/>
          <w:szCs w:val="22"/>
        </w:rPr>
        <w:t>HJ 588</w:t>
      </w:r>
    </w:p>
    <w:p>
      <w:pPr>
        <w:tabs>
          <w:tab w:val="left" w:pos="3468"/>
        </w:tabs>
        <w:rPr>
          <w:rFonts w:eastAsia="黑体"/>
          <w:color w:val="auto"/>
          <w:sz w:val="24"/>
          <w:szCs w:val="32"/>
        </w:rPr>
      </w:pPr>
    </w:p>
    <w:p>
      <w:pPr>
        <w:tabs>
          <w:tab w:val="left" w:pos="3468"/>
        </w:tabs>
        <w:rPr>
          <w:rFonts w:eastAsia="黑体"/>
          <w:color w:val="auto"/>
          <w:sz w:val="24"/>
          <w:szCs w:val="32"/>
        </w:rPr>
      </w:pPr>
      <w:r>
        <w:rPr>
          <w:rFonts w:eastAsia="黑体"/>
          <w:color w:val="auto"/>
          <w:sz w:val="24"/>
          <w:szCs w:val="32"/>
        </w:rPr>
        <w:br w:type="page"/>
      </w:r>
    </w:p>
    <w:p>
      <w:pPr>
        <w:ind w:firstLine="723"/>
        <w:jc w:val="center"/>
        <w:rPr>
          <w:b/>
          <w:bCs/>
          <w:color w:val="auto"/>
          <w:sz w:val="36"/>
          <w:szCs w:val="32"/>
        </w:rPr>
      </w:pPr>
      <w:bookmarkStart w:id="69" w:name="_Toc106201217"/>
    </w:p>
    <w:p>
      <w:pPr>
        <w:ind w:firstLine="723"/>
        <w:jc w:val="center"/>
        <w:rPr>
          <w:b/>
          <w:bCs/>
          <w:color w:val="auto"/>
          <w:sz w:val="36"/>
          <w:szCs w:val="32"/>
        </w:rPr>
      </w:pPr>
    </w:p>
    <w:p>
      <w:pPr>
        <w:ind w:firstLine="723"/>
        <w:jc w:val="center"/>
        <w:rPr>
          <w:b/>
          <w:bCs/>
          <w:color w:val="auto"/>
          <w:sz w:val="36"/>
          <w:szCs w:val="32"/>
        </w:rPr>
      </w:pPr>
      <w:r>
        <w:rPr>
          <w:rFonts w:hint="eastAsia"/>
          <w:b/>
          <w:bCs/>
          <w:color w:val="auto"/>
          <w:sz w:val="36"/>
          <w:szCs w:val="32"/>
        </w:rPr>
        <w:t>中国工程建设标准化协会标准</w:t>
      </w:r>
      <w:bookmarkEnd w:id="69"/>
    </w:p>
    <w:p>
      <w:pPr>
        <w:ind w:firstLine="420"/>
        <w:rPr>
          <w:color w:val="auto"/>
        </w:rPr>
      </w:pPr>
    </w:p>
    <w:p>
      <w:pPr>
        <w:ind w:left="420" w:firstLine="0" w:firstLineChars="0"/>
        <w:rPr>
          <w:color w:val="auto"/>
        </w:rPr>
      </w:pPr>
    </w:p>
    <w:p>
      <w:pPr>
        <w:ind w:firstLine="420"/>
        <w:rPr>
          <w:color w:val="auto"/>
        </w:rPr>
      </w:pPr>
    </w:p>
    <w:p>
      <w:pPr>
        <w:ind w:firstLine="420"/>
        <w:rPr>
          <w:color w:val="auto"/>
        </w:rPr>
      </w:pPr>
    </w:p>
    <w:p>
      <w:pPr>
        <w:ind w:firstLine="420"/>
        <w:rPr>
          <w:color w:val="auto"/>
        </w:rPr>
      </w:pPr>
    </w:p>
    <w:p>
      <w:pPr>
        <w:autoSpaceDE w:val="0"/>
        <w:autoSpaceDN w:val="0"/>
        <w:adjustRightInd w:val="0"/>
        <w:ind w:right="-57" w:rightChars="-27" w:firstLine="0" w:firstLineChars="0"/>
        <w:jc w:val="center"/>
        <w:rPr>
          <w:color w:val="auto"/>
          <w:kern w:val="0"/>
          <w:sz w:val="40"/>
          <w:szCs w:val="32"/>
        </w:rPr>
      </w:pPr>
      <w:r>
        <w:rPr>
          <w:color w:val="auto"/>
        </w:rPr>
        <w:tab/>
      </w:r>
      <w:r>
        <w:rPr>
          <w:rFonts w:hint="eastAsia"/>
          <w:color w:val="auto"/>
          <w:kern w:val="0"/>
          <w:sz w:val="40"/>
          <w:szCs w:val="32"/>
        </w:rPr>
        <w:t>人工湿地系统运行与维护标准</w:t>
      </w:r>
    </w:p>
    <w:p>
      <w:pPr>
        <w:autoSpaceDE w:val="0"/>
        <w:autoSpaceDN w:val="0"/>
        <w:adjustRightInd w:val="0"/>
        <w:ind w:right="-57" w:rightChars="-27" w:firstLine="0" w:firstLineChars="0"/>
        <w:jc w:val="center"/>
        <w:rPr>
          <w:color w:val="auto"/>
          <w:kern w:val="0"/>
          <w:sz w:val="32"/>
          <w:szCs w:val="32"/>
        </w:rPr>
      </w:pPr>
    </w:p>
    <w:p>
      <w:pPr>
        <w:autoSpaceDE w:val="0"/>
        <w:autoSpaceDN w:val="0"/>
        <w:adjustRightInd w:val="0"/>
        <w:ind w:firstLine="0" w:firstLineChars="0"/>
        <w:jc w:val="center"/>
        <w:rPr>
          <w:color w:val="auto"/>
          <w:kern w:val="0"/>
          <w:sz w:val="32"/>
          <w:szCs w:val="32"/>
        </w:rPr>
      </w:pPr>
      <w:r>
        <w:rPr>
          <w:color w:val="auto"/>
          <w:kern w:val="0"/>
          <w:sz w:val="32"/>
          <w:szCs w:val="32"/>
        </w:rPr>
        <w:t>T/CECS XX-20XX</w:t>
      </w:r>
    </w:p>
    <w:p>
      <w:pPr>
        <w:ind w:firstLine="420"/>
        <w:rPr>
          <w:color w:val="auto"/>
        </w:rPr>
      </w:pPr>
    </w:p>
    <w:p>
      <w:pPr>
        <w:ind w:firstLine="420"/>
        <w:rPr>
          <w:color w:val="auto"/>
        </w:rPr>
      </w:pPr>
    </w:p>
    <w:p>
      <w:pPr>
        <w:ind w:firstLine="0" w:firstLineChars="0"/>
        <w:jc w:val="center"/>
        <w:rPr>
          <w:color w:val="auto"/>
          <w:kern w:val="0"/>
          <w:sz w:val="36"/>
          <w:szCs w:val="36"/>
        </w:rPr>
      </w:pPr>
      <w:r>
        <w:rPr>
          <w:rFonts w:hint="eastAsia"/>
          <w:color w:val="auto"/>
          <w:kern w:val="0"/>
          <w:sz w:val="36"/>
          <w:szCs w:val="36"/>
        </w:rPr>
        <w:t>条文说明</w:t>
      </w:r>
    </w:p>
    <w:p>
      <w:pPr>
        <w:widowControl/>
        <w:spacing w:line="240" w:lineRule="auto"/>
        <w:ind w:firstLine="0" w:firstLineChars="0"/>
        <w:jc w:val="left"/>
        <w:rPr>
          <w:color w:val="auto"/>
          <w:kern w:val="0"/>
          <w:sz w:val="36"/>
          <w:szCs w:val="36"/>
        </w:rPr>
      </w:pPr>
      <w:r>
        <w:rPr>
          <w:color w:val="auto"/>
          <w:kern w:val="0"/>
          <w:sz w:val="36"/>
          <w:szCs w:val="36"/>
        </w:rPr>
        <w:br w:type="page"/>
      </w:r>
    </w:p>
    <w:p>
      <w:pPr>
        <w:pStyle w:val="2"/>
        <w:rPr>
          <w:color w:val="auto"/>
        </w:rPr>
      </w:pPr>
      <w:r>
        <w:rPr>
          <w:rFonts w:hint="eastAsia"/>
          <w:color w:val="auto"/>
        </w:rPr>
        <w:t>制定说明</w:t>
      </w:r>
    </w:p>
    <w:p>
      <w:pPr>
        <w:ind w:firstLine="420"/>
        <w:rPr>
          <w:color w:val="auto"/>
        </w:rPr>
      </w:pPr>
      <w:r>
        <w:rPr>
          <w:rFonts w:hint="eastAsia"/>
          <w:color w:val="auto"/>
        </w:rPr>
        <w:t>本标准制定过程中，编制组进行了人工湿地系统运行与维护的调查研究，总结了我国不同类型人工湿地的运行和维护的实践经验，同时参考了国外先进的技术标准，如美国的《人工湿地污水处理工程规范》中关于人工湿地设施的维护管理要求、水生植物系统的管理要求、以及系统的监控要求等内容，通过对实践经验和先进技术的调研和总结，取得了适用于我国气候条件、切实可行的人工湿地运行维护的技术要点。</w:t>
      </w:r>
    </w:p>
    <w:p>
      <w:pPr>
        <w:ind w:firstLine="420"/>
        <w:rPr>
          <w:color w:val="auto"/>
        </w:rPr>
      </w:pPr>
      <w:r>
        <w:rPr>
          <w:rFonts w:hint="eastAsia"/>
          <w:color w:val="auto"/>
        </w:rPr>
        <w:t>本标准的编制以科学性、实用性、引导性和可操作性为基本原则，重点解决人工湿地运行维护中的水质水量管理、设施设备管理、植物管理、防堵管理、应急管理等问题，编制组将定期对本标准实施情况进行调查，并对实施效果进行跟踪评估，不断修改完善。</w:t>
      </w:r>
    </w:p>
    <w:p>
      <w:pPr>
        <w:ind w:firstLine="420"/>
        <w:rPr>
          <w:color w:val="auto"/>
        </w:rPr>
      </w:pPr>
      <w:r>
        <w:rPr>
          <w:rFonts w:hint="eastAsia"/>
          <w:color w:val="auto"/>
        </w:rPr>
        <w:t>为便于广大技术和管理人员在使用本标准时能正确理解和执行条款规定，《人工湿地系统运行与维护标准》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pPr>
        <w:ind w:firstLine="0" w:firstLineChars="0"/>
        <w:rPr>
          <w:color w:val="auto"/>
        </w:rPr>
      </w:pPr>
    </w:p>
    <w:p>
      <w:pPr>
        <w:widowControl/>
        <w:spacing w:line="240" w:lineRule="auto"/>
        <w:ind w:firstLine="0" w:firstLineChars="0"/>
        <w:jc w:val="left"/>
        <w:rPr>
          <w:color w:val="auto"/>
          <w:kern w:val="0"/>
          <w:sz w:val="36"/>
          <w:szCs w:val="36"/>
        </w:rPr>
      </w:pPr>
      <w:r>
        <w:rPr>
          <w:color w:val="auto"/>
          <w:kern w:val="0"/>
          <w:sz w:val="36"/>
          <w:szCs w:val="36"/>
        </w:rPr>
        <w:br w:type="page"/>
      </w:r>
    </w:p>
    <w:sdt>
      <w:sdtPr>
        <w:rPr>
          <w:b w:val="0"/>
          <w:bCs w:val="0"/>
          <w:color w:val="auto"/>
          <w:kern w:val="2"/>
          <w:sz w:val="21"/>
          <w:szCs w:val="20"/>
          <w:lang w:val="zh-CN"/>
        </w:rPr>
        <w:id w:val="-29267445"/>
        <w:docPartObj>
          <w:docPartGallery w:val="Table of Contents"/>
          <w:docPartUnique/>
        </w:docPartObj>
      </w:sdtPr>
      <w:sdtEndPr>
        <w:rPr>
          <w:b w:val="0"/>
          <w:bCs w:val="0"/>
          <w:color w:val="auto"/>
          <w:kern w:val="2"/>
          <w:sz w:val="24"/>
          <w:szCs w:val="22"/>
          <w:lang w:val="zh-CN"/>
        </w:rPr>
      </w:sdtEndPr>
      <w:sdtContent>
        <w:p>
          <w:pPr>
            <w:pStyle w:val="2"/>
            <w:rPr>
              <w:color w:val="auto"/>
            </w:rPr>
          </w:pPr>
          <w:bookmarkStart w:id="70" w:name="_Toc100232254"/>
          <w:r>
            <w:rPr>
              <w:color w:val="auto"/>
            </w:rPr>
            <w:t>目  次</w:t>
          </w:r>
          <w:bookmarkEnd w:id="70"/>
        </w:p>
        <w:p>
          <w:pPr>
            <w:pStyle w:val="14"/>
            <w:rPr>
              <w:rStyle w:val="22"/>
              <w:color w:val="auto"/>
              <w:szCs w:val="24"/>
            </w:rPr>
          </w:pPr>
          <w:r>
            <w:rPr>
              <w:rStyle w:val="22"/>
              <w:color w:val="auto"/>
              <w:szCs w:val="24"/>
            </w:rPr>
            <w:fldChar w:fldCharType="begin"/>
          </w:r>
          <w:r>
            <w:rPr>
              <w:rStyle w:val="22"/>
              <w:color w:val="auto"/>
              <w:szCs w:val="24"/>
            </w:rPr>
            <w:instrText xml:space="preserve"> TOC \o "1-2" \h \z \u </w:instrText>
          </w:r>
          <w:r>
            <w:rPr>
              <w:rStyle w:val="22"/>
              <w:color w:val="auto"/>
              <w:szCs w:val="24"/>
            </w:rPr>
            <w:fldChar w:fldCharType="separate"/>
          </w:r>
          <w:r>
            <w:rPr>
              <w:color w:val="auto"/>
            </w:rPr>
            <w:t>1 总  则</w:t>
          </w:r>
          <w:r>
            <w:rPr>
              <w:color w:val="auto"/>
            </w:rPr>
            <w:tab/>
          </w:r>
          <w:r>
            <w:rPr>
              <w:color w:val="auto"/>
            </w:rPr>
            <w:t>24</w:t>
          </w:r>
        </w:p>
        <w:p>
          <w:pPr>
            <w:pStyle w:val="14"/>
            <w:rPr>
              <w:rStyle w:val="22"/>
              <w:color w:val="auto"/>
              <w:szCs w:val="24"/>
            </w:rPr>
          </w:pPr>
          <w:r>
            <w:rPr>
              <w:color w:val="auto"/>
            </w:rPr>
            <w:fldChar w:fldCharType="begin"/>
          </w:r>
          <w:r>
            <w:rPr>
              <w:color w:val="auto"/>
            </w:rPr>
            <w:instrText xml:space="preserve"> HYPERLINK \l "_Toc106898015" </w:instrText>
          </w:r>
          <w:r>
            <w:rPr>
              <w:color w:val="auto"/>
            </w:rPr>
            <w:fldChar w:fldCharType="separate"/>
          </w:r>
          <w:r>
            <w:rPr>
              <w:rStyle w:val="22"/>
              <w:color w:val="auto"/>
              <w:szCs w:val="24"/>
            </w:rPr>
            <w:t>3 基本规定</w:t>
          </w:r>
          <w:r>
            <w:rPr>
              <w:rStyle w:val="22"/>
              <w:color w:val="auto"/>
              <w:szCs w:val="24"/>
            </w:rPr>
            <w:tab/>
          </w:r>
          <w:r>
            <w:rPr>
              <w:rStyle w:val="22"/>
              <w:color w:val="auto"/>
              <w:szCs w:val="24"/>
            </w:rPr>
            <w:t>25</w:t>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"_Toc106898016" </w:instrText>
          </w:r>
          <w:r>
            <w:rPr>
              <w:color w:val="auto"/>
            </w:rPr>
            <w:fldChar w:fldCharType="separate"/>
          </w:r>
          <w:r>
            <w:rPr>
              <w:rStyle w:val="22"/>
              <w:color w:val="auto"/>
              <w:szCs w:val="24"/>
            </w:rPr>
            <w:t>4 水质水量管理</w:t>
          </w:r>
          <w:r>
            <w:rPr>
              <w:rStyle w:val="22"/>
              <w:color w:val="auto"/>
              <w:szCs w:val="24"/>
            </w:rPr>
            <w:tab/>
          </w:r>
          <w:r>
            <w:rPr>
              <w:rStyle w:val="22"/>
              <w:color w:val="auto"/>
              <w:szCs w:val="24"/>
            </w:rPr>
            <w:t>26</w:t>
          </w:r>
          <w:r>
            <w:rPr>
              <w:rStyle w:val="22"/>
              <w:color w:val="auto"/>
              <w:szCs w:val="24"/>
            </w:rPr>
            <w:fldChar w:fldCharType="end"/>
          </w:r>
        </w:p>
        <w:p>
          <w:pPr>
            <w:pStyle w:val="14"/>
            <w:ind w:firstLine="708" w:firstLineChars="295"/>
            <w:rPr>
              <w:rStyle w:val="22"/>
              <w:color w:val="auto"/>
              <w:szCs w:val="24"/>
            </w:rPr>
          </w:pPr>
          <w:r>
            <w:rPr>
              <w:color w:val="auto"/>
            </w:rPr>
            <w:fldChar w:fldCharType="begin"/>
          </w:r>
          <w:r>
            <w:rPr>
              <w:color w:val="auto"/>
            </w:rPr>
            <w:instrText xml:space="preserve"> HYPERLINK \l "_Toc106898017" </w:instrText>
          </w:r>
          <w:r>
            <w:rPr>
              <w:color w:val="auto"/>
            </w:rPr>
            <w:fldChar w:fldCharType="separate"/>
          </w:r>
          <w:r>
            <w:rPr>
              <w:rStyle w:val="22"/>
              <w:color w:val="auto"/>
              <w:szCs w:val="24"/>
            </w:rPr>
            <w:t>4.1 一般规定</w:t>
          </w:r>
          <w:r>
            <w:rPr>
              <w:rStyle w:val="22"/>
              <w:color w:val="auto"/>
              <w:szCs w:val="24"/>
            </w:rPr>
            <w:tab/>
          </w:r>
          <w:r>
            <w:rPr>
              <w:rStyle w:val="22"/>
              <w:color w:val="auto"/>
              <w:szCs w:val="24"/>
            </w:rPr>
            <w:t>26</w:t>
          </w:r>
          <w:r>
            <w:rPr>
              <w:rStyle w:val="22"/>
              <w:color w:val="auto"/>
              <w:szCs w:val="24"/>
            </w:rPr>
            <w:fldChar w:fldCharType="end"/>
          </w:r>
        </w:p>
        <w:p>
          <w:pPr>
            <w:pStyle w:val="14"/>
            <w:ind w:firstLine="708" w:firstLineChars="295"/>
            <w:rPr>
              <w:rStyle w:val="22"/>
              <w:color w:val="auto"/>
              <w:szCs w:val="24"/>
            </w:rPr>
          </w:pPr>
          <w:r>
            <w:rPr>
              <w:color w:val="auto"/>
            </w:rPr>
            <w:fldChar w:fldCharType="begin"/>
          </w:r>
          <w:r>
            <w:rPr>
              <w:color w:val="auto"/>
            </w:rPr>
            <w:instrText xml:space="preserve"> HYPERLINK \l "_Toc106898018" </w:instrText>
          </w:r>
          <w:r>
            <w:rPr>
              <w:color w:val="auto"/>
            </w:rPr>
            <w:fldChar w:fldCharType="separate"/>
          </w:r>
          <w:r>
            <w:rPr>
              <w:rStyle w:val="22"/>
              <w:color w:val="auto"/>
              <w:szCs w:val="24"/>
            </w:rPr>
            <w:t>4.2 水质管理</w:t>
          </w:r>
          <w:r>
            <w:rPr>
              <w:rStyle w:val="22"/>
              <w:color w:val="auto"/>
              <w:szCs w:val="24"/>
            </w:rPr>
            <w:tab/>
          </w:r>
          <w:r>
            <w:rPr>
              <w:rStyle w:val="22"/>
              <w:color w:val="auto"/>
              <w:szCs w:val="24"/>
            </w:rPr>
            <w:t>26</w:t>
          </w:r>
          <w:r>
            <w:rPr>
              <w:rStyle w:val="22"/>
              <w:color w:val="auto"/>
              <w:szCs w:val="24"/>
            </w:rPr>
            <w:fldChar w:fldCharType="end"/>
          </w:r>
        </w:p>
        <w:p>
          <w:pPr>
            <w:pStyle w:val="14"/>
            <w:ind w:firstLine="708" w:firstLineChars="295"/>
            <w:rPr>
              <w:rStyle w:val="22"/>
              <w:color w:val="auto"/>
              <w:szCs w:val="24"/>
            </w:rPr>
          </w:pPr>
          <w:r>
            <w:rPr>
              <w:color w:val="auto"/>
            </w:rPr>
            <w:fldChar w:fldCharType="begin"/>
          </w:r>
          <w:r>
            <w:rPr>
              <w:color w:val="auto"/>
            </w:rPr>
            <w:instrText xml:space="preserve"> HYPERLINK \l "_Toc106898019" </w:instrText>
          </w:r>
          <w:r>
            <w:rPr>
              <w:color w:val="auto"/>
            </w:rPr>
            <w:fldChar w:fldCharType="separate"/>
          </w:r>
          <w:r>
            <w:rPr>
              <w:rStyle w:val="22"/>
              <w:color w:val="auto"/>
              <w:szCs w:val="24"/>
            </w:rPr>
            <w:t>4.3 水量管理</w:t>
          </w:r>
          <w:r>
            <w:rPr>
              <w:rStyle w:val="22"/>
              <w:color w:val="auto"/>
              <w:szCs w:val="24"/>
            </w:rPr>
            <w:tab/>
          </w:r>
          <w:r>
            <w:rPr>
              <w:rStyle w:val="22"/>
              <w:color w:val="auto"/>
              <w:szCs w:val="24"/>
            </w:rPr>
            <w:t>27</w:t>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"_Toc106898020" </w:instrText>
          </w:r>
          <w:r>
            <w:rPr>
              <w:color w:val="auto"/>
            </w:rPr>
            <w:fldChar w:fldCharType="separate"/>
          </w:r>
          <w:r>
            <w:rPr>
              <w:rStyle w:val="22"/>
              <w:color w:val="auto"/>
              <w:szCs w:val="24"/>
            </w:rPr>
            <w:t>5 设施设备运行管理</w:t>
          </w:r>
          <w:r>
            <w:rPr>
              <w:rStyle w:val="22"/>
              <w:color w:val="auto"/>
              <w:szCs w:val="24"/>
            </w:rPr>
            <w:tab/>
          </w:r>
          <w:r>
            <w:rPr>
              <w:rStyle w:val="22"/>
              <w:color w:val="auto"/>
              <w:szCs w:val="24"/>
            </w:rPr>
            <w:t>28</w:t>
          </w:r>
          <w:r>
            <w:rPr>
              <w:rStyle w:val="22"/>
              <w:color w:val="auto"/>
              <w:szCs w:val="24"/>
            </w:rPr>
            <w:fldChar w:fldCharType="end"/>
          </w:r>
        </w:p>
        <w:p>
          <w:pPr>
            <w:pStyle w:val="14"/>
            <w:ind w:firstLine="708" w:firstLineChars="295"/>
            <w:rPr>
              <w:rStyle w:val="22"/>
              <w:color w:val="auto"/>
              <w:szCs w:val="24"/>
            </w:rPr>
          </w:pPr>
          <w:r>
            <w:rPr>
              <w:color w:val="auto"/>
            </w:rPr>
            <w:fldChar w:fldCharType="begin"/>
          </w:r>
          <w:r>
            <w:rPr>
              <w:color w:val="auto"/>
            </w:rPr>
            <w:instrText xml:space="preserve"> HYPERLINK \l "_Toc106898021" </w:instrText>
          </w:r>
          <w:r>
            <w:rPr>
              <w:color w:val="auto"/>
            </w:rPr>
            <w:fldChar w:fldCharType="separate"/>
          </w:r>
          <w:r>
            <w:rPr>
              <w:rStyle w:val="22"/>
              <w:color w:val="auto"/>
              <w:szCs w:val="24"/>
            </w:rPr>
            <w:t>5.1 一般规定</w:t>
          </w:r>
          <w:r>
            <w:rPr>
              <w:rStyle w:val="22"/>
              <w:color w:val="auto"/>
              <w:szCs w:val="24"/>
            </w:rPr>
            <w:tab/>
          </w:r>
          <w:r>
            <w:rPr>
              <w:rStyle w:val="22"/>
              <w:color w:val="auto"/>
              <w:szCs w:val="24"/>
            </w:rPr>
            <w:t>28</w:t>
          </w:r>
          <w:r>
            <w:rPr>
              <w:rStyle w:val="22"/>
              <w:color w:val="auto"/>
              <w:szCs w:val="24"/>
            </w:rPr>
            <w:fldChar w:fldCharType="end"/>
          </w:r>
        </w:p>
        <w:p>
          <w:pPr>
            <w:pStyle w:val="14"/>
            <w:ind w:firstLine="708" w:firstLineChars="295"/>
            <w:rPr>
              <w:rStyle w:val="22"/>
              <w:color w:val="auto"/>
              <w:szCs w:val="24"/>
            </w:rPr>
          </w:pPr>
          <w:r>
            <w:rPr>
              <w:color w:val="auto"/>
            </w:rPr>
            <w:fldChar w:fldCharType="begin"/>
          </w:r>
          <w:r>
            <w:rPr>
              <w:color w:val="auto"/>
            </w:rPr>
            <w:instrText xml:space="preserve"> HYPERLINK \l "_Toc106898022" </w:instrText>
          </w:r>
          <w:r>
            <w:rPr>
              <w:color w:val="auto"/>
            </w:rPr>
            <w:fldChar w:fldCharType="separate"/>
          </w:r>
          <w:r>
            <w:rPr>
              <w:rStyle w:val="22"/>
              <w:color w:val="auto"/>
              <w:szCs w:val="24"/>
            </w:rPr>
            <w:t>5.2</w:t>
          </w:r>
          <w:r>
            <w:rPr>
              <w:rStyle w:val="22"/>
              <w:rFonts w:hint="eastAsia"/>
              <w:color w:val="auto"/>
              <w:szCs w:val="24"/>
            </w:rPr>
            <w:t>设施运行</w:t>
          </w:r>
          <w:r>
            <w:rPr>
              <w:rStyle w:val="22"/>
              <w:color w:val="auto"/>
              <w:szCs w:val="24"/>
            </w:rPr>
            <w:t>管理</w:t>
          </w:r>
          <w:r>
            <w:rPr>
              <w:rStyle w:val="22"/>
              <w:color w:val="auto"/>
              <w:szCs w:val="24"/>
            </w:rPr>
            <w:tab/>
          </w:r>
          <w:r>
            <w:rPr>
              <w:rStyle w:val="22"/>
              <w:color w:val="auto"/>
              <w:szCs w:val="24"/>
            </w:rPr>
            <w:t>28</w:t>
          </w:r>
          <w:r>
            <w:rPr>
              <w:rStyle w:val="22"/>
              <w:color w:val="auto"/>
              <w:szCs w:val="24"/>
            </w:rPr>
            <w:fldChar w:fldCharType="end"/>
          </w:r>
        </w:p>
        <w:p>
          <w:pPr>
            <w:pStyle w:val="14"/>
            <w:ind w:firstLine="708" w:firstLineChars="295"/>
            <w:rPr>
              <w:rStyle w:val="22"/>
              <w:color w:val="auto"/>
              <w:szCs w:val="24"/>
            </w:rPr>
          </w:pPr>
          <w:r>
            <w:rPr>
              <w:color w:val="auto"/>
            </w:rPr>
            <w:fldChar w:fldCharType="begin"/>
          </w:r>
          <w:r>
            <w:rPr>
              <w:color w:val="auto"/>
            </w:rPr>
            <w:instrText xml:space="preserve"> HYPERLINK \l "_Toc106898023" </w:instrText>
          </w:r>
          <w:r>
            <w:rPr>
              <w:color w:val="auto"/>
            </w:rPr>
            <w:fldChar w:fldCharType="separate"/>
          </w:r>
          <w:r>
            <w:rPr>
              <w:rStyle w:val="22"/>
              <w:color w:val="auto"/>
              <w:szCs w:val="24"/>
            </w:rPr>
            <w:t>5.3 填料管理</w:t>
          </w:r>
          <w:r>
            <w:rPr>
              <w:rStyle w:val="22"/>
              <w:color w:val="auto"/>
              <w:szCs w:val="24"/>
            </w:rPr>
            <w:tab/>
          </w:r>
          <w:r>
            <w:rPr>
              <w:rStyle w:val="22"/>
              <w:color w:val="auto"/>
              <w:szCs w:val="24"/>
            </w:rPr>
            <w:t>30</w:t>
          </w:r>
          <w:r>
            <w:rPr>
              <w:rStyle w:val="22"/>
              <w:color w:val="auto"/>
              <w:szCs w:val="24"/>
            </w:rPr>
            <w:fldChar w:fldCharType="end"/>
          </w:r>
        </w:p>
        <w:p>
          <w:pPr>
            <w:pStyle w:val="14"/>
            <w:ind w:firstLine="708" w:firstLineChars="295"/>
            <w:rPr>
              <w:rStyle w:val="22"/>
              <w:color w:val="auto"/>
              <w:szCs w:val="24"/>
            </w:rPr>
          </w:pPr>
          <w:r>
            <w:rPr>
              <w:color w:val="auto"/>
            </w:rPr>
            <w:fldChar w:fldCharType="begin"/>
          </w:r>
          <w:r>
            <w:rPr>
              <w:color w:val="auto"/>
            </w:rPr>
            <w:instrText xml:space="preserve"> HYPERLINK \l "_Toc106898024" </w:instrText>
          </w:r>
          <w:r>
            <w:rPr>
              <w:color w:val="auto"/>
            </w:rPr>
            <w:fldChar w:fldCharType="separate"/>
          </w:r>
          <w:r>
            <w:rPr>
              <w:rStyle w:val="22"/>
              <w:color w:val="auto"/>
              <w:szCs w:val="24"/>
            </w:rPr>
            <w:t>5.4 管路系统管理</w:t>
          </w:r>
          <w:r>
            <w:rPr>
              <w:rStyle w:val="22"/>
              <w:color w:val="auto"/>
              <w:szCs w:val="24"/>
            </w:rPr>
            <w:tab/>
          </w:r>
          <w:r>
            <w:rPr>
              <w:rStyle w:val="22"/>
              <w:color w:val="auto"/>
              <w:szCs w:val="24"/>
            </w:rPr>
            <w:t>30</w:t>
          </w:r>
          <w:r>
            <w:rPr>
              <w:rStyle w:val="22"/>
              <w:color w:val="auto"/>
              <w:szCs w:val="24"/>
            </w:rPr>
            <w:fldChar w:fldCharType="end"/>
          </w:r>
        </w:p>
        <w:p>
          <w:pPr>
            <w:pStyle w:val="14"/>
            <w:ind w:firstLine="708" w:firstLineChars="295"/>
            <w:rPr>
              <w:rStyle w:val="22"/>
              <w:color w:val="auto"/>
              <w:szCs w:val="24"/>
            </w:rPr>
          </w:pPr>
          <w:r>
            <w:rPr>
              <w:color w:val="auto"/>
            </w:rPr>
            <w:fldChar w:fldCharType="begin"/>
          </w:r>
          <w:r>
            <w:rPr>
              <w:color w:val="auto"/>
            </w:rPr>
            <w:instrText xml:space="preserve"> HYPERLINK \l "_Toc106898025" </w:instrText>
          </w:r>
          <w:r>
            <w:rPr>
              <w:color w:val="auto"/>
            </w:rPr>
            <w:fldChar w:fldCharType="separate"/>
          </w:r>
          <w:r>
            <w:rPr>
              <w:rStyle w:val="22"/>
              <w:color w:val="auto"/>
              <w:szCs w:val="24"/>
            </w:rPr>
            <w:t>5.5设备管理</w:t>
          </w:r>
          <w:r>
            <w:rPr>
              <w:rStyle w:val="22"/>
              <w:color w:val="auto"/>
              <w:szCs w:val="24"/>
            </w:rPr>
            <w:tab/>
          </w:r>
          <w:r>
            <w:rPr>
              <w:rStyle w:val="22"/>
              <w:color w:val="auto"/>
              <w:szCs w:val="24"/>
            </w:rPr>
            <w:t>31</w:t>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"_Toc106898026" </w:instrText>
          </w:r>
          <w:r>
            <w:rPr>
              <w:color w:val="auto"/>
            </w:rPr>
            <w:fldChar w:fldCharType="separate"/>
          </w:r>
          <w:r>
            <w:rPr>
              <w:rStyle w:val="22"/>
              <w:color w:val="auto"/>
              <w:szCs w:val="24"/>
            </w:rPr>
            <w:t>6 植物及其他生物管理</w:t>
          </w:r>
          <w:r>
            <w:rPr>
              <w:rStyle w:val="22"/>
              <w:color w:val="auto"/>
              <w:szCs w:val="24"/>
            </w:rPr>
            <w:tab/>
          </w:r>
          <w:r>
            <w:rPr>
              <w:rStyle w:val="22"/>
              <w:color w:val="auto"/>
              <w:szCs w:val="24"/>
            </w:rPr>
            <w:t>32</w:t>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"_Toc106898027" </w:instrText>
          </w:r>
          <w:r>
            <w:rPr>
              <w:color w:val="auto"/>
            </w:rPr>
            <w:fldChar w:fldCharType="separate"/>
          </w:r>
          <w:r>
            <w:rPr>
              <w:rStyle w:val="22"/>
              <w:color w:val="auto"/>
              <w:szCs w:val="24"/>
            </w:rPr>
            <w:t>6.1一般规定</w:t>
          </w:r>
          <w:r>
            <w:rPr>
              <w:rStyle w:val="22"/>
              <w:color w:val="auto"/>
              <w:szCs w:val="24"/>
            </w:rPr>
            <w:tab/>
          </w:r>
          <w:r>
            <w:rPr>
              <w:rStyle w:val="22"/>
              <w:color w:val="auto"/>
              <w:szCs w:val="24"/>
            </w:rPr>
            <w:t>32</w:t>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"_Toc106898028" </w:instrText>
          </w:r>
          <w:r>
            <w:rPr>
              <w:color w:val="auto"/>
            </w:rPr>
            <w:fldChar w:fldCharType="separate"/>
          </w:r>
          <w:r>
            <w:rPr>
              <w:rStyle w:val="22"/>
              <w:color w:val="auto"/>
              <w:szCs w:val="24"/>
            </w:rPr>
            <w:t>6.2 植物管理</w:t>
          </w:r>
          <w:r>
            <w:rPr>
              <w:rStyle w:val="22"/>
              <w:color w:val="auto"/>
              <w:szCs w:val="24"/>
            </w:rPr>
            <w:tab/>
          </w:r>
          <w:r>
            <w:rPr>
              <w:rStyle w:val="22"/>
              <w:color w:val="auto"/>
              <w:szCs w:val="24"/>
            </w:rPr>
            <w:t>32</w:t>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"_Toc106898029" </w:instrText>
          </w:r>
          <w:r>
            <w:rPr>
              <w:color w:val="auto"/>
            </w:rPr>
            <w:fldChar w:fldCharType="separate"/>
          </w:r>
          <w:r>
            <w:rPr>
              <w:rStyle w:val="22"/>
              <w:color w:val="auto"/>
              <w:szCs w:val="24"/>
            </w:rPr>
            <w:t>6.3 动物管理</w:t>
          </w:r>
          <w:r>
            <w:rPr>
              <w:rStyle w:val="22"/>
              <w:color w:val="auto"/>
              <w:szCs w:val="24"/>
            </w:rPr>
            <w:tab/>
          </w:r>
          <w:r>
            <w:rPr>
              <w:rStyle w:val="22"/>
              <w:color w:val="auto"/>
              <w:szCs w:val="24"/>
            </w:rPr>
            <w:t>34</w:t>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"_Toc106898030" </w:instrText>
          </w:r>
          <w:r>
            <w:rPr>
              <w:color w:val="auto"/>
            </w:rPr>
            <w:fldChar w:fldCharType="separate"/>
          </w:r>
          <w:r>
            <w:rPr>
              <w:rStyle w:val="22"/>
              <w:color w:val="auto"/>
              <w:szCs w:val="24"/>
            </w:rPr>
            <w:t>6.4其他生物管理</w:t>
          </w:r>
          <w:r>
            <w:rPr>
              <w:rStyle w:val="22"/>
              <w:color w:val="auto"/>
              <w:szCs w:val="24"/>
            </w:rPr>
            <w:tab/>
          </w:r>
          <w:r>
            <w:rPr>
              <w:rStyle w:val="22"/>
              <w:color w:val="auto"/>
              <w:szCs w:val="24"/>
            </w:rPr>
            <w:t>34</w:t>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"_Toc106898031" </w:instrText>
          </w:r>
          <w:r>
            <w:rPr>
              <w:color w:val="auto"/>
            </w:rPr>
            <w:fldChar w:fldCharType="separate"/>
          </w:r>
          <w:r>
            <w:rPr>
              <w:rStyle w:val="22"/>
              <w:color w:val="auto"/>
              <w:szCs w:val="24"/>
            </w:rPr>
            <w:t>7 防堵管理</w:t>
          </w:r>
          <w:r>
            <w:rPr>
              <w:rStyle w:val="22"/>
              <w:color w:val="auto"/>
              <w:szCs w:val="24"/>
            </w:rPr>
            <w:tab/>
          </w:r>
          <w:r>
            <w:rPr>
              <w:rStyle w:val="22"/>
              <w:color w:val="auto"/>
              <w:szCs w:val="24"/>
            </w:rPr>
            <w:t>35</w:t>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"_Toc106898032" </w:instrText>
          </w:r>
          <w:r>
            <w:rPr>
              <w:color w:val="auto"/>
            </w:rPr>
            <w:fldChar w:fldCharType="separate"/>
          </w:r>
          <w:r>
            <w:rPr>
              <w:rStyle w:val="22"/>
              <w:color w:val="auto"/>
              <w:szCs w:val="24"/>
            </w:rPr>
            <w:t>7.1 一般规定</w:t>
          </w:r>
          <w:r>
            <w:rPr>
              <w:rStyle w:val="22"/>
              <w:color w:val="auto"/>
              <w:szCs w:val="24"/>
            </w:rPr>
            <w:tab/>
          </w:r>
          <w:r>
            <w:rPr>
              <w:rStyle w:val="22"/>
              <w:color w:val="auto"/>
              <w:szCs w:val="24"/>
            </w:rPr>
            <w:t>35</w:t>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"_Toc106898033" </w:instrText>
          </w:r>
          <w:r>
            <w:rPr>
              <w:color w:val="auto"/>
            </w:rPr>
            <w:fldChar w:fldCharType="separate"/>
          </w:r>
          <w:r>
            <w:rPr>
              <w:rStyle w:val="22"/>
              <w:color w:val="auto"/>
              <w:szCs w:val="24"/>
            </w:rPr>
            <w:t>7.2 垂直流人工湿地的防堵管理</w:t>
          </w:r>
          <w:r>
            <w:rPr>
              <w:rStyle w:val="22"/>
              <w:color w:val="auto"/>
              <w:szCs w:val="24"/>
            </w:rPr>
            <w:tab/>
          </w:r>
          <w:r>
            <w:rPr>
              <w:rStyle w:val="22"/>
              <w:color w:val="auto"/>
              <w:szCs w:val="24"/>
            </w:rPr>
            <w:t>35</w:t>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"_Toc106898034" </w:instrText>
          </w:r>
          <w:r>
            <w:rPr>
              <w:color w:val="auto"/>
            </w:rPr>
            <w:fldChar w:fldCharType="separate"/>
          </w:r>
          <w:r>
            <w:rPr>
              <w:rStyle w:val="22"/>
              <w:color w:val="auto"/>
              <w:szCs w:val="24"/>
            </w:rPr>
            <w:t>7.3 水平流人工湿地的防堵管理</w:t>
          </w:r>
          <w:r>
            <w:rPr>
              <w:rStyle w:val="22"/>
              <w:color w:val="auto"/>
              <w:szCs w:val="24"/>
            </w:rPr>
            <w:tab/>
          </w:r>
          <w:r>
            <w:rPr>
              <w:rStyle w:val="22"/>
              <w:color w:val="auto"/>
              <w:szCs w:val="24"/>
            </w:rPr>
            <w:t>36</w:t>
          </w:r>
          <w:r>
            <w:rPr>
              <w:rStyle w:val="22"/>
              <w:color w:val="auto"/>
              <w:szCs w:val="24"/>
            </w:rPr>
            <w:fldChar w:fldCharType="end"/>
          </w:r>
        </w:p>
        <w:p>
          <w:pPr>
            <w:pStyle w:val="14"/>
            <w:rPr>
              <w:rStyle w:val="22"/>
              <w:color w:val="auto"/>
              <w:szCs w:val="24"/>
            </w:rPr>
          </w:pPr>
          <w:r>
            <w:rPr>
              <w:color w:val="auto"/>
            </w:rPr>
            <w:fldChar w:fldCharType="begin"/>
          </w:r>
          <w:r>
            <w:rPr>
              <w:color w:val="auto"/>
            </w:rPr>
            <w:instrText xml:space="preserve"> HYPERLINK \l "_Toc106898035" </w:instrText>
          </w:r>
          <w:r>
            <w:rPr>
              <w:color w:val="auto"/>
            </w:rPr>
            <w:fldChar w:fldCharType="separate"/>
          </w:r>
          <w:r>
            <w:rPr>
              <w:rStyle w:val="22"/>
              <w:color w:val="auto"/>
              <w:szCs w:val="24"/>
            </w:rPr>
            <w:t>8 安全与应急管理</w:t>
          </w:r>
          <w:r>
            <w:rPr>
              <w:rStyle w:val="22"/>
              <w:color w:val="auto"/>
              <w:szCs w:val="24"/>
            </w:rPr>
            <w:tab/>
          </w:r>
          <w:r>
            <w:rPr>
              <w:rStyle w:val="22"/>
              <w:color w:val="auto"/>
              <w:szCs w:val="24"/>
            </w:rPr>
            <w:t>37</w:t>
          </w:r>
          <w:r>
            <w:rPr>
              <w:rStyle w:val="22"/>
              <w:color w:val="auto"/>
              <w:szCs w:val="24"/>
            </w:rPr>
            <w:fldChar w:fldCharType="end"/>
          </w:r>
        </w:p>
        <w:p>
          <w:pPr>
            <w:pStyle w:val="14"/>
            <w:ind w:firstLine="849" w:firstLineChars="354"/>
            <w:rPr>
              <w:rStyle w:val="22"/>
              <w:color w:val="auto"/>
              <w:szCs w:val="24"/>
            </w:rPr>
          </w:pPr>
          <w:r>
            <w:rPr>
              <w:color w:val="auto"/>
            </w:rPr>
            <w:fldChar w:fldCharType="begin"/>
          </w:r>
          <w:r>
            <w:rPr>
              <w:color w:val="auto"/>
            </w:rPr>
            <w:instrText xml:space="preserve"> HYPERLINK \l "_Toc106898038" </w:instrText>
          </w:r>
          <w:r>
            <w:rPr>
              <w:color w:val="auto"/>
            </w:rPr>
            <w:fldChar w:fldCharType="separate"/>
          </w:r>
          <w:r>
            <w:rPr>
              <w:rStyle w:val="22"/>
              <w:color w:val="auto"/>
              <w:szCs w:val="24"/>
            </w:rPr>
            <w:t>8.3 应急管理</w:t>
          </w:r>
          <w:r>
            <w:rPr>
              <w:rStyle w:val="22"/>
              <w:color w:val="auto"/>
              <w:szCs w:val="24"/>
            </w:rPr>
            <w:tab/>
          </w:r>
          <w:r>
            <w:rPr>
              <w:rStyle w:val="22"/>
              <w:color w:val="auto"/>
              <w:szCs w:val="24"/>
            </w:rPr>
            <w:t>37</w:t>
          </w:r>
          <w:r>
            <w:rPr>
              <w:rStyle w:val="22"/>
              <w:color w:val="auto"/>
              <w:szCs w:val="24"/>
            </w:rPr>
            <w:fldChar w:fldCharType="end"/>
          </w:r>
        </w:p>
        <w:p>
          <w:pPr>
            <w:pStyle w:val="14"/>
            <w:rPr>
              <w:color w:val="auto"/>
              <w:lang w:val="zh-CN"/>
            </w:rPr>
          </w:pPr>
          <w:r>
            <w:rPr>
              <w:rStyle w:val="22"/>
              <w:color w:val="auto"/>
              <w:szCs w:val="24"/>
            </w:rPr>
            <w:fldChar w:fldCharType="end"/>
          </w:r>
        </w:p>
      </w:sdtContent>
    </w:sdt>
    <w:p>
      <w:pPr>
        <w:pStyle w:val="2"/>
        <w:rPr>
          <w:color w:val="auto"/>
        </w:rPr>
      </w:pPr>
      <w:bookmarkStart w:id="71" w:name="_Toc100232255"/>
      <w:bookmarkStart w:id="72" w:name="_Toc72333491"/>
      <w:bookmarkStart w:id="73" w:name="_Toc85535481"/>
      <w:bookmarkStart w:id="74" w:name="_Toc72333667"/>
      <w:bookmarkStart w:id="75" w:name="_Toc89346322"/>
      <w:r>
        <w:rPr>
          <w:color w:val="auto"/>
        </w:rPr>
        <w:t>1  总则</w:t>
      </w:r>
      <w:bookmarkEnd w:id="71"/>
      <w:bookmarkEnd w:id="72"/>
      <w:bookmarkEnd w:id="73"/>
      <w:bookmarkEnd w:id="74"/>
      <w:bookmarkEnd w:id="75"/>
    </w:p>
    <w:p>
      <w:pPr>
        <w:keepNext/>
        <w:keepLines/>
        <w:ind w:firstLine="0" w:firstLineChars="0"/>
        <w:outlineLvl w:val="2"/>
        <w:rPr>
          <w:color w:val="auto"/>
          <w:sz w:val="24"/>
          <w:szCs w:val="40"/>
        </w:rPr>
      </w:pPr>
      <w:r>
        <w:rPr>
          <w:rFonts w:hint="eastAsia"/>
          <w:b/>
          <w:bCs/>
          <w:color w:val="auto"/>
          <w:sz w:val="24"/>
          <w:szCs w:val="40"/>
        </w:rPr>
        <w:t>1</w:t>
      </w:r>
      <w:r>
        <w:rPr>
          <w:b/>
          <w:bCs/>
          <w:color w:val="auto"/>
          <w:sz w:val="24"/>
          <w:szCs w:val="40"/>
        </w:rPr>
        <w:t xml:space="preserve">.0.1 </w:t>
      </w:r>
      <w:r>
        <w:rPr>
          <w:rFonts w:hint="eastAsia"/>
          <w:color w:val="auto"/>
          <w:sz w:val="24"/>
          <w:szCs w:val="40"/>
        </w:rPr>
        <w:t>人工湿地作为一种水处理方式，与传统水处理方式相比，具有生态效益显著、建设投资小、运维能耗低、运行费用少等优点，近年来被广泛用于处理生活污水、工业废水、暴雨径流、富营养化水体等，取得了良好效果。现行的人工湿地相关标准在运维管理方面虽有涉及，但</w:t>
      </w:r>
      <w:r>
        <w:rPr>
          <w:color w:val="auto"/>
          <w:sz w:val="24"/>
          <w:szCs w:val="40"/>
        </w:rPr>
        <w:t>提出的技术要求和规定都比较笼统，难以满足运维管理过程中的实操性需求。</w:t>
      </w:r>
    </w:p>
    <w:p>
      <w:pPr>
        <w:keepNext/>
        <w:keepLines/>
        <w:ind w:firstLine="0" w:firstLineChars="0"/>
        <w:outlineLvl w:val="2"/>
        <w:rPr>
          <w:color w:val="auto"/>
          <w:sz w:val="24"/>
          <w:szCs w:val="40"/>
        </w:rPr>
      </w:pPr>
      <w:r>
        <w:rPr>
          <w:rFonts w:hint="eastAsia"/>
          <w:b/>
          <w:bCs/>
          <w:color w:val="auto"/>
          <w:sz w:val="24"/>
          <w:szCs w:val="40"/>
        </w:rPr>
        <w:t>1</w:t>
      </w:r>
      <w:r>
        <w:rPr>
          <w:b/>
          <w:bCs/>
          <w:color w:val="auto"/>
          <w:sz w:val="24"/>
          <w:szCs w:val="40"/>
        </w:rPr>
        <w:t xml:space="preserve">.0.2 </w:t>
      </w:r>
      <w:r>
        <w:rPr>
          <w:rFonts w:hint="eastAsia"/>
          <w:color w:val="auto"/>
          <w:sz w:val="24"/>
          <w:szCs w:val="40"/>
        </w:rPr>
        <w:t>人工湿地的运行和维护承担达标排放的污水处理设施出水等低污染水的水质改善任务，作为直接处理生产生活污水的治污设施人工湿地可以参照本标准。运维不善会导致人工湿地设计的功能丧失或弱化，因此针对不同处理对象、不同类型的人工湿地提出运行维护的技术要求和指导至关重要。堵塞是人工湿地发挥效益不佳的重要问题，低温也是影响北方严寒地区和南方长江中下游地区人工湿地运维的主要制约条件，会造成人工湿地床的透气性变差、氧传输能力下降，均需要从运行维护方面提出相应的解决方案。</w:t>
      </w:r>
    </w:p>
    <w:p>
      <w:pPr>
        <w:keepNext/>
        <w:keepLines/>
        <w:ind w:firstLine="0" w:firstLineChars="0"/>
        <w:outlineLvl w:val="2"/>
        <w:rPr>
          <w:color w:val="auto"/>
          <w:sz w:val="24"/>
          <w:szCs w:val="40"/>
        </w:rPr>
      </w:pPr>
      <w:r>
        <w:rPr>
          <w:b/>
          <w:bCs/>
          <w:color w:val="auto"/>
          <w:sz w:val="24"/>
          <w:szCs w:val="40"/>
        </w:rPr>
        <w:t xml:space="preserve">1.0.3 </w:t>
      </w:r>
      <w:r>
        <w:rPr>
          <w:rFonts w:hint="eastAsia"/>
          <w:color w:val="auto"/>
          <w:sz w:val="24"/>
          <w:szCs w:val="40"/>
        </w:rPr>
        <w:t>现行有关国家标准、行业标准、地方标准包括但不限于《湿地分类》GB/T 24708-2009、《农村生活污水处理工程技术标准》GB/T 51347-2019、《湿地信息分类与代码》LY/T 2181-2013、《人工湿地污水处理技术导则》RISN-TG006-2009、《水生生物湿地类型划分》SC/T 9601-2018、《人工湿地污水处理工程技术规范》HJ 2005-2010、《污水自然处理工程技术规程》CJJ/T 54-2017、《河道人工湿地设计规范》DB13/T 5217-2020、《人工湿地水质净化工程技术规范》DB13/T 5184-2020、《生态修复型人工湿地中植物配置技术规程》DB32/T 3405-2018、《上海市人工湿地污水处理技术规范》DG/TJ 08-2100-2012、《人工湿地水质净化工程竣工环境保护验收技术规范》DB13/T 5183-2020、《省级重要湿地和一般湿地生态监测技术规程》DB34/T 3422-2019等。</w:t>
      </w:r>
    </w:p>
    <w:p>
      <w:pPr>
        <w:ind w:left="420" w:firstLine="0" w:firstLineChars="0"/>
        <w:rPr>
          <w:color w:val="auto"/>
        </w:rPr>
      </w:pPr>
      <w:r>
        <w:rPr>
          <w:color w:val="auto"/>
        </w:rPr>
        <w:br w:type="page"/>
      </w:r>
    </w:p>
    <w:p>
      <w:pPr>
        <w:pStyle w:val="2"/>
        <w:rPr>
          <w:color w:val="auto"/>
        </w:rPr>
      </w:pPr>
      <w:bookmarkStart w:id="76" w:name="_Toc100232256"/>
      <w:r>
        <w:rPr>
          <w:color w:val="auto"/>
        </w:rPr>
        <w:t xml:space="preserve">3  </w:t>
      </w:r>
      <w:r>
        <w:rPr>
          <w:rFonts w:hint="eastAsia"/>
          <w:color w:val="auto"/>
        </w:rPr>
        <w:t>基本规定</w:t>
      </w:r>
      <w:bookmarkEnd w:id="76"/>
    </w:p>
    <w:p>
      <w:pPr>
        <w:keepNext/>
        <w:keepLines/>
        <w:ind w:firstLine="0" w:firstLineChars="0"/>
        <w:outlineLvl w:val="2"/>
        <w:rPr>
          <w:color w:val="auto"/>
          <w:sz w:val="24"/>
          <w:szCs w:val="40"/>
        </w:rPr>
      </w:pPr>
      <w:r>
        <w:rPr>
          <w:b/>
          <w:bCs/>
          <w:color w:val="auto"/>
          <w:sz w:val="24"/>
          <w:szCs w:val="40"/>
        </w:rPr>
        <w:t xml:space="preserve">3.0.2 </w:t>
      </w:r>
      <w:r>
        <w:rPr>
          <w:rFonts w:hint="eastAsia"/>
          <w:color w:val="auto"/>
          <w:sz w:val="24"/>
          <w:szCs w:val="40"/>
        </w:rPr>
        <w:t>参与人工湿地系统设施设备运行和维护的技术人员和管理人员应进行相关培训，并明确专人负责各项设施的运维。培训内容主要包括污水处理、人工湿地工程管理的法律和规章制度，国家、行业和地方现行有关标准；污水性质、污水处理的基本流程以及人工湿地污水处理工程运行的工艺流程；劳动安全防护设施和个人卫生措施；处理事故和应急操作程序。此外，对技术人员的培训还应包括：系统及设备的使用、运行、检查，以及设备运行故障的排除；设备日常和定期维护；事故或紧急情况下人工操作和事故处理；设备运行及维护记录填写，以及事故和其它事件的记录及报告的填写。</w:t>
      </w:r>
    </w:p>
    <w:p>
      <w:pPr>
        <w:rPr>
          <w:color w:val="auto"/>
          <w:sz w:val="24"/>
          <w:szCs w:val="22"/>
        </w:rPr>
      </w:pPr>
      <w:r>
        <w:rPr>
          <w:rFonts w:hint="eastAsia"/>
          <w:color w:val="auto"/>
          <w:sz w:val="24"/>
          <w:szCs w:val="22"/>
        </w:rPr>
        <w:t>关于人工湿地运营档案的规定。根据人工湿地的运行方式、进出水水质、设施设备等具体情况，建立人工湿地系统各构筑物基本情况档案，各构筑物运行控制参数档案，设施设备运行方式的记录档案，人工湿地污水工艺方案及方案调整，设备设施维护管理方式等档案，形成生产设施运行状况、设施维护等的人工湿地设备设施运营档案。</w:t>
      </w:r>
    </w:p>
    <w:p>
      <w:pPr>
        <w:keepNext/>
        <w:keepLines/>
        <w:ind w:firstLine="0" w:firstLineChars="0"/>
        <w:outlineLvl w:val="2"/>
        <w:rPr>
          <w:color w:val="auto"/>
          <w:sz w:val="24"/>
          <w:szCs w:val="40"/>
        </w:rPr>
      </w:pPr>
      <w:r>
        <w:rPr>
          <w:rFonts w:hint="eastAsia"/>
          <w:b/>
          <w:bCs/>
          <w:color w:val="auto"/>
          <w:sz w:val="24"/>
          <w:szCs w:val="40"/>
        </w:rPr>
        <w:t>3</w:t>
      </w:r>
      <w:r>
        <w:rPr>
          <w:b/>
          <w:bCs/>
          <w:color w:val="auto"/>
          <w:sz w:val="24"/>
          <w:szCs w:val="40"/>
        </w:rPr>
        <w:t xml:space="preserve">.0.3 </w:t>
      </w:r>
      <w:r>
        <w:rPr>
          <w:rFonts w:hint="eastAsia"/>
          <w:color w:val="auto"/>
          <w:sz w:val="24"/>
          <w:szCs w:val="40"/>
        </w:rPr>
        <w:t>通过制定设施运行的各项管理制度，可以保证人工湿地系统的设施设备正常运行使用，进而确保人工湿地系统的处理效果。人工湿地设施运营管理制度的主要内容应包括：</w:t>
      </w:r>
      <w:r>
        <w:rPr>
          <w:color w:val="auto"/>
          <w:sz w:val="24"/>
          <w:szCs w:val="40"/>
        </w:rPr>
        <w:t>1</w:t>
      </w:r>
      <w:r>
        <w:rPr>
          <w:rFonts w:hint="eastAsia"/>
          <w:color w:val="auto"/>
          <w:sz w:val="24"/>
          <w:szCs w:val="40"/>
        </w:rPr>
        <w:t>）设备台账制度，台账内容包括设备编号、设备名称、规格型号、生产厂家、安装数量、主要性能参数、安装地点、采购及安装使用日期、负责部门及负责人等相关信息；</w:t>
      </w:r>
      <w:r>
        <w:rPr>
          <w:color w:val="auto"/>
          <w:sz w:val="24"/>
          <w:szCs w:val="40"/>
        </w:rPr>
        <w:t>2</w:t>
      </w:r>
      <w:r>
        <w:rPr>
          <w:rFonts w:hint="eastAsia"/>
          <w:color w:val="auto"/>
          <w:sz w:val="24"/>
          <w:szCs w:val="40"/>
        </w:rPr>
        <w:t>）人工湿地系统设备设施运行记录制度，记录设施和设备运行时间、运行参数等，如发生故障，应详细记录故障及维修情况等；</w:t>
      </w:r>
      <w:r>
        <w:rPr>
          <w:color w:val="auto"/>
          <w:sz w:val="24"/>
          <w:szCs w:val="40"/>
        </w:rPr>
        <w:t>3</w:t>
      </w:r>
      <w:r>
        <w:rPr>
          <w:rFonts w:hint="eastAsia"/>
          <w:color w:val="auto"/>
          <w:sz w:val="24"/>
          <w:szCs w:val="40"/>
        </w:rPr>
        <w:t>）定期巡视制度，包括巡视内容、巡视范围及频次、巡视情况处置、记录与上报等；</w:t>
      </w:r>
      <w:r>
        <w:rPr>
          <w:color w:val="auto"/>
          <w:sz w:val="24"/>
          <w:szCs w:val="40"/>
        </w:rPr>
        <w:t>4</w:t>
      </w:r>
      <w:r>
        <w:rPr>
          <w:rFonts w:hint="eastAsia"/>
          <w:color w:val="auto"/>
          <w:sz w:val="24"/>
          <w:szCs w:val="40"/>
        </w:rPr>
        <w:t>）交接班制度，主要交接人工湿地系统设备设施的运行情况和运行记录以及工具和生产辅助材料等实物，上下班交接人员应在现场进行交接，对实物及运行记录核实确定后，应签字确认；</w:t>
      </w:r>
      <w:r>
        <w:rPr>
          <w:color w:val="auto"/>
          <w:sz w:val="24"/>
          <w:szCs w:val="40"/>
        </w:rPr>
        <w:t>5</w:t>
      </w:r>
      <w:r>
        <w:rPr>
          <w:rFonts w:hint="eastAsia"/>
          <w:color w:val="auto"/>
          <w:sz w:val="24"/>
          <w:szCs w:val="40"/>
        </w:rPr>
        <w:t>）安全检查记录，包括检查时间、检查部门、存在问题、整改措施及反馈；</w:t>
      </w:r>
      <w:r>
        <w:rPr>
          <w:color w:val="auto"/>
          <w:sz w:val="24"/>
          <w:szCs w:val="40"/>
        </w:rPr>
        <w:t>6</w:t>
      </w:r>
      <w:r>
        <w:rPr>
          <w:rFonts w:hint="eastAsia"/>
          <w:color w:val="auto"/>
          <w:sz w:val="24"/>
          <w:szCs w:val="40"/>
        </w:rPr>
        <w:t>）突然事件应急预案。</w:t>
      </w:r>
    </w:p>
    <w:p>
      <w:pPr>
        <w:keepNext/>
        <w:keepLines/>
        <w:ind w:firstLine="0" w:firstLineChars="0"/>
        <w:outlineLvl w:val="2"/>
        <w:rPr>
          <w:b/>
          <w:bCs/>
          <w:color w:val="auto"/>
          <w:sz w:val="24"/>
          <w:szCs w:val="40"/>
        </w:rPr>
      </w:pPr>
      <w:r>
        <w:rPr>
          <w:rFonts w:hint="eastAsia"/>
          <w:b/>
          <w:bCs/>
          <w:color w:val="auto"/>
          <w:sz w:val="24"/>
          <w:szCs w:val="40"/>
        </w:rPr>
        <w:t>3</w:t>
      </w:r>
      <w:r>
        <w:rPr>
          <w:b/>
          <w:bCs/>
          <w:color w:val="auto"/>
          <w:sz w:val="24"/>
          <w:szCs w:val="40"/>
        </w:rPr>
        <w:t xml:space="preserve">.0.5 </w:t>
      </w:r>
      <w:r>
        <w:rPr>
          <w:rFonts w:hint="eastAsia"/>
          <w:color w:val="auto"/>
          <w:sz w:val="24"/>
          <w:szCs w:val="40"/>
        </w:rPr>
        <w:t>人工湿地的生物应当选择本土物种，避免外来物种入侵。</w:t>
      </w:r>
    </w:p>
    <w:p>
      <w:pPr>
        <w:tabs>
          <w:tab w:val="left" w:pos="3468"/>
        </w:tabs>
        <w:ind w:firstLine="0" w:firstLineChars="0"/>
        <w:rPr>
          <w:rFonts w:eastAsia="黑体"/>
          <w:color w:val="auto"/>
          <w:sz w:val="24"/>
          <w:szCs w:val="32"/>
        </w:rPr>
      </w:pPr>
    </w:p>
    <w:p>
      <w:pPr>
        <w:tabs>
          <w:tab w:val="left" w:pos="3468"/>
        </w:tabs>
        <w:rPr>
          <w:rFonts w:eastAsia="黑体"/>
          <w:color w:val="auto"/>
          <w:sz w:val="24"/>
          <w:szCs w:val="32"/>
        </w:rPr>
      </w:pPr>
      <w:r>
        <w:rPr>
          <w:rFonts w:eastAsia="黑体"/>
          <w:color w:val="auto"/>
          <w:sz w:val="24"/>
          <w:szCs w:val="32"/>
        </w:rPr>
        <w:br w:type="page"/>
      </w:r>
    </w:p>
    <w:p>
      <w:pPr>
        <w:pStyle w:val="2"/>
        <w:rPr>
          <w:color w:val="auto"/>
        </w:rPr>
      </w:pPr>
      <w:r>
        <w:rPr>
          <w:rFonts w:hint="eastAsia"/>
          <w:color w:val="auto"/>
        </w:rPr>
        <w:t>4</w:t>
      </w:r>
      <w:r>
        <w:rPr>
          <w:color w:val="auto"/>
        </w:rPr>
        <w:t xml:space="preserve"> </w:t>
      </w:r>
      <w:r>
        <w:rPr>
          <w:rFonts w:hint="eastAsia"/>
          <w:color w:val="auto"/>
        </w:rPr>
        <w:t>水质水量管理</w:t>
      </w:r>
    </w:p>
    <w:p>
      <w:pPr>
        <w:keepNext/>
        <w:keepLines/>
        <w:adjustRightInd w:val="0"/>
        <w:spacing w:before="120" w:after="120"/>
        <w:ind w:firstLine="0" w:firstLineChars="0"/>
        <w:jc w:val="center"/>
        <w:outlineLvl w:val="1"/>
        <w:rPr>
          <w:rFonts w:eastAsia="黑体"/>
          <w:b/>
          <w:bCs/>
          <w:color w:val="auto"/>
          <w:sz w:val="28"/>
          <w:szCs w:val="36"/>
        </w:rPr>
      </w:pPr>
      <w:r>
        <w:rPr>
          <w:rFonts w:hint="eastAsia" w:eastAsia="黑体"/>
          <w:b/>
          <w:bCs/>
          <w:color w:val="auto"/>
          <w:sz w:val="28"/>
          <w:szCs w:val="36"/>
        </w:rPr>
        <w:t>4</w:t>
      </w:r>
      <w:r>
        <w:rPr>
          <w:rFonts w:eastAsia="黑体"/>
          <w:b/>
          <w:bCs/>
          <w:color w:val="auto"/>
          <w:sz w:val="28"/>
          <w:szCs w:val="36"/>
        </w:rPr>
        <w:t xml:space="preserve">.1 </w:t>
      </w:r>
      <w:r>
        <w:rPr>
          <w:rFonts w:hint="eastAsia" w:eastAsia="黑体"/>
          <w:b/>
          <w:bCs/>
          <w:color w:val="auto"/>
          <w:sz w:val="28"/>
          <w:szCs w:val="36"/>
        </w:rPr>
        <w:t>一般规定</w:t>
      </w:r>
    </w:p>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.1.2</w:t>
      </w:r>
      <w:r>
        <w:rPr>
          <w:color w:val="auto"/>
          <w:sz w:val="24"/>
          <w:szCs w:val="40"/>
        </w:rPr>
        <w:t xml:space="preserve"> </w:t>
      </w:r>
      <w:r>
        <w:rPr>
          <w:rFonts w:hint="eastAsia"/>
          <w:color w:val="auto"/>
          <w:sz w:val="24"/>
          <w:szCs w:val="40"/>
        </w:rPr>
        <w:t>人工湿地回用水水质相关标准详见表4</w:t>
      </w:r>
      <w:r>
        <w:rPr>
          <w:color w:val="auto"/>
          <w:sz w:val="24"/>
          <w:szCs w:val="40"/>
        </w:rPr>
        <w:t>.1.2</w:t>
      </w:r>
      <w:r>
        <w:rPr>
          <w:rFonts w:hint="eastAsia"/>
          <w:color w:val="auto"/>
          <w:sz w:val="24"/>
          <w:szCs w:val="40"/>
        </w:rPr>
        <w:t>。</w:t>
      </w:r>
    </w:p>
    <w:p>
      <w:pPr>
        <w:ind w:firstLine="422"/>
        <w:jc w:val="center"/>
        <w:rPr>
          <w:b/>
          <w:bCs/>
          <w:color w:val="auto"/>
        </w:rPr>
      </w:pPr>
      <w:r>
        <w:rPr>
          <w:rFonts w:hint="eastAsia"/>
          <w:b/>
          <w:bCs/>
          <w:color w:val="auto"/>
        </w:rPr>
        <w:t>表4</w:t>
      </w:r>
      <w:r>
        <w:rPr>
          <w:b/>
          <w:bCs/>
          <w:color w:val="auto"/>
        </w:rPr>
        <w:t>.</w:t>
      </w:r>
      <w:r>
        <w:rPr>
          <w:rFonts w:hint="eastAsia"/>
          <w:b/>
          <w:bCs/>
          <w:color w:val="auto"/>
        </w:rPr>
        <w:t>1</w:t>
      </w:r>
      <w:r>
        <w:rPr>
          <w:b/>
          <w:bCs/>
          <w:color w:val="auto"/>
        </w:rPr>
        <w:t>.2</w:t>
      </w:r>
      <w:r>
        <w:rPr>
          <w:rFonts w:hint="eastAsia"/>
          <w:b/>
          <w:bCs/>
          <w:color w:val="auto"/>
        </w:rPr>
        <w:t xml:space="preserve"> 回用水水质相关标准</w:t>
      </w:r>
    </w:p>
    <w:tbl>
      <w:tblPr>
        <w:tblStyle w:val="20"/>
        <w:tblW w:w="8310" w:type="dxa"/>
        <w:tblInd w:w="99" w:type="dxa"/>
        <w:tblLayout w:type="autofit"/>
        <w:tblCellMar>
          <w:top w:w="0" w:type="dxa"/>
          <w:left w:w="108" w:type="dxa"/>
          <w:bottom w:w="0" w:type="dxa"/>
          <w:right w:w="108" w:type="dxa"/>
        </w:tblCellMar>
      </w:tblPr>
      <w:tblGrid>
        <w:gridCol w:w="720"/>
        <w:gridCol w:w="1731"/>
        <w:gridCol w:w="5859"/>
      </w:tblGrid>
      <w:tr>
        <w:tblPrEx>
          <w:tblCellMar>
            <w:top w:w="0" w:type="dxa"/>
            <w:left w:w="108" w:type="dxa"/>
            <w:bottom w:w="0" w:type="dxa"/>
            <w:right w:w="108" w:type="dxa"/>
          </w:tblCellMar>
        </w:tblPrEx>
        <w:trPr>
          <w:trHeight w:val="441"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序号</w:t>
            </w:r>
          </w:p>
        </w:tc>
        <w:tc>
          <w:tcPr>
            <w:tcW w:w="173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4"/>
              </w:rPr>
            </w:pPr>
            <w:r>
              <w:rPr>
                <w:rFonts w:hint="eastAsia"/>
                <w:color w:val="auto"/>
              </w:rPr>
              <w:t>回用用途</w:t>
            </w:r>
          </w:p>
        </w:tc>
        <w:tc>
          <w:tcPr>
            <w:tcW w:w="585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宋体" w:hAnsi="宋体" w:cs="宋体"/>
                <w:color w:val="auto"/>
                <w:szCs w:val="24"/>
              </w:rPr>
            </w:pPr>
            <w:r>
              <w:rPr>
                <w:rFonts w:hint="eastAsia"/>
                <w:color w:val="auto"/>
              </w:rPr>
              <w:t>标准</w:t>
            </w:r>
          </w:p>
        </w:tc>
      </w:tr>
      <w:tr>
        <w:tblPrEx>
          <w:tblCellMar>
            <w:top w:w="0" w:type="dxa"/>
            <w:left w:w="108" w:type="dxa"/>
            <w:bottom w:w="0" w:type="dxa"/>
            <w:right w:w="108" w:type="dxa"/>
          </w:tblCellMar>
        </w:tblPrEx>
        <w:trPr>
          <w:trHeight w:val="441"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1</w:t>
            </w:r>
          </w:p>
        </w:tc>
        <w:tc>
          <w:tcPr>
            <w:tcW w:w="173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城市杂用水</w:t>
            </w:r>
          </w:p>
        </w:tc>
        <w:tc>
          <w:tcPr>
            <w:tcW w:w="585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auto"/>
              </w:rPr>
            </w:pPr>
            <w:r>
              <w:rPr>
                <w:rFonts w:hint="eastAsia"/>
                <w:color w:val="auto"/>
              </w:rPr>
              <w:t>《城市污水再生利用</w:t>
            </w:r>
            <w:r>
              <w:rPr>
                <w:color w:val="auto"/>
              </w:rPr>
              <w:t xml:space="preserve"> </w:t>
            </w:r>
            <w:r>
              <w:rPr>
                <w:rFonts w:hint="eastAsia"/>
                <w:color w:val="auto"/>
              </w:rPr>
              <w:t>城市杂用水水质》</w:t>
            </w:r>
            <w:r>
              <w:rPr>
                <w:color w:val="auto"/>
              </w:rPr>
              <w:t>GB/T 18920</w:t>
            </w:r>
          </w:p>
        </w:tc>
      </w:tr>
      <w:tr>
        <w:tblPrEx>
          <w:tblCellMar>
            <w:top w:w="0" w:type="dxa"/>
            <w:left w:w="108" w:type="dxa"/>
            <w:bottom w:w="0" w:type="dxa"/>
            <w:right w:w="108" w:type="dxa"/>
          </w:tblCellMar>
        </w:tblPrEx>
        <w:trPr>
          <w:trHeight w:val="441"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2</w:t>
            </w:r>
          </w:p>
        </w:tc>
        <w:tc>
          <w:tcPr>
            <w:tcW w:w="173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景观环境用水</w:t>
            </w:r>
          </w:p>
        </w:tc>
        <w:tc>
          <w:tcPr>
            <w:tcW w:w="585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auto"/>
              </w:rPr>
            </w:pPr>
            <w:r>
              <w:rPr>
                <w:rFonts w:hint="eastAsia"/>
                <w:color w:val="auto"/>
              </w:rPr>
              <w:t>《城市污水再生利用</w:t>
            </w:r>
            <w:r>
              <w:rPr>
                <w:color w:val="auto"/>
              </w:rPr>
              <w:t xml:space="preserve"> </w:t>
            </w:r>
            <w:r>
              <w:rPr>
                <w:rFonts w:hint="eastAsia"/>
                <w:color w:val="auto"/>
              </w:rPr>
              <w:t>景观环境用水水质》</w:t>
            </w:r>
            <w:r>
              <w:rPr>
                <w:color w:val="auto"/>
              </w:rPr>
              <w:t>GB/T 18921</w:t>
            </w:r>
          </w:p>
        </w:tc>
      </w:tr>
      <w:tr>
        <w:tblPrEx>
          <w:tblCellMar>
            <w:top w:w="0" w:type="dxa"/>
            <w:left w:w="108" w:type="dxa"/>
            <w:bottom w:w="0" w:type="dxa"/>
            <w:right w:w="108" w:type="dxa"/>
          </w:tblCellMar>
        </w:tblPrEx>
        <w:trPr>
          <w:trHeight w:val="441"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3</w:t>
            </w:r>
          </w:p>
        </w:tc>
        <w:tc>
          <w:tcPr>
            <w:tcW w:w="173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工业回用水</w:t>
            </w:r>
          </w:p>
        </w:tc>
        <w:tc>
          <w:tcPr>
            <w:tcW w:w="585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auto"/>
              </w:rPr>
            </w:pPr>
            <w:r>
              <w:rPr>
                <w:rFonts w:hint="eastAsia"/>
                <w:color w:val="auto"/>
              </w:rPr>
              <w:t>《城市污水再生利用</w:t>
            </w:r>
            <w:r>
              <w:rPr>
                <w:color w:val="auto"/>
              </w:rPr>
              <w:t xml:space="preserve"> </w:t>
            </w:r>
            <w:r>
              <w:rPr>
                <w:rFonts w:hint="eastAsia"/>
                <w:color w:val="auto"/>
              </w:rPr>
              <w:t>工业用水水质》</w:t>
            </w:r>
            <w:r>
              <w:rPr>
                <w:color w:val="auto"/>
              </w:rPr>
              <w:t>GB/T 19923</w:t>
            </w:r>
          </w:p>
        </w:tc>
      </w:tr>
      <w:tr>
        <w:tblPrEx>
          <w:tblCellMar>
            <w:top w:w="0" w:type="dxa"/>
            <w:left w:w="108" w:type="dxa"/>
            <w:bottom w:w="0" w:type="dxa"/>
            <w:right w:w="108" w:type="dxa"/>
          </w:tblCellMar>
        </w:tblPrEx>
        <w:trPr>
          <w:trHeight w:val="680"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4</w:t>
            </w:r>
          </w:p>
        </w:tc>
        <w:tc>
          <w:tcPr>
            <w:tcW w:w="173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农田灌溉用水</w:t>
            </w:r>
          </w:p>
        </w:tc>
        <w:tc>
          <w:tcPr>
            <w:tcW w:w="585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auto"/>
              </w:rPr>
            </w:pPr>
            <w:r>
              <w:rPr>
                <w:rFonts w:hint="eastAsia"/>
                <w:color w:val="auto"/>
              </w:rPr>
              <w:t>《城市污水再生利用</w:t>
            </w:r>
            <w:r>
              <w:rPr>
                <w:color w:val="auto"/>
              </w:rPr>
              <w:t xml:space="preserve"> </w:t>
            </w:r>
            <w:r>
              <w:rPr>
                <w:rFonts w:hint="eastAsia"/>
                <w:color w:val="auto"/>
              </w:rPr>
              <w:t>农田灌溉用水水质》</w:t>
            </w:r>
            <w:r>
              <w:rPr>
                <w:color w:val="auto"/>
              </w:rPr>
              <w:t>GB/T20922</w:t>
            </w:r>
            <w:r>
              <w:rPr>
                <w:rFonts w:hint="eastAsia"/>
                <w:color w:val="auto"/>
              </w:rPr>
              <w:t>，《农田灌溉水质标准》</w:t>
            </w:r>
            <w:r>
              <w:rPr>
                <w:color w:val="auto"/>
              </w:rPr>
              <w:t>GB 5084</w:t>
            </w:r>
          </w:p>
        </w:tc>
      </w:tr>
      <w:tr>
        <w:tblPrEx>
          <w:tblCellMar>
            <w:top w:w="0" w:type="dxa"/>
            <w:left w:w="108" w:type="dxa"/>
            <w:bottom w:w="0" w:type="dxa"/>
            <w:right w:w="108" w:type="dxa"/>
          </w:tblCellMar>
        </w:tblPrEx>
        <w:trPr>
          <w:trHeight w:val="421"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5</w:t>
            </w:r>
          </w:p>
        </w:tc>
        <w:tc>
          <w:tcPr>
            <w:tcW w:w="173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生态补水</w:t>
            </w:r>
          </w:p>
        </w:tc>
        <w:tc>
          <w:tcPr>
            <w:tcW w:w="585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auto"/>
              </w:rPr>
            </w:pPr>
            <w:r>
              <w:rPr>
                <w:rFonts w:hint="eastAsia"/>
                <w:color w:val="auto"/>
              </w:rPr>
              <w:t>满足受纳水体水（环境）功能区划</w:t>
            </w:r>
            <w:r>
              <w:rPr>
                <w:color w:val="auto"/>
              </w:rPr>
              <w:t xml:space="preserve"> </w:t>
            </w:r>
          </w:p>
        </w:tc>
      </w:tr>
    </w:tbl>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.1.3</w:t>
      </w:r>
      <w:r>
        <w:rPr>
          <w:color w:val="auto"/>
          <w:sz w:val="24"/>
          <w:szCs w:val="40"/>
        </w:rPr>
        <w:t xml:space="preserve"> </w:t>
      </w:r>
      <w:r>
        <w:rPr>
          <w:rFonts w:hint="eastAsia"/>
          <w:color w:val="auto"/>
          <w:sz w:val="24"/>
          <w:szCs w:val="40"/>
        </w:rPr>
        <w:t>人工湿地的运维过程中，通过对相关数据进行管理和分析，对后续的运行和维护进行指导，确保实现长效稳定的运行目标。</w:t>
      </w:r>
    </w:p>
    <w:p>
      <w:pPr>
        <w:keepNext/>
        <w:keepLines/>
        <w:adjustRightInd w:val="0"/>
        <w:spacing w:before="120" w:after="120"/>
        <w:ind w:firstLine="0" w:firstLineChars="0"/>
        <w:jc w:val="center"/>
        <w:outlineLvl w:val="1"/>
        <w:rPr>
          <w:rFonts w:eastAsia="黑体"/>
          <w:b/>
          <w:bCs/>
          <w:color w:val="auto"/>
          <w:sz w:val="28"/>
          <w:szCs w:val="36"/>
        </w:rPr>
      </w:pPr>
      <w:r>
        <w:rPr>
          <w:rFonts w:hint="eastAsia" w:eastAsia="黑体"/>
          <w:b/>
          <w:bCs/>
          <w:color w:val="auto"/>
          <w:sz w:val="28"/>
          <w:szCs w:val="36"/>
        </w:rPr>
        <w:t>4</w:t>
      </w:r>
      <w:r>
        <w:rPr>
          <w:rFonts w:eastAsia="黑体"/>
          <w:b/>
          <w:bCs/>
          <w:color w:val="auto"/>
          <w:sz w:val="28"/>
          <w:szCs w:val="36"/>
        </w:rPr>
        <w:t xml:space="preserve">.2 </w:t>
      </w:r>
      <w:r>
        <w:rPr>
          <w:rFonts w:hint="eastAsia" w:eastAsia="黑体"/>
          <w:b/>
          <w:bCs/>
          <w:color w:val="auto"/>
          <w:sz w:val="28"/>
          <w:szCs w:val="36"/>
        </w:rPr>
        <w:t>水质管理</w:t>
      </w:r>
    </w:p>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 xml:space="preserve">.2.2 </w:t>
      </w:r>
      <w:r>
        <w:rPr>
          <w:rFonts w:hint="eastAsia"/>
          <w:color w:val="auto"/>
          <w:sz w:val="24"/>
          <w:szCs w:val="40"/>
        </w:rPr>
        <w:t>人工湿地进水水质检测的分析方法可参考表</w:t>
      </w:r>
      <w:r>
        <w:rPr>
          <w:color w:val="auto"/>
          <w:sz w:val="24"/>
          <w:szCs w:val="40"/>
        </w:rPr>
        <w:t>4.2.2</w:t>
      </w:r>
      <w:r>
        <w:rPr>
          <w:rFonts w:hint="eastAsia"/>
          <w:color w:val="auto"/>
          <w:sz w:val="24"/>
          <w:szCs w:val="40"/>
        </w:rPr>
        <w:t>.</w:t>
      </w:r>
    </w:p>
    <w:p>
      <w:pPr>
        <w:ind w:firstLine="422"/>
        <w:jc w:val="center"/>
        <w:rPr>
          <w:b/>
          <w:bCs/>
          <w:color w:val="auto"/>
        </w:rPr>
      </w:pPr>
      <w:r>
        <w:rPr>
          <w:rFonts w:hint="eastAsia"/>
          <w:b/>
          <w:bCs/>
          <w:color w:val="auto"/>
        </w:rPr>
        <w:t>表4</w:t>
      </w:r>
      <w:r>
        <w:rPr>
          <w:b/>
          <w:bCs/>
          <w:color w:val="auto"/>
        </w:rPr>
        <w:t xml:space="preserve">.2.2 </w:t>
      </w:r>
      <w:r>
        <w:rPr>
          <w:rFonts w:hint="eastAsia"/>
          <w:b/>
          <w:bCs/>
          <w:color w:val="auto"/>
        </w:rPr>
        <w:t>人工湿地进水水质检测的分析方法</w:t>
      </w:r>
    </w:p>
    <w:tbl>
      <w:tblPr>
        <w:tblStyle w:val="20"/>
        <w:tblW w:w="0" w:type="auto"/>
        <w:tblInd w:w="0" w:type="dxa"/>
        <w:tblLayout w:type="autofit"/>
        <w:tblCellMar>
          <w:top w:w="0" w:type="dxa"/>
          <w:left w:w="108" w:type="dxa"/>
          <w:bottom w:w="0" w:type="dxa"/>
          <w:right w:w="108" w:type="dxa"/>
        </w:tblCellMar>
      </w:tblPr>
      <w:tblGrid>
        <w:gridCol w:w="832"/>
        <w:gridCol w:w="1881"/>
        <w:gridCol w:w="3951"/>
        <w:gridCol w:w="1632"/>
      </w:tblGrid>
      <w:tr>
        <w:tblPrEx>
          <w:tblCellMar>
            <w:top w:w="0" w:type="dxa"/>
            <w:left w:w="108" w:type="dxa"/>
            <w:bottom w:w="0" w:type="dxa"/>
            <w:right w:w="108" w:type="dxa"/>
          </w:tblCellMar>
        </w:tblPrEx>
        <w:tc>
          <w:tcPr>
            <w:tcW w:w="832" w:type="dxa"/>
            <w:tcBorders>
              <w:top w:val="single" w:color="auto" w:sz="4" w:space="0"/>
              <w:left w:val="single" w:color="auto" w:sz="4" w:space="0"/>
              <w:bottom w:val="single" w:color="auto" w:sz="4" w:space="0"/>
              <w:right w:val="single" w:color="auto" w:sz="4" w:space="0"/>
            </w:tcBorders>
          </w:tcPr>
          <w:p>
            <w:pPr>
              <w:spacing w:line="240" w:lineRule="auto"/>
              <w:ind w:firstLine="0" w:firstLineChars="0"/>
              <w:rPr>
                <w:color w:val="auto"/>
              </w:rPr>
            </w:pPr>
            <w:r>
              <w:rPr>
                <w:rFonts w:hint="eastAsia"/>
                <w:color w:val="auto"/>
              </w:rPr>
              <w:t>序号</w:t>
            </w:r>
          </w:p>
        </w:tc>
        <w:tc>
          <w:tcPr>
            <w:tcW w:w="18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420"/>
              <w:rPr>
                <w:color w:val="auto"/>
              </w:rPr>
            </w:pPr>
            <w:r>
              <w:rPr>
                <w:rFonts w:hint="eastAsia"/>
                <w:color w:val="auto"/>
              </w:rPr>
              <w:t>监测指标</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420"/>
              <w:rPr>
                <w:color w:val="auto"/>
              </w:rPr>
            </w:pPr>
            <w:r>
              <w:rPr>
                <w:rFonts w:hint="eastAsia"/>
                <w:color w:val="auto"/>
              </w:rPr>
              <w:t>分析方法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420"/>
              <w:rPr>
                <w:color w:val="auto"/>
              </w:rPr>
            </w:pPr>
            <w:r>
              <w:rPr>
                <w:rFonts w:hint="eastAsia"/>
                <w:color w:val="auto"/>
              </w:rPr>
              <w:t>方法来源</w:t>
            </w:r>
          </w:p>
        </w:tc>
      </w:tr>
      <w:tr>
        <w:tblPrEx>
          <w:tblCellMar>
            <w:top w:w="0" w:type="dxa"/>
            <w:left w:w="108" w:type="dxa"/>
            <w:bottom w:w="0" w:type="dxa"/>
            <w:right w:w="108" w:type="dxa"/>
          </w:tblCellMar>
        </w:tblPrEx>
        <w:tc>
          <w:tcPr>
            <w:tcW w:w="8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1</w:t>
            </w:r>
          </w:p>
        </w:tc>
        <w:tc>
          <w:tcPr>
            <w:tcW w:w="18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420" w:firstLineChars="0"/>
              <w:rPr>
                <w:color w:val="auto"/>
              </w:rPr>
            </w:pPr>
            <w:r>
              <w:rPr>
                <w:color w:val="auto"/>
              </w:rPr>
              <w:t>pH</w:t>
            </w:r>
            <w:r>
              <w:rPr>
                <w:rFonts w:hint="eastAsia"/>
                <w:color w:val="auto"/>
              </w:rPr>
              <w:t>值</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玻璃电极法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 6920</w:t>
            </w:r>
          </w:p>
        </w:tc>
      </w:tr>
      <w:tr>
        <w:tblPrEx>
          <w:tblCellMar>
            <w:top w:w="0" w:type="dxa"/>
            <w:left w:w="108" w:type="dxa"/>
            <w:bottom w:w="0" w:type="dxa"/>
            <w:right w:w="108" w:type="dxa"/>
          </w:tblCellMar>
        </w:tblPrEx>
        <w:tc>
          <w:tcPr>
            <w:tcW w:w="8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2</w:t>
            </w:r>
          </w:p>
        </w:tc>
        <w:tc>
          <w:tcPr>
            <w:tcW w:w="18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420" w:firstLineChars="0"/>
              <w:jc w:val="center"/>
              <w:rPr>
                <w:color w:val="auto"/>
              </w:rPr>
            </w:pPr>
            <w:r>
              <w:rPr>
                <w:rFonts w:hint="eastAsia"/>
                <w:color w:val="auto"/>
              </w:rPr>
              <w:t>水温</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温度计或颠倒温度计测定法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 13195</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3</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420" w:firstLineChars="0"/>
              <w:jc w:val="center"/>
              <w:rPr>
                <w:color w:val="auto"/>
              </w:rPr>
            </w:pPr>
            <w:r>
              <w:rPr>
                <w:rFonts w:hint="eastAsia"/>
                <w:color w:val="auto"/>
              </w:rPr>
              <w:t>溶解氧</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电化学探头法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506</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便携式溶解氧测定仪</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925</w:t>
            </w:r>
          </w:p>
        </w:tc>
      </w:tr>
      <w:tr>
        <w:tblPrEx>
          <w:tblCellMar>
            <w:top w:w="0" w:type="dxa"/>
            <w:left w:w="108" w:type="dxa"/>
            <w:bottom w:w="0" w:type="dxa"/>
            <w:right w:w="108" w:type="dxa"/>
          </w:tblCellMar>
        </w:tblPrEx>
        <w:tc>
          <w:tcPr>
            <w:tcW w:w="8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4</w:t>
            </w:r>
          </w:p>
        </w:tc>
        <w:tc>
          <w:tcPr>
            <w:tcW w:w="18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420" w:firstLineChars="0"/>
              <w:jc w:val="center"/>
              <w:rPr>
                <w:color w:val="auto"/>
              </w:rPr>
            </w:pPr>
            <w:r>
              <w:rPr>
                <w:rFonts w:hint="eastAsia"/>
                <w:color w:val="auto"/>
              </w:rPr>
              <w:t>悬浮物</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重量法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 11901</w:t>
            </w:r>
          </w:p>
        </w:tc>
      </w:tr>
      <w:tr>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5</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420" w:firstLineChars="0"/>
              <w:jc w:val="center"/>
              <w:rPr>
                <w:color w:val="auto"/>
              </w:rPr>
            </w:pPr>
            <w:r>
              <w:rPr>
                <w:rFonts w:hint="eastAsia"/>
                <w:color w:val="auto"/>
              </w:rPr>
              <w:t>化学需氧量</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重铬酸盐法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828</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快速消解分光光度法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HJ/T 399</w:t>
            </w:r>
          </w:p>
        </w:tc>
      </w:tr>
      <w:tr>
        <w:tblPrEx>
          <w:tblCellMar>
            <w:top w:w="0" w:type="dxa"/>
            <w:left w:w="108" w:type="dxa"/>
            <w:bottom w:w="0" w:type="dxa"/>
            <w:right w:w="108" w:type="dxa"/>
          </w:tblCellMar>
        </w:tblPrEx>
        <w:tc>
          <w:tcPr>
            <w:tcW w:w="8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6</w:t>
            </w:r>
          </w:p>
        </w:tc>
        <w:tc>
          <w:tcPr>
            <w:tcW w:w="18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五日生化需氧量</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稀释与接种法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505</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7</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氨氮（以</w:t>
            </w:r>
            <w:r>
              <w:rPr>
                <w:color w:val="auto"/>
              </w:rPr>
              <w:t>N</w:t>
            </w:r>
            <w:r>
              <w:rPr>
                <w:rFonts w:hint="eastAsia"/>
                <w:color w:val="auto"/>
              </w:rPr>
              <w:t>计）</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纳氏试剂分光光度法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535</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水杨酸分光光度法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536</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蒸馏</w:t>
            </w:r>
            <w:r>
              <w:rPr>
                <w:color w:val="auto"/>
              </w:rPr>
              <w:t>-</w:t>
            </w:r>
            <w:r>
              <w:rPr>
                <w:rFonts w:hint="eastAsia"/>
                <w:color w:val="auto"/>
              </w:rPr>
              <w:t>中和滴定法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537</w:t>
            </w:r>
          </w:p>
        </w:tc>
      </w:tr>
      <w:t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气相分子吸收光谱法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HJ/T 195</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8</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总氮（以</w:t>
            </w:r>
            <w:r>
              <w:rPr>
                <w:color w:val="auto"/>
              </w:rPr>
              <w:t>N</w:t>
            </w:r>
            <w:r>
              <w:rPr>
                <w:rFonts w:hint="eastAsia"/>
                <w:color w:val="auto"/>
              </w:rPr>
              <w:t>计）</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碱性过硫酸钾消解紫外分光光度法</w:t>
            </w:r>
            <w:r>
              <w:rPr>
                <w:color w:val="auto"/>
              </w:rPr>
              <w:t xml:space="preserve"> </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636</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气相分子吸收光谱法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HJ/T 199</w:t>
            </w:r>
          </w:p>
        </w:tc>
      </w:tr>
      <w:tr>
        <w:tblPrEx>
          <w:tblCellMar>
            <w:top w:w="0" w:type="dxa"/>
            <w:left w:w="108" w:type="dxa"/>
            <w:bottom w:w="0" w:type="dxa"/>
            <w:right w:w="108" w:type="dxa"/>
          </w:tblCellMar>
        </w:tblPrEx>
        <w:tc>
          <w:tcPr>
            <w:tcW w:w="8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9</w:t>
            </w:r>
          </w:p>
        </w:tc>
        <w:tc>
          <w:tcPr>
            <w:tcW w:w="188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总磷（以</w:t>
            </w:r>
            <w:r>
              <w:rPr>
                <w:color w:val="auto"/>
              </w:rPr>
              <w:t>P</w:t>
            </w:r>
            <w:r>
              <w:rPr>
                <w:rFonts w:hint="eastAsia"/>
                <w:color w:val="auto"/>
              </w:rPr>
              <w:t>计）</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钼酸铵分光光度法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 11893</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10</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总汞</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冷原子吸收分光光度法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597</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原子荧光法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694</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11</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烷基汞</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气相色谱法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GB/T 14204</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冷原子荧光光谱法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977</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12</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总镉</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双硫腙分光光度法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 7471</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电感耦合等离子体质谱法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700</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13</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总铬</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二苯碳酰二肼分光光度法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 7466</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电感耦合等离子体质谱法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700</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火焰原子吸收分光光度法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757</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14</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六价铬</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二苯碳酰二肼分光光度法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 7467</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流动注射</w:t>
            </w:r>
            <w:r>
              <w:rPr>
                <w:color w:val="auto"/>
              </w:rPr>
              <w:t>-</w:t>
            </w:r>
            <w:r>
              <w:rPr>
                <w:rFonts w:hint="eastAsia"/>
                <w:color w:val="auto"/>
              </w:rPr>
              <w:t>二苯碳酰二肼光度法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908</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15</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总砷</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二乙基二硫代氨基甲酸银分光光度法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 7485</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原子荧光法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694</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center"/>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电感耦合等离子体质谱法</w:t>
            </w:r>
            <w:r>
              <w:rPr>
                <w:color w:val="auto"/>
              </w:rPr>
              <w:t xml:space="preserve"> </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700</w:t>
            </w:r>
          </w:p>
        </w:tc>
      </w:tr>
      <w:tr>
        <w:tblPrEx>
          <w:tblCellMar>
            <w:top w:w="0" w:type="dxa"/>
            <w:left w:w="108" w:type="dxa"/>
            <w:bottom w:w="0" w:type="dxa"/>
            <w:right w:w="108" w:type="dxa"/>
          </w:tblCellMar>
        </w:tblPrEx>
        <w:tc>
          <w:tcPr>
            <w:tcW w:w="83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color w:val="auto"/>
              </w:rPr>
              <w:t>16</w:t>
            </w:r>
          </w:p>
        </w:tc>
        <w:tc>
          <w:tcPr>
            <w:tcW w:w="1881"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auto"/>
              </w:rPr>
            </w:pPr>
            <w:r>
              <w:rPr>
                <w:rFonts w:hint="eastAsia"/>
                <w:color w:val="auto"/>
              </w:rPr>
              <w:t>总铅</w:t>
            </w: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双硫腙分光光度法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GB 7470</w:t>
            </w:r>
          </w:p>
        </w:tc>
      </w:tr>
      <w:tr>
        <w:tblPrEx>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left"/>
              <w:rPr>
                <w:color w:val="auto"/>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0"/>
              <w:jc w:val="left"/>
              <w:rPr>
                <w:color w:val="auto"/>
              </w:rPr>
            </w:pPr>
          </w:p>
        </w:tc>
        <w:tc>
          <w:tcPr>
            <w:tcW w:w="39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12" w:firstLineChars="6"/>
              <w:rPr>
                <w:color w:val="auto"/>
              </w:rPr>
            </w:pPr>
            <w:r>
              <w:rPr>
                <w:rFonts w:hint="eastAsia"/>
                <w:color w:val="auto"/>
              </w:rPr>
              <w:t>电感耦合等离子体质谱法</w:t>
            </w:r>
          </w:p>
        </w:tc>
        <w:tc>
          <w:tcPr>
            <w:tcW w:w="1632" w:type="dxa"/>
            <w:tcBorders>
              <w:top w:val="single" w:color="auto" w:sz="4" w:space="0"/>
              <w:left w:val="single" w:color="auto" w:sz="4" w:space="0"/>
              <w:bottom w:val="single" w:color="auto" w:sz="4" w:space="0"/>
              <w:right w:val="single" w:color="auto" w:sz="4" w:space="0"/>
            </w:tcBorders>
            <w:vAlign w:val="center"/>
          </w:tcPr>
          <w:p>
            <w:pPr>
              <w:spacing w:line="240" w:lineRule="auto"/>
              <w:ind w:firstLine="29" w:firstLineChars="14"/>
              <w:rPr>
                <w:color w:val="auto"/>
              </w:rPr>
            </w:pPr>
            <w:r>
              <w:rPr>
                <w:color w:val="auto"/>
              </w:rPr>
              <w:t>HJ 700</w:t>
            </w:r>
          </w:p>
        </w:tc>
      </w:tr>
    </w:tbl>
    <w:p>
      <w:pPr>
        <w:keepNext/>
        <w:keepLines/>
        <w:ind w:firstLine="0" w:firstLineChars="0"/>
        <w:outlineLvl w:val="2"/>
        <w:rPr>
          <w:b/>
          <w:bCs/>
          <w:color w:val="auto"/>
          <w:sz w:val="24"/>
          <w:szCs w:val="40"/>
        </w:rPr>
      </w:pPr>
      <w:r>
        <w:rPr>
          <w:rFonts w:hint="eastAsia"/>
          <w:b/>
          <w:bCs/>
          <w:color w:val="auto"/>
          <w:sz w:val="24"/>
          <w:szCs w:val="40"/>
        </w:rPr>
        <w:t>4</w:t>
      </w:r>
      <w:r>
        <w:rPr>
          <w:b/>
          <w:bCs/>
          <w:color w:val="auto"/>
          <w:sz w:val="24"/>
          <w:szCs w:val="40"/>
        </w:rPr>
        <w:t xml:space="preserve">.2.4 </w:t>
      </w:r>
      <w:r>
        <w:rPr>
          <w:rFonts w:hint="eastAsia"/>
          <w:color w:val="auto"/>
          <w:sz w:val="24"/>
          <w:szCs w:val="40"/>
        </w:rPr>
        <w:t>定期对人工湿地的水质、水量进行分析可对后续的运行提供指导。</w:t>
      </w:r>
    </w:p>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 xml:space="preserve">.2.5 </w:t>
      </w:r>
      <w:r>
        <w:rPr>
          <w:rFonts w:hint="eastAsia"/>
          <w:color w:val="auto"/>
          <w:sz w:val="24"/>
          <w:szCs w:val="40"/>
        </w:rPr>
        <w:t>进水水质异常情况主要包括进水水质超出设计标准、高浓度污水进入、高浓度悬浮物进入及其他异常水等。当进水水质的悬浮物浓度较高时，通过增加进水水量，可以保持</w:t>
      </w:r>
      <w:r>
        <w:rPr>
          <w:rFonts w:hint="eastAsia"/>
          <w:color w:val="auto"/>
          <w:sz w:val="24"/>
          <w:szCs w:val="22"/>
        </w:rPr>
        <w:t>湿地滤料表层的渗透能力。及时发布预警信息，可以实现水质的管控，减少上游来水突发污染事件造成水质安全问题。当进水水量不足设计要求的10%-20%，要以按照植物生长的要求对植物进行养护。</w:t>
      </w:r>
    </w:p>
    <w:p>
      <w:pPr>
        <w:keepNext/>
        <w:keepLines/>
        <w:ind w:firstLine="0" w:firstLineChars="0"/>
        <w:outlineLvl w:val="2"/>
        <w:rPr>
          <w:color w:val="auto"/>
          <w:sz w:val="24"/>
          <w:szCs w:val="22"/>
        </w:rPr>
      </w:pPr>
      <w:r>
        <w:rPr>
          <w:rFonts w:hint="eastAsia"/>
          <w:b/>
          <w:bCs/>
          <w:color w:val="auto"/>
          <w:sz w:val="24"/>
          <w:szCs w:val="40"/>
        </w:rPr>
        <w:t>4</w:t>
      </w:r>
      <w:r>
        <w:rPr>
          <w:b/>
          <w:bCs/>
          <w:color w:val="auto"/>
          <w:sz w:val="24"/>
          <w:szCs w:val="40"/>
        </w:rPr>
        <w:t xml:space="preserve">.2.6 </w:t>
      </w:r>
      <w:r>
        <w:rPr>
          <w:rFonts w:hint="eastAsia"/>
          <w:color w:val="auto"/>
          <w:sz w:val="24"/>
          <w:szCs w:val="40"/>
        </w:rPr>
        <w:t>出水水质异常情况主要包括进水水质异常、湿地滤料堵塞、植物腐败、超出设计处理水量等情况引起的出水水质异常。植物收割后及时清理</w:t>
      </w:r>
      <w:r>
        <w:rPr>
          <w:rFonts w:hint="eastAsia"/>
          <w:color w:val="auto"/>
          <w:sz w:val="24"/>
          <w:szCs w:val="22"/>
        </w:rPr>
        <w:t>干净植物根茎叶，避免引起水质异常。</w:t>
      </w:r>
    </w:p>
    <w:p>
      <w:pPr>
        <w:keepNext/>
        <w:keepLines/>
        <w:adjustRightInd w:val="0"/>
        <w:spacing w:before="120" w:after="120"/>
        <w:ind w:firstLine="0" w:firstLineChars="0"/>
        <w:jc w:val="center"/>
        <w:outlineLvl w:val="1"/>
        <w:rPr>
          <w:rFonts w:eastAsia="黑体"/>
          <w:b/>
          <w:bCs/>
          <w:color w:val="auto"/>
          <w:sz w:val="28"/>
          <w:szCs w:val="36"/>
        </w:rPr>
      </w:pPr>
      <w:r>
        <w:rPr>
          <w:rFonts w:hint="eastAsia" w:eastAsia="黑体"/>
          <w:b/>
          <w:bCs/>
          <w:color w:val="auto"/>
          <w:sz w:val="28"/>
          <w:szCs w:val="36"/>
        </w:rPr>
        <w:t>4</w:t>
      </w:r>
      <w:r>
        <w:rPr>
          <w:rFonts w:eastAsia="黑体"/>
          <w:b/>
          <w:bCs/>
          <w:color w:val="auto"/>
          <w:sz w:val="28"/>
          <w:szCs w:val="36"/>
        </w:rPr>
        <w:t xml:space="preserve">.3 </w:t>
      </w:r>
      <w:r>
        <w:rPr>
          <w:rFonts w:hint="eastAsia" w:eastAsia="黑体"/>
          <w:b/>
          <w:bCs/>
          <w:color w:val="auto"/>
          <w:sz w:val="28"/>
          <w:szCs w:val="36"/>
        </w:rPr>
        <w:t>水量管理</w:t>
      </w:r>
    </w:p>
    <w:p>
      <w:pPr>
        <w:keepNext/>
        <w:keepLines/>
        <w:ind w:firstLine="0" w:firstLineChars="0"/>
        <w:outlineLvl w:val="2"/>
        <w:rPr>
          <w:color w:val="auto"/>
          <w:sz w:val="24"/>
          <w:szCs w:val="40"/>
        </w:rPr>
      </w:pPr>
      <w:r>
        <w:rPr>
          <w:rFonts w:hint="eastAsia"/>
          <w:b/>
          <w:bCs/>
          <w:color w:val="auto"/>
          <w:sz w:val="24"/>
          <w:szCs w:val="40"/>
        </w:rPr>
        <w:t>4</w:t>
      </w:r>
      <w:r>
        <w:rPr>
          <w:b/>
          <w:bCs/>
          <w:color w:val="auto"/>
          <w:sz w:val="24"/>
          <w:szCs w:val="40"/>
        </w:rPr>
        <w:t xml:space="preserve">.3.2 </w:t>
      </w:r>
      <w:r>
        <w:rPr>
          <w:rFonts w:hint="eastAsia"/>
          <w:color w:val="auto"/>
          <w:sz w:val="24"/>
          <w:szCs w:val="40"/>
        </w:rPr>
        <w:t>保持适宜水位高度，从而避免人工湿地植物因水位过低出现干旱死亡。</w:t>
      </w:r>
    </w:p>
    <w:p>
      <w:pPr>
        <w:widowControl/>
        <w:spacing w:line="240" w:lineRule="auto"/>
        <w:ind w:firstLine="0" w:firstLineChars="0"/>
        <w:jc w:val="left"/>
        <w:rPr>
          <w:rFonts w:eastAsia="黑体"/>
          <w:color w:val="auto"/>
          <w:sz w:val="24"/>
          <w:szCs w:val="32"/>
        </w:rPr>
      </w:pPr>
      <w:r>
        <w:rPr>
          <w:rFonts w:eastAsia="黑体"/>
          <w:color w:val="auto"/>
          <w:sz w:val="24"/>
          <w:szCs w:val="32"/>
        </w:rPr>
        <w:br w:type="page"/>
      </w:r>
    </w:p>
    <w:p>
      <w:pPr>
        <w:keepNext/>
        <w:keepLines/>
        <w:spacing w:before="330" w:after="330"/>
        <w:ind w:firstLine="883" w:firstLineChars="0"/>
        <w:jc w:val="center"/>
        <w:outlineLvl w:val="0"/>
        <w:rPr>
          <w:b/>
          <w:bCs/>
          <w:color w:val="auto"/>
          <w:kern w:val="44"/>
          <w:sz w:val="30"/>
          <w:szCs w:val="44"/>
        </w:rPr>
      </w:pPr>
      <w:r>
        <w:rPr>
          <w:b/>
          <w:bCs/>
          <w:color w:val="auto"/>
          <w:kern w:val="44"/>
          <w:sz w:val="30"/>
          <w:szCs w:val="44"/>
        </w:rPr>
        <w:t>5 系统运行</w:t>
      </w:r>
    </w:p>
    <w:p>
      <w:pPr>
        <w:keepNext/>
        <w:keepLines/>
        <w:adjustRightInd w:val="0"/>
        <w:spacing w:before="120" w:after="120"/>
        <w:ind w:firstLine="0" w:firstLineChars="0"/>
        <w:jc w:val="center"/>
        <w:outlineLvl w:val="1"/>
        <w:rPr>
          <w:rFonts w:eastAsia="黑体"/>
          <w:b/>
          <w:bCs/>
          <w:color w:val="auto"/>
          <w:sz w:val="28"/>
          <w:szCs w:val="36"/>
        </w:rPr>
      </w:pPr>
      <w:r>
        <w:rPr>
          <w:rFonts w:hint="eastAsia" w:eastAsia="黑体"/>
          <w:b/>
          <w:bCs/>
          <w:color w:val="auto"/>
          <w:sz w:val="28"/>
          <w:szCs w:val="36"/>
        </w:rPr>
        <w:t>5.1一般规定</w:t>
      </w:r>
    </w:p>
    <w:p>
      <w:pPr>
        <w:keepNext/>
        <w:keepLines/>
        <w:ind w:firstLine="0" w:firstLineChars="0"/>
        <w:outlineLvl w:val="2"/>
        <w:rPr>
          <w:color w:val="auto"/>
          <w:sz w:val="32"/>
          <w:szCs w:val="32"/>
        </w:rPr>
      </w:pPr>
      <w:r>
        <w:rPr>
          <w:b/>
          <w:bCs/>
          <w:color w:val="auto"/>
          <w:sz w:val="24"/>
          <w:szCs w:val="40"/>
        </w:rPr>
        <w:t>5.1.1</w:t>
      </w:r>
      <w:r>
        <w:rPr>
          <w:rFonts w:hint="eastAsia"/>
          <w:color w:val="auto"/>
          <w:sz w:val="24"/>
          <w:szCs w:val="32"/>
        </w:rPr>
        <w:t xml:space="preserve"> </w:t>
      </w:r>
      <w:r>
        <w:rPr>
          <w:rFonts w:hint="eastAsia"/>
          <w:bCs/>
          <w:color w:val="auto"/>
          <w:sz w:val="24"/>
          <w:szCs w:val="40"/>
        </w:rPr>
        <w:t>本条款提出了人工湿地工艺的一般流程。根据行业标准《人工湿地污水处理工程技术规范》（H</w:t>
      </w:r>
      <w:r>
        <w:rPr>
          <w:bCs/>
          <w:color w:val="auto"/>
          <w:sz w:val="24"/>
          <w:szCs w:val="40"/>
        </w:rPr>
        <w:t>J 2005-2010</w:t>
      </w:r>
      <w:r>
        <w:rPr>
          <w:rFonts w:hint="eastAsia"/>
          <w:bCs/>
          <w:color w:val="auto"/>
          <w:sz w:val="24"/>
          <w:szCs w:val="40"/>
        </w:rPr>
        <w:t>）的有关内容，污水经过预处理单元后进入人工湿地，当人工湿地出水作为再生水利用时，需再经过后处理单元方可排放与回用。</w:t>
      </w:r>
      <w:r>
        <w:rPr>
          <w:bCs/>
          <w:color w:val="auto"/>
          <w:sz w:val="24"/>
          <w:szCs w:val="40"/>
        </w:rPr>
        <w:t xml:space="preserve"> </w:t>
      </w:r>
    </w:p>
    <w:p>
      <w:pPr>
        <w:keepNext/>
        <w:keepLines/>
        <w:ind w:firstLine="0" w:firstLineChars="0"/>
        <w:outlineLvl w:val="2"/>
        <w:rPr>
          <w:color w:val="auto"/>
          <w:sz w:val="24"/>
          <w:szCs w:val="32"/>
        </w:rPr>
      </w:pPr>
      <w:r>
        <w:rPr>
          <w:b/>
          <w:color w:val="auto"/>
          <w:sz w:val="24"/>
          <w:szCs w:val="40"/>
        </w:rPr>
        <w:t>5.1.2</w:t>
      </w:r>
      <w:r>
        <w:rPr>
          <w:rFonts w:hint="eastAsia"/>
          <w:b/>
          <w:color w:val="auto"/>
          <w:sz w:val="24"/>
          <w:szCs w:val="32"/>
        </w:rPr>
        <w:t xml:space="preserve"> </w:t>
      </w:r>
      <w:r>
        <w:rPr>
          <w:rFonts w:hint="eastAsia"/>
          <w:bCs/>
          <w:color w:val="auto"/>
          <w:sz w:val="24"/>
          <w:szCs w:val="40"/>
        </w:rPr>
        <w:t>本条款明确了设施设备管理需要满足的有关技术规定。</w:t>
      </w:r>
    </w:p>
    <w:p>
      <w:pPr>
        <w:keepNext/>
        <w:keepLines/>
        <w:ind w:firstLine="0" w:firstLineChars="0"/>
        <w:outlineLvl w:val="2"/>
        <w:rPr>
          <w:color w:val="auto"/>
          <w:sz w:val="24"/>
          <w:szCs w:val="32"/>
        </w:rPr>
      </w:pPr>
      <w:r>
        <w:rPr>
          <w:b/>
          <w:color w:val="auto"/>
          <w:sz w:val="24"/>
          <w:szCs w:val="40"/>
        </w:rPr>
        <w:t>5.1.3</w:t>
      </w:r>
      <w:r>
        <w:rPr>
          <w:rFonts w:hint="eastAsia"/>
          <w:color w:val="auto"/>
          <w:sz w:val="24"/>
          <w:szCs w:val="32"/>
        </w:rPr>
        <w:t xml:space="preserve"> </w:t>
      </w:r>
      <w:r>
        <w:rPr>
          <w:rFonts w:hint="eastAsia"/>
          <w:bCs/>
          <w:color w:val="auto"/>
          <w:sz w:val="24"/>
          <w:szCs w:val="40"/>
        </w:rPr>
        <w:t>预处理单元主要用于去除悬浮物、漂浮物，有机物的水解酸化、伴生污染物处理等，需定期清除预处理单元的淤泥以维持其正常运行</w:t>
      </w:r>
      <w:r>
        <w:rPr>
          <w:bCs/>
          <w:color w:val="auto"/>
          <w:sz w:val="24"/>
          <w:szCs w:val="40"/>
        </w:rPr>
        <w:t>，</w:t>
      </w:r>
      <w:r>
        <w:rPr>
          <w:rFonts w:hint="eastAsia"/>
          <w:bCs/>
          <w:color w:val="auto"/>
          <w:sz w:val="24"/>
          <w:szCs w:val="40"/>
        </w:rPr>
        <w:t>从而为后续处理工程提供水质保障。</w:t>
      </w:r>
    </w:p>
    <w:p>
      <w:pPr>
        <w:keepNext/>
        <w:keepLines/>
        <w:ind w:firstLine="0" w:firstLineChars="0"/>
        <w:outlineLvl w:val="2"/>
        <w:rPr>
          <w:color w:val="auto"/>
          <w:sz w:val="32"/>
          <w:szCs w:val="32"/>
        </w:rPr>
      </w:pPr>
      <w:r>
        <w:rPr>
          <w:b/>
          <w:color w:val="auto"/>
          <w:sz w:val="24"/>
          <w:szCs w:val="40"/>
        </w:rPr>
        <w:t>5.1.4</w:t>
      </w:r>
      <w:r>
        <w:rPr>
          <w:rFonts w:hint="eastAsia"/>
          <w:b/>
          <w:color w:val="auto"/>
          <w:sz w:val="24"/>
          <w:szCs w:val="32"/>
        </w:rPr>
        <w:t xml:space="preserve"> </w:t>
      </w:r>
      <w:r>
        <w:rPr>
          <w:rFonts w:hint="eastAsia"/>
          <w:bCs/>
          <w:color w:val="auto"/>
          <w:sz w:val="24"/>
          <w:szCs w:val="40"/>
        </w:rPr>
        <w:t>减少人工湿地出水病菌的种类和数量。</w:t>
      </w:r>
    </w:p>
    <w:p>
      <w:pPr>
        <w:keepNext/>
        <w:keepLines/>
        <w:adjustRightInd w:val="0"/>
        <w:spacing w:before="120" w:after="120"/>
        <w:ind w:firstLine="0" w:firstLineChars="0"/>
        <w:jc w:val="center"/>
        <w:outlineLvl w:val="1"/>
        <w:rPr>
          <w:rFonts w:eastAsia="黑体"/>
          <w:b/>
          <w:bCs/>
          <w:color w:val="auto"/>
          <w:sz w:val="28"/>
          <w:szCs w:val="36"/>
        </w:rPr>
      </w:pPr>
      <w:r>
        <w:rPr>
          <w:rFonts w:eastAsia="黑体"/>
          <w:b/>
          <w:bCs/>
          <w:color w:val="auto"/>
          <w:sz w:val="28"/>
          <w:szCs w:val="36"/>
        </w:rPr>
        <w:t>5.2</w:t>
      </w:r>
      <w:r>
        <w:rPr>
          <w:rFonts w:hint="eastAsia" w:eastAsia="黑体"/>
          <w:b/>
          <w:bCs/>
          <w:color w:val="auto"/>
          <w:sz w:val="28"/>
          <w:szCs w:val="36"/>
        </w:rPr>
        <w:t>设施运行</w:t>
      </w:r>
      <w:r>
        <w:rPr>
          <w:rFonts w:eastAsia="黑体"/>
          <w:b/>
          <w:bCs/>
          <w:color w:val="auto"/>
          <w:sz w:val="28"/>
          <w:szCs w:val="36"/>
        </w:rPr>
        <w:t>管理</w:t>
      </w:r>
    </w:p>
    <w:p>
      <w:pPr>
        <w:keepNext/>
        <w:keepLines/>
        <w:ind w:firstLine="0" w:firstLineChars="0"/>
        <w:outlineLvl w:val="2"/>
        <w:rPr>
          <w:color w:val="auto"/>
          <w:sz w:val="32"/>
          <w:szCs w:val="32"/>
        </w:rPr>
      </w:pPr>
      <w:r>
        <w:rPr>
          <w:b/>
          <w:bCs/>
          <w:color w:val="auto"/>
          <w:sz w:val="24"/>
          <w:szCs w:val="40"/>
        </w:rPr>
        <w:t>5.2.1</w:t>
      </w:r>
      <w:r>
        <w:rPr>
          <w:color w:val="auto"/>
          <w:sz w:val="24"/>
          <w:szCs w:val="32"/>
        </w:rPr>
        <w:t>本条各款规定说明如下：</w:t>
      </w:r>
    </w:p>
    <w:p>
      <w:pPr>
        <w:tabs>
          <w:tab w:val="left" w:pos="2753"/>
        </w:tabs>
        <w:ind w:firstLine="482"/>
        <w:rPr>
          <w:color w:val="auto"/>
          <w:sz w:val="24"/>
          <w:szCs w:val="22"/>
        </w:rPr>
      </w:pPr>
      <w:r>
        <w:rPr>
          <w:b/>
          <w:bCs/>
          <w:color w:val="auto"/>
          <w:sz w:val="24"/>
          <w:szCs w:val="22"/>
        </w:rPr>
        <w:t>1</w:t>
      </w:r>
      <w:r>
        <w:rPr>
          <w:color w:val="auto"/>
          <w:sz w:val="24"/>
          <w:szCs w:val="22"/>
        </w:rPr>
        <w:t xml:space="preserve"> 运行初期，逐步提高处理污水水力负荷可为植物生长、微生物的挂膜与驯化创造有利条件，启动期的长短根据植物的种类、季节、气候、填料、水力负荷等因素确定。</w:t>
      </w:r>
    </w:p>
    <w:p>
      <w:pPr>
        <w:tabs>
          <w:tab w:val="left" w:pos="2753"/>
        </w:tabs>
        <w:ind w:firstLine="482"/>
        <w:rPr>
          <w:color w:val="auto"/>
          <w:sz w:val="24"/>
          <w:szCs w:val="22"/>
        </w:rPr>
      </w:pPr>
      <w:r>
        <w:rPr>
          <w:b/>
          <w:bCs/>
          <w:color w:val="auto"/>
          <w:sz w:val="24"/>
          <w:szCs w:val="22"/>
        </w:rPr>
        <w:t xml:space="preserve">2 </w:t>
      </w:r>
      <w:r>
        <w:rPr>
          <w:color w:val="auto"/>
          <w:sz w:val="24"/>
          <w:szCs w:val="22"/>
        </w:rPr>
        <w:t>不同类型人工湿地的运行模式略有差异。表面流人工湿地宜采用连续流或间歇流运行，水平潜流人工湿地宜采用连续流运行，垂直潜流人工湿地宜采用间歇流或潮汐流运行。水力停留时间是影响系统污染物去除效率的关键因素之一，在去除率不佳时应予以调节，</w:t>
      </w:r>
      <w:r>
        <w:rPr>
          <w:rFonts w:hint="eastAsia"/>
          <w:color w:val="auto"/>
          <w:sz w:val="24"/>
          <w:szCs w:val="22"/>
        </w:rPr>
        <w:t>其范围可根据人工湿地所在地气候分区参考表</w:t>
      </w:r>
      <w:r>
        <w:rPr>
          <w:color w:val="auto"/>
          <w:sz w:val="24"/>
          <w:szCs w:val="22"/>
        </w:rPr>
        <w:t>5.2.1。气候分区参照《人工湿地水质净化技术指南》（生态环境部2021）表1 全国气候分区及行政区划范围。</w:t>
      </w:r>
    </w:p>
    <w:p>
      <w:pPr>
        <w:tabs>
          <w:tab w:val="left" w:pos="2753"/>
        </w:tabs>
        <w:ind w:firstLine="482"/>
        <w:rPr>
          <w:color w:val="auto"/>
          <w:sz w:val="24"/>
          <w:szCs w:val="22"/>
        </w:rPr>
      </w:pPr>
      <w:r>
        <w:rPr>
          <w:b/>
          <w:color w:val="auto"/>
          <w:sz w:val="24"/>
          <w:szCs w:val="22"/>
        </w:rPr>
        <w:t xml:space="preserve">3 </w:t>
      </w:r>
      <w:r>
        <w:rPr>
          <w:rFonts w:hint="eastAsia"/>
          <w:color w:val="auto"/>
          <w:sz w:val="24"/>
          <w:szCs w:val="22"/>
        </w:rPr>
        <w:t>气候分区为I区和II区的人工湿地，冬季低温运行时应采取保温措施，保持水温在4℃以上，以保障微生物活性。</w:t>
      </w:r>
    </w:p>
    <w:p>
      <w:pPr>
        <w:spacing w:line="240" w:lineRule="auto"/>
        <w:ind w:left="426" w:firstLine="0" w:firstLineChars="0"/>
        <w:jc w:val="center"/>
        <w:rPr>
          <w:b/>
          <w:color w:val="auto"/>
          <w:sz w:val="24"/>
          <w:szCs w:val="24"/>
        </w:rPr>
      </w:pPr>
      <w:r>
        <w:rPr>
          <w:b/>
          <w:color w:val="auto"/>
          <w:szCs w:val="24"/>
        </w:rPr>
        <w:t>表</w:t>
      </w:r>
      <w:r>
        <w:rPr>
          <w:rFonts w:hint="eastAsia"/>
          <w:b/>
          <w:color w:val="auto"/>
          <w:szCs w:val="24"/>
        </w:rPr>
        <w:t>5</w:t>
      </w:r>
      <w:r>
        <w:rPr>
          <w:b/>
          <w:color w:val="auto"/>
          <w:szCs w:val="24"/>
        </w:rPr>
        <w:t>.2.1 不同气候区人工湿地水力停留时间参考值</w:t>
      </w:r>
    </w:p>
    <w:tbl>
      <w:tblPr>
        <w:tblStyle w:val="20"/>
        <w:tblW w:w="8160" w:type="dxa"/>
        <w:tblInd w:w="0" w:type="dxa"/>
        <w:tblLayout w:type="autofit"/>
        <w:tblCellMar>
          <w:top w:w="0" w:type="dxa"/>
          <w:left w:w="108" w:type="dxa"/>
          <w:bottom w:w="0" w:type="dxa"/>
          <w:right w:w="108" w:type="dxa"/>
        </w:tblCellMar>
      </w:tblPr>
      <w:tblGrid>
        <w:gridCol w:w="2760"/>
        <w:gridCol w:w="1080"/>
        <w:gridCol w:w="1080"/>
        <w:gridCol w:w="1080"/>
        <w:gridCol w:w="1080"/>
        <w:gridCol w:w="1080"/>
      </w:tblGrid>
      <w:tr>
        <w:tblPrEx>
          <w:tblCellMar>
            <w:top w:w="0" w:type="dxa"/>
            <w:left w:w="108" w:type="dxa"/>
            <w:bottom w:w="0" w:type="dxa"/>
            <w:right w:w="108" w:type="dxa"/>
          </w:tblCellMar>
        </w:tblPrEx>
        <w:trPr>
          <w:trHeight w:val="540" w:hRule="atLeast"/>
        </w:trPr>
        <w:tc>
          <w:tcPr>
            <w:tcW w:w="2760" w:type="dxa"/>
            <w:tcBorders>
              <w:top w:val="single" w:color="auto" w:sz="4" w:space="0"/>
              <w:left w:val="single" w:color="auto" w:sz="4" w:space="0"/>
              <w:bottom w:val="single" w:color="auto" w:sz="4" w:space="0"/>
              <w:right w:val="single" w:color="auto" w:sz="4" w:space="0"/>
              <w:tl2br w:val="single" w:color="auto" w:sz="4" w:space="0"/>
            </w:tcBorders>
            <w:vAlign w:val="bottom"/>
          </w:tcPr>
          <w:p>
            <w:pPr>
              <w:widowControl/>
              <w:spacing w:line="240" w:lineRule="auto"/>
              <w:ind w:firstLine="0" w:firstLineChars="0"/>
              <w:jc w:val="left"/>
              <w:rPr>
                <w:color w:val="auto"/>
                <w:kern w:val="0"/>
                <w:szCs w:val="21"/>
              </w:rPr>
            </w:pPr>
            <w:r>
              <w:rPr>
                <w:color w:val="auto"/>
                <w:kern w:val="0"/>
                <w:szCs w:val="21"/>
              </w:rPr>
              <w:t xml:space="preserve">               气候分区</w:t>
            </w:r>
            <w:r>
              <w:rPr>
                <w:color w:val="auto"/>
                <w:kern w:val="0"/>
                <w:szCs w:val="21"/>
              </w:rPr>
              <w:br w:type="textWrapping"/>
            </w:r>
            <w:r>
              <w:rPr>
                <w:color w:val="auto"/>
                <w:kern w:val="0"/>
                <w:szCs w:val="21"/>
              </w:rPr>
              <w:t>湿地类型</w:t>
            </w:r>
          </w:p>
        </w:tc>
        <w:tc>
          <w:tcPr>
            <w:tcW w:w="1080"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I 区</w:t>
            </w:r>
          </w:p>
        </w:tc>
        <w:tc>
          <w:tcPr>
            <w:tcW w:w="1080"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II 区</w:t>
            </w:r>
          </w:p>
        </w:tc>
        <w:tc>
          <w:tcPr>
            <w:tcW w:w="1080"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III 区</w:t>
            </w:r>
          </w:p>
        </w:tc>
        <w:tc>
          <w:tcPr>
            <w:tcW w:w="1080"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IV 区</w:t>
            </w:r>
          </w:p>
        </w:tc>
        <w:tc>
          <w:tcPr>
            <w:tcW w:w="1080"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V 区</w:t>
            </w:r>
          </w:p>
        </w:tc>
      </w:tr>
      <w:tr>
        <w:tblPrEx>
          <w:tblCellMar>
            <w:top w:w="0" w:type="dxa"/>
            <w:left w:w="108" w:type="dxa"/>
            <w:bottom w:w="0" w:type="dxa"/>
            <w:right w:w="108" w:type="dxa"/>
          </w:tblCellMar>
        </w:tblPrEx>
        <w:trPr>
          <w:trHeight w:val="300" w:hRule="atLeast"/>
        </w:trPr>
        <w:tc>
          <w:tcPr>
            <w:tcW w:w="2760"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表面流人工湿地（d）</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3.0~20.0</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2.0~12.0</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2.0~10.0</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1.2~5.0</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1.2~6.0</w:t>
            </w:r>
          </w:p>
        </w:tc>
      </w:tr>
      <w:tr>
        <w:tblPrEx>
          <w:tblCellMar>
            <w:top w:w="0" w:type="dxa"/>
            <w:left w:w="108" w:type="dxa"/>
            <w:bottom w:w="0" w:type="dxa"/>
            <w:right w:w="108" w:type="dxa"/>
          </w:tblCellMar>
        </w:tblPrEx>
        <w:trPr>
          <w:trHeight w:val="300" w:hRule="atLeast"/>
        </w:trPr>
        <w:tc>
          <w:tcPr>
            <w:tcW w:w="2760"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水平潜流人工湿地（d）</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2.0~5.0</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1.0~4.0</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1.0~3.0</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1.0~3.0</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1.0~3.0</w:t>
            </w:r>
          </w:p>
        </w:tc>
      </w:tr>
      <w:tr>
        <w:tblPrEx>
          <w:tblCellMar>
            <w:top w:w="0" w:type="dxa"/>
            <w:left w:w="108" w:type="dxa"/>
            <w:bottom w:w="0" w:type="dxa"/>
            <w:right w:w="108" w:type="dxa"/>
          </w:tblCellMar>
        </w:tblPrEx>
        <w:trPr>
          <w:trHeight w:val="300" w:hRule="atLeast"/>
        </w:trPr>
        <w:tc>
          <w:tcPr>
            <w:tcW w:w="2760"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垂直潜流人工湿地（d）</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1.5~4.0</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0.8~2.5</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0.8~2.5</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0.6~2.5</w:t>
            </w:r>
          </w:p>
        </w:tc>
        <w:tc>
          <w:tcPr>
            <w:tcW w:w="1080"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0.6~2.5</w:t>
            </w:r>
          </w:p>
        </w:tc>
      </w:tr>
    </w:tbl>
    <w:p>
      <w:pPr>
        <w:keepNext/>
        <w:keepLines/>
        <w:ind w:firstLine="0" w:firstLineChars="0"/>
        <w:outlineLvl w:val="2"/>
        <w:rPr>
          <w:color w:val="auto"/>
          <w:sz w:val="32"/>
          <w:szCs w:val="32"/>
        </w:rPr>
      </w:pPr>
      <w:r>
        <w:rPr>
          <w:b/>
          <w:bCs/>
          <w:color w:val="auto"/>
          <w:sz w:val="24"/>
          <w:szCs w:val="40"/>
        </w:rPr>
        <w:t xml:space="preserve">5.2.2 </w:t>
      </w:r>
      <w:r>
        <w:rPr>
          <w:color w:val="auto"/>
          <w:sz w:val="24"/>
          <w:szCs w:val="32"/>
        </w:rPr>
        <w:t>本条各款规定说明如下：</w:t>
      </w:r>
    </w:p>
    <w:p>
      <w:pPr>
        <w:tabs>
          <w:tab w:val="left" w:pos="2753"/>
        </w:tabs>
        <w:ind w:firstLine="482"/>
        <w:rPr>
          <w:color w:val="auto"/>
          <w:sz w:val="24"/>
          <w:szCs w:val="22"/>
        </w:rPr>
      </w:pPr>
      <w:r>
        <w:rPr>
          <w:b/>
          <w:bCs/>
          <w:color w:val="auto"/>
          <w:sz w:val="24"/>
          <w:szCs w:val="22"/>
        </w:rPr>
        <w:t>1</w:t>
      </w:r>
      <w:r>
        <w:rPr>
          <w:color w:val="auto"/>
          <w:sz w:val="24"/>
          <w:szCs w:val="22"/>
        </w:rPr>
        <w:t xml:space="preserve"> 表面流人工湿地的水位高度应根据植物的实际生长状况予以调控。主要的调控目的是为植物提供良好的生长生存环境，调控原则为最终水位不宜淹没挺水植物、水深不宜超过水体透明度。根据《人工湿地水质净化技术指南》（生态环境部2021），表面流人工湿地可能由天然湖泊、河流、坑塘等水系改造而成，故水位宜在0.3~2 m之间，深水区水位宜为1.5~2 m，一般控制在30%以内。但平均水深不宜超过0.6 m，以满足挺水植物的生长环境。</w:t>
      </w:r>
    </w:p>
    <w:p>
      <w:pPr>
        <w:tabs>
          <w:tab w:val="left" w:pos="2753"/>
        </w:tabs>
        <w:ind w:firstLine="482"/>
        <w:rPr>
          <w:color w:val="auto"/>
          <w:sz w:val="24"/>
          <w:szCs w:val="22"/>
        </w:rPr>
      </w:pPr>
      <w:r>
        <w:rPr>
          <w:b/>
          <w:bCs/>
          <w:color w:val="auto"/>
          <w:sz w:val="24"/>
          <w:szCs w:val="22"/>
        </w:rPr>
        <w:t>2</w:t>
      </w:r>
      <w:r>
        <w:rPr>
          <w:color w:val="auto"/>
          <w:sz w:val="24"/>
          <w:szCs w:val="22"/>
        </w:rPr>
        <w:t xml:space="preserve"> 根据水平潜流人工湿地实际运行所处阶段与不同气候状况，适时适当调整水位高度，预防出现短流、溢流和植物大量死亡等影响系统运行效率的情况发生。根据《人工湿地水质净化技术指南》（生态环境部2021）与《人工湿地污水处理技术导则》（住建部），漫流现象的发生可能是由于填料内部气团阻碍或填料堵塞导致的单位垂直截面孔隙率下降的结果。当漫流面积不超过10%时，综合考虑系统运行效率与经济成本，宜先尝试通过加大进水流量、采用间歇式运行方式冲刷填料、排除填料内部的气团，提高单位垂直截面孔隙率。若仍出现漫流现象，则建议选择操作易行、工期较短、成本较低的补料措施，宜分区进行，以满足人工湿地正常运行。气候分区参照《人工湿地水质净化技术指南》（生态环境部2021）表1 全国气候分区及行政区划范围。</w:t>
      </w:r>
    </w:p>
    <w:p>
      <w:pPr>
        <w:tabs>
          <w:tab w:val="left" w:pos="2753"/>
        </w:tabs>
        <w:ind w:firstLine="482"/>
        <w:rPr>
          <w:color w:val="auto"/>
          <w:sz w:val="24"/>
          <w:szCs w:val="22"/>
        </w:rPr>
      </w:pPr>
      <w:r>
        <w:rPr>
          <w:b/>
          <w:bCs/>
          <w:color w:val="auto"/>
          <w:sz w:val="24"/>
          <w:szCs w:val="22"/>
        </w:rPr>
        <w:t>3</w:t>
      </w:r>
      <w:r>
        <w:rPr>
          <w:color w:val="auto"/>
          <w:sz w:val="24"/>
          <w:szCs w:val="22"/>
        </w:rPr>
        <w:t xml:space="preserve"> 垂直潜流人工湿地应根据实际运行所处阶段、不同气候状况和进出水水质，适时适当调整水位高度，预防出现溢流、短流、壅水和植物大量死亡等影响系统运行效率的情况发生；潮汐式或半水位运行可以增强人工湿地的复氧能力和碳源利用率，提高氨氮与总氮的去除率；与水平潜流人工湿地漫流现象类似，垂直潜流人工湿地壅水现象的发生可能是由于填料内部气团阻碍或填料堵塞导致的单位水平截面孔隙率下降的结果。当壅水面积不超过10%时，综合考虑系统运行效率与经济成本，宜先尝试通过加大进水流量、采用间歇式运行方式冲刷填料、排除填料内部的气团，提高单位水平截面孔隙率。若仍出现壅水现象，则建议选择操作易行、工期较短、成本较低的补料措施，宜分区进行，以满足人工湿地正常运行。</w:t>
      </w:r>
    </w:p>
    <w:p>
      <w:pPr>
        <w:ind w:firstLine="0" w:firstLineChars="0"/>
        <w:outlineLvl w:val="2"/>
        <w:rPr>
          <w:color w:val="auto"/>
          <w:sz w:val="24"/>
          <w:szCs w:val="40"/>
        </w:rPr>
      </w:pPr>
      <w:r>
        <w:rPr>
          <w:b/>
          <w:bCs/>
          <w:color w:val="auto"/>
          <w:sz w:val="24"/>
          <w:szCs w:val="40"/>
        </w:rPr>
        <w:t xml:space="preserve">5.2.3 </w:t>
      </w:r>
      <w:r>
        <w:rPr>
          <w:color w:val="auto"/>
          <w:sz w:val="24"/>
          <w:szCs w:val="40"/>
        </w:rPr>
        <w:t>一方面防止污水渗漏污染地下水，威胁地下水安全；另一方面保障人工湿地池体的正常功能。</w:t>
      </w:r>
    </w:p>
    <w:p>
      <w:pPr>
        <w:adjustRightInd w:val="0"/>
        <w:spacing w:before="120" w:after="120"/>
        <w:ind w:firstLine="0" w:firstLineChars="0"/>
        <w:jc w:val="center"/>
        <w:outlineLvl w:val="1"/>
        <w:rPr>
          <w:rFonts w:eastAsia="黑体"/>
          <w:b/>
          <w:bCs/>
          <w:color w:val="auto"/>
          <w:sz w:val="28"/>
          <w:szCs w:val="36"/>
        </w:rPr>
      </w:pPr>
      <w:r>
        <w:rPr>
          <w:rFonts w:eastAsia="黑体"/>
          <w:b/>
          <w:bCs/>
          <w:color w:val="auto"/>
          <w:sz w:val="28"/>
          <w:szCs w:val="36"/>
        </w:rPr>
        <w:t>5.3 填料管理</w:t>
      </w:r>
    </w:p>
    <w:p>
      <w:pPr>
        <w:ind w:firstLine="0" w:firstLineChars="0"/>
        <w:outlineLvl w:val="2"/>
        <w:rPr>
          <w:color w:val="auto"/>
          <w:sz w:val="24"/>
          <w:szCs w:val="32"/>
        </w:rPr>
      </w:pPr>
      <w:r>
        <w:rPr>
          <w:b/>
          <w:bCs/>
          <w:color w:val="auto"/>
          <w:sz w:val="24"/>
          <w:szCs w:val="40"/>
        </w:rPr>
        <w:t xml:space="preserve">5.3.1 </w:t>
      </w:r>
      <w:r>
        <w:rPr>
          <w:color w:val="auto"/>
          <w:sz w:val="24"/>
          <w:szCs w:val="40"/>
        </w:rPr>
        <w:t>预防杂物落入表面流人工湿地中阻挡水流，保障水体流动性；通过管理进水悬浮物浓度不超过100 mg/L（《人工湿地污水处理工程技术规范》（HJ2005-2010）），预防悬浮物淤积阻挡水流而形成死区，并通过及时清淤来保障表面流人工湿地的有效运行空间。</w:t>
      </w:r>
    </w:p>
    <w:p>
      <w:pPr>
        <w:ind w:firstLine="0" w:firstLineChars="0"/>
        <w:outlineLvl w:val="2"/>
        <w:rPr>
          <w:color w:val="auto"/>
          <w:sz w:val="24"/>
          <w:szCs w:val="32"/>
        </w:rPr>
      </w:pPr>
      <w:r>
        <w:rPr>
          <w:b/>
          <w:bCs/>
          <w:color w:val="auto"/>
          <w:sz w:val="24"/>
          <w:szCs w:val="40"/>
        </w:rPr>
        <w:t xml:space="preserve">5.3.2 </w:t>
      </w:r>
      <w:r>
        <w:rPr>
          <w:color w:val="auto"/>
          <w:sz w:val="24"/>
          <w:szCs w:val="40"/>
        </w:rPr>
        <w:t>填料是湿地系统的主要组成部分之一，填料管理的好坏将直接影响系统的运行效率。水平潜流人工湿地主要从以下三个方面保障填料发挥其正常功能：1）预防杂物从两侧或内部落入水平潜流人工湿地进出水口引起堵塞，保障填料内部稳定的水体流动；2）通过管理进水悬浮物浓度不超过60 mg/L(《人工湿地污水处理工程技术规范》（HJ2005-2010）)延缓填料堵塞，提高其使用寿命；3）通过间歇运行排除气团、清洗或更换堵塞填料恢复单位垂直界面的孔隙率。具体措施应根据现场漫流实际情况对应处理，不同漫流程度采取的不同措施参考了《人工湿地水质净化技术指南》（生态环境部2021）关于漫流现象的管理办法。</w:t>
      </w:r>
    </w:p>
    <w:p>
      <w:pPr>
        <w:ind w:firstLine="0" w:firstLineChars="0"/>
        <w:outlineLvl w:val="2"/>
        <w:rPr>
          <w:color w:val="auto"/>
          <w:sz w:val="24"/>
          <w:szCs w:val="32"/>
        </w:rPr>
      </w:pPr>
      <w:r>
        <w:rPr>
          <w:b/>
          <w:bCs/>
          <w:color w:val="auto"/>
          <w:sz w:val="24"/>
          <w:szCs w:val="40"/>
        </w:rPr>
        <w:t xml:space="preserve">5.3.3 </w:t>
      </w:r>
      <w:r>
        <w:rPr>
          <w:color w:val="auto"/>
          <w:sz w:val="24"/>
          <w:szCs w:val="40"/>
        </w:rPr>
        <w:t>与水平潜流人工湿地填料管理类似，垂直潜流人工湿地同样从以下三个方面保障填料发挥其正常功能：1）预防杂物从两侧落入垂直潜流人工湿地表面引起部分区域堵塞，降低填料的有效空间；2）通过管理进水悬浮物浓度不超过80 mg/L（《人工湿地污水处理工程技术规范》（HJ2005-2010））延缓填料堵塞，提高其使用寿命；3）通过间歇运行排除气团、清洗或更换堵塞填料恢复单位垂直界面的孔隙率。具体措施应根据现场壅水实际情况对应处理，不同壅水程度采取的不同措施参考了《人工湿地水质净化技术指南》（生态环境部2021）关于漫流现象的管理办法。</w:t>
      </w:r>
    </w:p>
    <w:p>
      <w:pPr>
        <w:ind w:firstLine="0" w:firstLineChars="0"/>
        <w:outlineLvl w:val="2"/>
        <w:rPr>
          <w:color w:val="auto"/>
          <w:sz w:val="24"/>
          <w:szCs w:val="40"/>
        </w:rPr>
      </w:pPr>
      <w:r>
        <w:rPr>
          <w:b/>
          <w:bCs/>
          <w:color w:val="auto"/>
          <w:sz w:val="24"/>
          <w:szCs w:val="40"/>
        </w:rPr>
        <w:t xml:space="preserve">5.3.4 </w:t>
      </w:r>
      <w:r>
        <w:rPr>
          <w:color w:val="auto"/>
          <w:sz w:val="24"/>
          <w:szCs w:val="40"/>
        </w:rPr>
        <w:t>防止废弃物产生二次污染。</w:t>
      </w:r>
    </w:p>
    <w:p>
      <w:pPr>
        <w:adjustRightInd w:val="0"/>
        <w:spacing w:before="120" w:after="120"/>
        <w:ind w:firstLine="0" w:firstLineChars="0"/>
        <w:jc w:val="center"/>
        <w:outlineLvl w:val="1"/>
        <w:rPr>
          <w:rFonts w:eastAsia="黑体"/>
          <w:b/>
          <w:bCs/>
          <w:color w:val="auto"/>
          <w:sz w:val="28"/>
          <w:szCs w:val="36"/>
        </w:rPr>
      </w:pPr>
      <w:r>
        <w:rPr>
          <w:rFonts w:eastAsia="黑体"/>
          <w:b/>
          <w:bCs/>
          <w:color w:val="auto"/>
          <w:sz w:val="28"/>
          <w:szCs w:val="36"/>
        </w:rPr>
        <w:t>5.4 管路系统管理</w:t>
      </w:r>
    </w:p>
    <w:p>
      <w:pPr>
        <w:ind w:firstLine="0" w:firstLineChars="0"/>
        <w:outlineLvl w:val="2"/>
        <w:rPr>
          <w:color w:val="auto"/>
          <w:sz w:val="24"/>
          <w:szCs w:val="40"/>
        </w:rPr>
      </w:pPr>
      <w:r>
        <w:rPr>
          <w:b/>
          <w:bCs/>
          <w:color w:val="auto"/>
          <w:sz w:val="24"/>
          <w:szCs w:val="40"/>
        </w:rPr>
        <w:t xml:space="preserve">5.4.1 </w:t>
      </w:r>
      <w:r>
        <w:rPr>
          <w:color w:val="auto"/>
          <w:sz w:val="24"/>
          <w:szCs w:val="40"/>
        </w:rPr>
        <w:t>布水点或溢流堰堵塞会降低表面流人工湿地整体的水体流动性，增加死区；引排水管腐蚀或破损会引起二次污染。</w:t>
      </w:r>
    </w:p>
    <w:p>
      <w:pPr>
        <w:ind w:firstLine="0" w:firstLineChars="0"/>
        <w:outlineLvl w:val="2"/>
        <w:rPr>
          <w:b/>
          <w:bCs/>
          <w:color w:val="auto"/>
          <w:sz w:val="24"/>
          <w:szCs w:val="40"/>
        </w:rPr>
      </w:pPr>
      <w:r>
        <w:rPr>
          <w:b/>
          <w:bCs/>
          <w:color w:val="auto"/>
          <w:sz w:val="24"/>
          <w:szCs w:val="40"/>
        </w:rPr>
        <w:t xml:space="preserve">5.4.2 </w:t>
      </w:r>
      <w:r>
        <w:rPr>
          <w:color w:val="auto"/>
          <w:sz w:val="24"/>
          <w:szCs w:val="40"/>
        </w:rPr>
        <w:t>集布水渠发生明漏或地面塌陷会导致二次污染；进出水口杂物堵塞会降低填料内部流态的均匀性，增加死区，更易发生填料堵塞；引排水管腐蚀或破损会引起二次污染。</w:t>
      </w:r>
    </w:p>
    <w:p>
      <w:pPr>
        <w:ind w:firstLine="0" w:firstLineChars="0"/>
        <w:outlineLvl w:val="2"/>
        <w:rPr>
          <w:color w:val="auto"/>
          <w:sz w:val="24"/>
          <w:szCs w:val="40"/>
        </w:rPr>
      </w:pPr>
      <w:r>
        <w:rPr>
          <w:b/>
          <w:bCs/>
          <w:color w:val="auto"/>
          <w:sz w:val="24"/>
          <w:szCs w:val="40"/>
        </w:rPr>
        <w:t xml:space="preserve">5.4.3 </w:t>
      </w:r>
      <w:r>
        <w:rPr>
          <w:color w:val="auto"/>
          <w:sz w:val="24"/>
          <w:szCs w:val="40"/>
        </w:rPr>
        <w:t>集布水渠发生明漏或地面塌陷会导致二次污染；布水管末段凸起或布水口杂物堵塞会降低布水的均匀性；集水管长期运行易形成生物膜，影响过水流量，增大过水水头。不同气候分区温度差异显著，生物膜的生长速度有所差异，故需根据不同气候分区（参照《人工湿地水质净化技术指南》（生态环境部2021）表1 全国气候分区及行政区划范围）人工湿地实际运行情况定期对集水管进行反冲洗；引排水管腐蚀或破损会引起二次污染。</w:t>
      </w:r>
    </w:p>
    <w:p>
      <w:pPr>
        <w:adjustRightInd w:val="0"/>
        <w:spacing w:before="120" w:after="120"/>
        <w:ind w:firstLine="0" w:firstLineChars="0"/>
        <w:jc w:val="center"/>
        <w:outlineLvl w:val="1"/>
        <w:rPr>
          <w:rFonts w:eastAsia="黑体"/>
          <w:b/>
          <w:bCs/>
          <w:color w:val="auto"/>
          <w:sz w:val="28"/>
          <w:szCs w:val="36"/>
        </w:rPr>
      </w:pPr>
      <w:r>
        <w:rPr>
          <w:rFonts w:hint="eastAsia" w:eastAsia="黑体"/>
          <w:b/>
          <w:bCs/>
          <w:color w:val="auto"/>
          <w:sz w:val="28"/>
          <w:szCs w:val="36"/>
        </w:rPr>
        <w:t>5</w:t>
      </w:r>
      <w:r>
        <w:rPr>
          <w:rFonts w:eastAsia="黑体"/>
          <w:b/>
          <w:bCs/>
          <w:color w:val="auto"/>
          <w:sz w:val="28"/>
          <w:szCs w:val="36"/>
        </w:rPr>
        <w:t xml:space="preserve">.5 </w:t>
      </w:r>
      <w:r>
        <w:rPr>
          <w:rFonts w:hint="eastAsia" w:eastAsia="黑体"/>
          <w:b/>
          <w:bCs/>
          <w:color w:val="auto"/>
          <w:sz w:val="28"/>
          <w:szCs w:val="36"/>
        </w:rPr>
        <w:t>设备管理</w:t>
      </w:r>
    </w:p>
    <w:p>
      <w:pPr>
        <w:ind w:firstLine="0" w:firstLineChars="0"/>
        <w:outlineLvl w:val="2"/>
        <w:rPr>
          <w:color w:val="auto"/>
          <w:sz w:val="24"/>
          <w:szCs w:val="40"/>
        </w:rPr>
      </w:pPr>
      <w:r>
        <w:rPr>
          <w:rFonts w:hint="eastAsia"/>
          <w:b/>
          <w:bCs/>
          <w:color w:val="auto"/>
          <w:sz w:val="24"/>
          <w:szCs w:val="40"/>
        </w:rPr>
        <w:t>5</w:t>
      </w:r>
      <w:r>
        <w:rPr>
          <w:b/>
          <w:bCs/>
          <w:color w:val="auto"/>
          <w:sz w:val="24"/>
          <w:szCs w:val="40"/>
        </w:rPr>
        <w:t xml:space="preserve">.5.3 </w:t>
      </w:r>
      <w:r>
        <w:rPr>
          <w:rFonts w:hint="eastAsia"/>
          <w:color w:val="auto"/>
          <w:sz w:val="24"/>
          <w:szCs w:val="40"/>
        </w:rPr>
        <w:t>利用计量装置对人工湿地系统水力表面负荷进行核算和调整，确保人工湿地能够最大负荷的进行污水处理并达到最优的处理效果。</w:t>
      </w:r>
    </w:p>
    <w:p>
      <w:pPr>
        <w:widowControl/>
        <w:spacing w:line="240" w:lineRule="auto"/>
        <w:ind w:firstLine="0" w:firstLineChars="0"/>
        <w:jc w:val="left"/>
        <w:rPr>
          <w:color w:val="auto"/>
        </w:rPr>
      </w:pPr>
      <w:r>
        <w:rPr>
          <w:color w:val="auto"/>
        </w:rPr>
        <w:br w:type="page"/>
      </w:r>
    </w:p>
    <w:p>
      <w:pPr>
        <w:pStyle w:val="2"/>
        <w:ind w:firstLine="883"/>
        <w:rPr>
          <w:color w:val="auto"/>
        </w:rPr>
      </w:pPr>
      <w:r>
        <w:rPr>
          <w:color w:val="auto"/>
        </w:rPr>
        <w:t>6 植物及其他生物管理</w:t>
      </w:r>
    </w:p>
    <w:p>
      <w:pPr>
        <w:keepNext/>
        <w:keepLines/>
        <w:adjustRightInd w:val="0"/>
        <w:spacing w:before="120" w:after="120"/>
        <w:ind w:firstLine="643" w:firstLineChars="0"/>
        <w:jc w:val="center"/>
        <w:outlineLvl w:val="1"/>
        <w:rPr>
          <w:rFonts w:eastAsia="黑体"/>
          <w:b/>
          <w:bCs/>
          <w:color w:val="auto"/>
          <w:sz w:val="28"/>
          <w:szCs w:val="36"/>
        </w:rPr>
      </w:pPr>
      <w:r>
        <w:rPr>
          <w:rFonts w:eastAsia="黑体"/>
          <w:b/>
          <w:bCs/>
          <w:color w:val="auto"/>
          <w:sz w:val="28"/>
          <w:szCs w:val="36"/>
        </w:rPr>
        <w:t>6.1</w:t>
      </w:r>
      <w:r>
        <w:rPr>
          <w:rFonts w:hint="eastAsia" w:eastAsia="黑体"/>
          <w:b/>
          <w:bCs/>
          <w:color w:val="auto"/>
          <w:sz w:val="28"/>
          <w:szCs w:val="36"/>
        </w:rPr>
        <w:t xml:space="preserve"> 一般规定</w:t>
      </w:r>
    </w:p>
    <w:p>
      <w:pPr>
        <w:keepNext/>
        <w:keepLines/>
        <w:ind w:firstLine="0" w:firstLineChars="0"/>
        <w:outlineLvl w:val="2"/>
        <w:rPr>
          <w:bCs/>
          <w:color w:val="auto"/>
          <w:sz w:val="24"/>
          <w:szCs w:val="40"/>
        </w:rPr>
      </w:pPr>
      <w:r>
        <w:rPr>
          <w:b/>
          <w:color w:val="auto"/>
          <w:sz w:val="24"/>
          <w:szCs w:val="40"/>
        </w:rPr>
        <w:t>6.1.1</w:t>
      </w:r>
      <w:r>
        <w:rPr>
          <w:bCs/>
          <w:color w:val="auto"/>
          <w:sz w:val="24"/>
          <w:szCs w:val="40"/>
        </w:rPr>
        <w:t xml:space="preserve"> </w:t>
      </w:r>
      <w:r>
        <w:rPr>
          <w:rFonts w:hint="eastAsia"/>
          <w:bCs/>
          <w:color w:val="auto"/>
          <w:sz w:val="24"/>
          <w:szCs w:val="40"/>
        </w:rPr>
        <w:t>本</w:t>
      </w:r>
      <w:r>
        <w:rPr>
          <w:rFonts w:hint="eastAsia"/>
          <w:color w:val="auto"/>
          <w:sz w:val="24"/>
          <w:szCs w:val="40"/>
        </w:rPr>
        <w:t>条款</w:t>
      </w:r>
      <w:r>
        <w:rPr>
          <w:rFonts w:hint="eastAsia"/>
          <w:bCs/>
          <w:color w:val="auto"/>
          <w:sz w:val="24"/>
          <w:szCs w:val="40"/>
        </w:rPr>
        <w:t>明确了以维持湿地生态系统平衡为核心的植物及其他生物管理原则。宜根据人工湿地实际所处的不同运行阶段与运行状况采取合适的措施维持湿地生态系统的平衡，以达到最佳的处理效果。</w:t>
      </w:r>
    </w:p>
    <w:p>
      <w:pPr>
        <w:keepNext/>
        <w:keepLines/>
        <w:ind w:firstLine="0" w:firstLineChars="0"/>
        <w:outlineLvl w:val="2"/>
        <w:rPr>
          <w:bCs/>
          <w:color w:val="auto"/>
          <w:sz w:val="24"/>
          <w:szCs w:val="40"/>
        </w:rPr>
      </w:pPr>
      <w:r>
        <w:rPr>
          <w:b/>
          <w:color w:val="auto"/>
          <w:sz w:val="24"/>
          <w:szCs w:val="40"/>
        </w:rPr>
        <w:t xml:space="preserve">6.1.2 </w:t>
      </w:r>
      <w:r>
        <w:rPr>
          <w:rFonts w:hint="eastAsia"/>
          <w:bCs/>
          <w:color w:val="auto"/>
          <w:sz w:val="24"/>
          <w:szCs w:val="40"/>
        </w:rPr>
        <w:t>本条款明确了人工湿地植物维护的基本原则与养护标准。</w:t>
      </w:r>
    </w:p>
    <w:p>
      <w:pPr>
        <w:keepNext/>
        <w:keepLines/>
        <w:ind w:firstLine="0" w:firstLineChars="0"/>
        <w:outlineLvl w:val="2"/>
        <w:rPr>
          <w:bCs/>
          <w:color w:val="auto"/>
          <w:sz w:val="24"/>
          <w:szCs w:val="40"/>
        </w:rPr>
      </w:pPr>
      <w:r>
        <w:rPr>
          <w:b/>
          <w:color w:val="auto"/>
          <w:sz w:val="24"/>
          <w:szCs w:val="40"/>
        </w:rPr>
        <w:t>6.1.3</w:t>
      </w:r>
      <w:r>
        <w:rPr>
          <w:bCs/>
          <w:color w:val="auto"/>
          <w:sz w:val="24"/>
          <w:szCs w:val="40"/>
        </w:rPr>
        <w:t xml:space="preserve"> </w:t>
      </w:r>
      <w:r>
        <w:rPr>
          <w:rFonts w:hint="eastAsia"/>
          <w:bCs/>
          <w:color w:val="auto"/>
          <w:sz w:val="24"/>
          <w:szCs w:val="40"/>
        </w:rPr>
        <w:t>本条款明确了对人工湿地内部动物的管理原则。</w:t>
      </w:r>
    </w:p>
    <w:p>
      <w:pPr>
        <w:keepNext/>
        <w:keepLines/>
        <w:ind w:firstLine="0" w:firstLineChars="0"/>
        <w:outlineLvl w:val="2"/>
        <w:rPr>
          <w:bCs/>
          <w:color w:val="auto"/>
          <w:sz w:val="24"/>
          <w:szCs w:val="40"/>
        </w:rPr>
      </w:pPr>
      <w:r>
        <w:rPr>
          <w:b/>
          <w:color w:val="auto"/>
          <w:sz w:val="24"/>
          <w:szCs w:val="40"/>
        </w:rPr>
        <w:t xml:space="preserve">6.1.4 </w:t>
      </w:r>
      <w:r>
        <w:rPr>
          <w:rFonts w:hint="eastAsia"/>
          <w:bCs/>
          <w:color w:val="auto"/>
          <w:sz w:val="24"/>
          <w:szCs w:val="40"/>
        </w:rPr>
        <w:t>本条款明确了对人工湿地中可能出现的病虫、害虫、藻类、杂草和入侵物种的管理原则。</w:t>
      </w:r>
    </w:p>
    <w:p>
      <w:pPr>
        <w:keepNext/>
        <w:keepLines/>
        <w:adjustRightInd w:val="0"/>
        <w:spacing w:before="120" w:after="120"/>
        <w:ind w:firstLine="643" w:firstLineChars="0"/>
        <w:jc w:val="center"/>
        <w:outlineLvl w:val="1"/>
        <w:rPr>
          <w:rFonts w:eastAsia="黑体"/>
          <w:b/>
          <w:bCs/>
          <w:color w:val="auto"/>
          <w:sz w:val="28"/>
          <w:szCs w:val="36"/>
        </w:rPr>
      </w:pPr>
      <w:r>
        <w:rPr>
          <w:rFonts w:eastAsia="黑体"/>
          <w:b/>
          <w:bCs/>
          <w:color w:val="auto"/>
          <w:sz w:val="28"/>
          <w:szCs w:val="36"/>
        </w:rPr>
        <w:t>6.2 植物管理</w:t>
      </w:r>
    </w:p>
    <w:p>
      <w:pPr>
        <w:keepNext/>
        <w:keepLines/>
        <w:ind w:firstLine="0" w:firstLineChars="0"/>
        <w:outlineLvl w:val="2"/>
        <w:rPr>
          <w:b/>
          <w:bCs/>
          <w:color w:val="auto"/>
          <w:sz w:val="24"/>
          <w:szCs w:val="40"/>
        </w:rPr>
      </w:pPr>
      <w:r>
        <w:rPr>
          <w:b/>
          <w:bCs/>
          <w:color w:val="auto"/>
          <w:sz w:val="24"/>
          <w:szCs w:val="40"/>
        </w:rPr>
        <w:t xml:space="preserve">6.2.1 </w:t>
      </w:r>
      <w:r>
        <w:rPr>
          <w:color w:val="auto"/>
          <w:sz w:val="24"/>
          <w:szCs w:val="40"/>
        </w:rPr>
        <w:t>除填料外，植物在湿地系统污染物去除过程中发挥了重要作用。合适的种植时机与良好的初期维护是植物能否健康生长发育的关键。春、秋两季的温度适宜大部分植物的生长发育；适量的充水保持填料表面湿润有利于提高植物的生存率；适宜的调节水位可促进植物根系向下发育。</w:t>
      </w:r>
    </w:p>
    <w:p>
      <w:pPr>
        <w:keepNext/>
        <w:keepLines/>
        <w:ind w:firstLine="0" w:firstLineChars="0"/>
        <w:outlineLvl w:val="2"/>
        <w:rPr>
          <w:b/>
          <w:bCs/>
          <w:color w:val="auto"/>
          <w:sz w:val="24"/>
          <w:szCs w:val="40"/>
        </w:rPr>
      </w:pPr>
      <w:r>
        <w:rPr>
          <w:b/>
          <w:bCs/>
          <w:color w:val="auto"/>
          <w:sz w:val="24"/>
          <w:szCs w:val="40"/>
        </w:rPr>
        <w:t xml:space="preserve">6.2.2 </w:t>
      </w:r>
      <w:r>
        <w:rPr>
          <w:color w:val="auto"/>
          <w:sz w:val="24"/>
          <w:szCs w:val="40"/>
        </w:rPr>
        <w:t>植物的生长生存状态会直接或间接影响湿地系统的运行效率。日常植物维护应根据实际生长状况采取针对性的措施，确保植株的密度与长势正常。根据《人工湿地水质净化技术指南》（生态环境部2021），铤水植物宜为9 ~25株/m</w:t>
      </w:r>
      <w:r>
        <w:rPr>
          <w:color w:val="auto"/>
          <w:sz w:val="24"/>
          <w:szCs w:val="40"/>
          <w:vertAlign w:val="superscript"/>
        </w:rPr>
        <w:t>2</w:t>
      </w:r>
      <w:r>
        <w:rPr>
          <w:color w:val="auto"/>
          <w:sz w:val="24"/>
          <w:szCs w:val="40"/>
        </w:rPr>
        <w:t>，浮水植物宜为1~9株/m</w:t>
      </w:r>
      <w:r>
        <w:rPr>
          <w:color w:val="auto"/>
          <w:sz w:val="24"/>
          <w:szCs w:val="40"/>
          <w:vertAlign w:val="superscript"/>
        </w:rPr>
        <w:t>2</w:t>
      </w:r>
      <w:r>
        <w:rPr>
          <w:color w:val="auto"/>
          <w:sz w:val="24"/>
          <w:szCs w:val="40"/>
        </w:rPr>
        <w:t>，沉水植物宜为16~36株/m</w:t>
      </w:r>
      <w:r>
        <w:rPr>
          <w:color w:val="auto"/>
          <w:sz w:val="24"/>
          <w:szCs w:val="40"/>
          <w:vertAlign w:val="superscript"/>
        </w:rPr>
        <w:t>2</w:t>
      </w:r>
      <w:r>
        <w:rPr>
          <w:color w:val="auto"/>
          <w:sz w:val="24"/>
          <w:szCs w:val="40"/>
        </w:rPr>
        <w:t>。高密植单元种植密度为前述密度最大值的3倍以上。</w:t>
      </w:r>
    </w:p>
    <w:p>
      <w:pPr>
        <w:keepNext/>
        <w:keepLines/>
        <w:ind w:firstLine="0" w:firstLineChars="0"/>
        <w:outlineLvl w:val="2"/>
        <w:rPr>
          <w:color w:val="auto"/>
          <w:sz w:val="32"/>
          <w:szCs w:val="32"/>
        </w:rPr>
      </w:pPr>
      <w:r>
        <w:rPr>
          <w:b/>
          <w:bCs/>
          <w:color w:val="auto"/>
          <w:sz w:val="24"/>
          <w:szCs w:val="40"/>
        </w:rPr>
        <w:t xml:space="preserve">6.2.3 </w:t>
      </w:r>
      <w:r>
        <w:rPr>
          <w:color w:val="auto"/>
          <w:sz w:val="24"/>
          <w:szCs w:val="32"/>
        </w:rPr>
        <w:t>植物凋亡后会落入表面流人工湿地当中，如果未及时收割与清理将成为湿地内部的污染源；沉水植物或浮水植物生长过于旺盛会快速打破湿地生态平衡，发生生态退化。</w:t>
      </w:r>
      <w:r>
        <w:rPr>
          <w:rFonts w:hint="eastAsia"/>
          <w:color w:val="auto"/>
          <w:sz w:val="24"/>
          <w:szCs w:val="32"/>
        </w:rPr>
        <w:t>收割频次可参考表</w:t>
      </w:r>
      <w:r>
        <w:rPr>
          <w:color w:val="auto"/>
          <w:sz w:val="24"/>
          <w:szCs w:val="32"/>
        </w:rPr>
        <w:t>6.2.4</w:t>
      </w:r>
      <w:r>
        <w:rPr>
          <w:rFonts w:hint="eastAsia"/>
          <w:color w:val="auto"/>
          <w:sz w:val="24"/>
          <w:szCs w:val="32"/>
        </w:rPr>
        <w:t>。</w:t>
      </w:r>
    </w:p>
    <w:p>
      <w:pPr>
        <w:ind w:firstLine="0" w:firstLineChars="0"/>
        <w:rPr>
          <w:color w:val="auto"/>
          <w:sz w:val="24"/>
          <w:szCs w:val="40"/>
        </w:rPr>
      </w:pPr>
      <w:r>
        <w:rPr>
          <w:b/>
          <w:bCs/>
          <w:color w:val="auto"/>
          <w:sz w:val="24"/>
          <w:szCs w:val="22"/>
        </w:rPr>
        <w:t>6.2.4</w:t>
      </w:r>
      <w:r>
        <w:rPr>
          <w:color w:val="auto"/>
          <w:sz w:val="24"/>
          <w:szCs w:val="32"/>
        </w:rPr>
        <w:t>植物凋亡后会落入潜流人工湿地填料表面，如果未及时收割与清理会快速堵塞填料上层进水区；收割与转运的机械过重会破坏填料表面。</w:t>
      </w:r>
      <w:r>
        <w:rPr>
          <w:rFonts w:hint="eastAsia"/>
          <w:color w:val="auto"/>
          <w:sz w:val="24"/>
          <w:szCs w:val="32"/>
        </w:rPr>
        <w:t>收割频次可参考表6</w:t>
      </w:r>
      <w:r>
        <w:rPr>
          <w:color w:val="auto"/>
          <w:sz w:val="24"/>
          <w:szCs w:val="32"/>
        </w:rPr>
        <w:t>.2.4</w:t>
      </w:r>
      <w:r>
        <w:rPr>
          <w:rFonts w:hint="eastAsia"/>
          <w:color w:val="auto"/>
          <w:sz w:val="24"/>
          <w:szCs w:val="32"/>
        </w:rPr>
        <w:t>。</w:t>
      </w:r>
      <w:r>
        <w:rPr>
          <w:color w:val="auto"/>
          <w:sz w:val="24"/>
          <w:szCs w:val="40"/>
        </w:rPr>
        <w:t>植物残体可制作成生物炭，发挥其经济价值。</w:t>
      </w:r>
    </w:p>
    <w:p>
      <w:pPr>
        <w:ind w:firstLine="0" w:firstLineChars="0"/>
        <w:rPr>
          <w:color w:val="auto"/>
          <w:szCs w:val="32"/>
        </w:rPr>
      </w:pPr>
    </w:p>
    <w:p>
      <w:pPr>
        <w:ind w:firstLine="0" w:firstLineChars="0"/>
        <w:rPr>
          <w:color w:val="auto"/>
          <w:szCs w:val="32"/>
        </w:rPr>
      </w:pPr>
    </w:p>
    <w:p>
      <w:pPr>
        <w:spacing w:line="240" w:lineRule="auto"/>
        <w:ind w:left="845" w:firstLine="0" w:firstLineChars="0"/>
        <w:jc w:val="center"/>
        <w:rPr>
          <w:b/>
          <w:bCs/>
          <w:color w:val="auto"/>
          <w:sz w:val="24"/>
          <w:szCs w:val="24"/>
        </w:rPr>
      </w:pPr>
      <w:r>
        <w:rPr>
          <w:b/>
          <w:bCs/>
          <w:color w:val="auto"/>
          <w:szCs w:val="24"/>
        </w:rPr>
        <w:t>表 6.2.4 不同气候分区下不同植物建议收割（打捞）频次</w:t>
      </w:r>
    </w:p>
    <w:tbl>
      <w:tblPr>
        <w:tblStyle w:val="20"/>
        <w:tblW w:w="5000" w:type="pct"/>
        <w:tblInd w:w="0" w:type="dxa"/>
        <w:tblLayout w:type="autofit"/>
        <w:tblCellMar>
          <w:top w:w="0" w:type="dxa"/>
          <w:left w:w="108" w:type="dxa"/>
          <w:bottom w:w="0" w:type="dxa"/>
          <w:right w:w="108" w:type="dxa"/>
        </w:tblCellMar>
      </w:tblPr>
      <w:tblGrid>
        <w:gridCol w:w="1643"/>
        <w:gridCol w:w="2040"/>
        <w:gridCol w:w="968"/>
        <w:gridCol w:w="968"/>
        <w:gridCol w:w="968"/>
        <w:gridCol w:w="968"/>
        <w:gridCol w:w="967"/>
      </w:tblGrid>
      <w:tr>
        <w:tblPrEx>
          <w:tblCellMar>
            <w:top w:w="0" w:type="dxa"/>
            <w:left w:w="108" w:type="dxa"/>
            <w:bottom w:w="0" w:type="dxa"/>
            <w:right w:w="108" w:type="dxa"/>
          </w:tblCellMar>
        </w:tblPrEx>
        <w:trPr>
          <w:cantSplit/>
          <w:trHeight w:val="780" w:hRule="atLeast"/>
        </w:trPr>
        <w:tc>
          <w:tcPr>
            <w:tcW w:w="2161" w:type="pct"/>
            <w:gridSpan w:val="2"/>
            <w:tcBorders>
              <w:top w:val="single" w:color="auto" w:sz="4" w:space="0"/>
              <w:left w:val="single" w:color="auto" w:sz="4" w:space="0"/>
              <w:bottom w:val="single" w:color="auto" w:sz="4" w:space="0"/>
              <w:right w:val="single" w:color="000000" w:sz="4" w:space="0"/>
              <w:tl2br w:val="single" w:color="auto" w:sz="4" w:space="0"/>
            </w:tcBorders>
            <w:vAlign w:val="center"/>
          </w:tcPr>
          <w:p>
            <w:pPr>
              <w:widowControl/>
              <w:spacing w:line="240" w:lineRule="auto"/>
              <w:ind w:left="2310" w:hanging="2310" w:hangingChars="1100"/>
              <w:jc w:val="left"/>
              <w:rPr>
                <w:color w:val="auto"/>
                <w:kern w:val="0"/>
                <w:szCs w:val="21"/>
              </w:rPr>
            </w:pPr>
            <w:r>
              <w:rPr>
                <w:color w:val="auto"/>
                <w:kern w:val="0"/>
                <w:szCs w:val="21"/>
              </w:rPr>
              <w:t xml:space="preserve">                                       气候分区</w:t>
            </w:r>
          </w:p>
          <w:p>
            <w:pPr>
              <w:widowControl/>
              <w:spacing w:line="240" w:lineRule="auto"/>
              <w:ind w:left="1890" w:leftChars="100" w:hanging="1680" w:hangingChars="800"/>
              <w:jc w:val="left"/>
              <w:rPr>
                <w:color w:val="auto"/>
                <w:kern w:val="0"/>
                <w:szCs w:val="21"/>
              </w:rPr>
            </w:pPr>
            <w:r>
              <w:rPr>
                <w:color w:val="auto"/>
                <w:kern w:val="0"/>
                <w:szCs w:val="21"/>
              </w:rPr>
              <w:t>植物种类</w:t>
            </w:r>
          </w:p>
        </w:tc>
        <w:tc>
          <w:tcPr>
            <w:tcW w:w="568"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I 区</w:t>
            </w:r>
          </w:p>
        </w:tc>
        <w:tc>
          <w:tcPr>
            <w:tcW w:w="568"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II 区</w:t>
            </w:r>
          </w:p>
        </w:tc>
        <w:tc>
          <w:tcPr>
            <w:tcW w:w="568"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III 区</w:t>
            </w:r>
          </w:p>
        </w:tc>
        <w:tc>
          <w:tcPr>
            <w:tcW w:w="568"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IV 区</w:t>
            </w:r>
          </w:p>
        </w:tc>
        <w:tc>
          <w:tcPr>
            <w:tcW w:w="568"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V 区</w:t>
            </w:r>
          </w:p>
        </w:tc>
      </w:tr>
      <w:tr>
        <w:tblPrEx>
          <w:tblCellMar>
            <w:top w:w="0" w:type="dxa"/>
            <w:left w:w="108" w:type="dxa"/>
            <w:bottom w:w="0" w:type="dxa"/>
            <w:right w:w="108" w:type="dxa"/>
          </w:tblCellMar>
        </w:tblPrEx>
        <w:trPr>
          <w:cantSplit/>
          <w:trHeight w:val="300" w:hRule="atLeast"/>
        </w:trPr>
        <w:tc>
          <w:tcPr>
            <w:tcW w:w="964" w:type="pct"/>
            <w:vMerge w:val="restar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沉水植物</w:t>
            </w: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狐尾藻</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菹草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苦草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黑藻</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金鱼藻</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竹叶眼子菜</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龙舌草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眼子菜</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水车前</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杉叶藻</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水毛茛</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龙须眼子菜</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964" w:type="pct"/>
            <w:vMerge w:val="restar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漂浮植物</w:t>
            </w: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槐叶萍</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水鳖</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 ~2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964" w:type="pct"/>
            <w:vMerge w:val="restar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浮叶植物</w:t>
            </w: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睡莲</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菱</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芡实</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荇菜</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莼菜</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30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萍蓬草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1~2</w:t>
            </w:r>
          </w:p>
        </w:tc>
      </w:tr>
      <w:tr>
        <w:tblPrEx>
          <w:tblCellMar>
            <w:top w:w="0" w:type="dxa"/>
            <w:left w:w="108" w:type="dxa"/>
            <w:bottom w:w="0" w:type="dxa"/>
            <w:right w:w="108" w:type="dxa"/>
          </w:tblCellMar>
        </w:tblPrEx>
        <w:trPr>
          <w:cantSplit/>
          <w:trHeight w:val="285" w:hRule="atLeast"/>
        </w:trPr>
        <w:tc>
          <w:tcPr>
            <w:tcW w:w="964" w:type="pct"/>
            <w:vMerge w:val="restar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挺水植物</w:t>
            </w: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芦苇</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香蒲</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菖蒲</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美人蕉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再力花</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风车草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花叶芦荻</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香根草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水芹</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水葱</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马蹄莲</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慈菇</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茭草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莲</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灯芯草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千屈菜</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黄菖蒲</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麦冬</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芦竹</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水莎草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藨草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梭鱼草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荻</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水蓼</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芋</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水仙</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蒿草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r>
        <w:tblPrEx>
          <w:tblCellMar>
            <w:top w:w="0" w:type="dxa"/>
            <w:left w:w="108" w:type="dxa"/>
            <w:bottom w:w="0" w:type="dxa"/>
            <w:right w:w="108" w:type="dxa"/>
          </w:tblCellMar>
        </w:tblPrEx>
        <w:trPr>
          <w:cantSplit/>
          <w:trHeight w:val="28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left"/>
              <w:rPr>
                <w:color w:val="auto"/>
                <w:kern w:val="0"/>
                <w:szCs w:val="21"/>
              </w:rPr>
            </w:pPr>
          </w:p>
        </w:tc>
        <w:tc>
          <w:tcPr>
            <w:tcW w:w="11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苔草</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 xml:space="preserve">1 </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4~6</w:t>
            </w:r>
          </w:p>
        </w:tc>
        <w:tc>
          <w:tcPr>
            <w:tcW w:w="56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rPr>
                <w:color w:val="auto"/>
                <w:kern w:val="0"/>
                <w:szCs w:val="21"/>
              </w:rPr>
            </w:pPr>
            <w:r>
              <w:rPr>
                <w:color w:val="auto"/>
                <w:kern w:val="0"/>
                <w:szCs w:val="21"/>
              </w:rPr>
              <w:t>2~3</w:t>
            </w:r>
          </w:p>
        </w:tc>
      </w:tr>
    </w:tbl>
    <w:p>
      <w:pPr>
        <w:ind w:firstLine="420"/>
        <w:rPr>
          <w:color w:val="auto"/>
        </w:rPr>
      </w:pPr>
    </w:p>
    <w:p>
      <w:pPr>
        <w:keepNext/>
        <w:keepLines/>
        <w:adjustRightInd w:val="0"/>
        <w:spacing w:before="120" w:after="120"/>
        <w:ind w:firstLine="643" w:firstLineChars="0"/>
        <w:jc w:val="center"/>
        <w:outlineLvl w:val="1"/>
        <w:rPr>
          <w:rFonts w:eastAsia="黑体"/>
          <w:b/>
          <w:bCs/>
          <w:color w:val="auto"/>
          <w:sz w:val="28"/>
          <w:szCs w:val="36"/>
        </w:rPr>
      </w:pPr>
      <w:r>
        <w:rPr>
          <w:rFonts w:eastAsia="黑体"/>
          <w:b/>
          <w:bCs/>
          <w:color w:val="auto"/>
          <w:sz w:val="28"/>
          <w:szCs w:val="36"/>
        </w:rPr>
        <w:t>6.3 动物管理</w:t>
      </w:r>
    </w:p>
    <w:p>
      <w:pPr>
        <w:rPr>
          <w:color w:val="auto"/>
          <w:sz w:val="24"/>
          <w:szCs w:val="22"/>
        </w:rPr>
      </w:pPr>
      <w:r>
        <w:rPr>
          <w:color w:val="auto"/>
          <w:sz w:val="24"/>
          <w:szCs w:val="22"/>
        </w:rPr>
        <w:t>人工湿地除了水质净化功能，同样兼具生态功能及价值，可为动物提供栖息生活的优良环境。对大部分动物应予以保护，但对系统正常运行有不良影响或对人有极大危险的动物应予以控制。</w:t>
      </w:r>
    </w:p>
    <w:p>
      <w:pPr>
        <w:keepNext/>
        <w:keepLines/>
        <w:adjustRightInd w:val="0"/>
        <w:spacing w:before="120" w:after="120"/>
        <w:ind w:firstLine="643" w:firstLineChars="0"/>
        <w:jc w:val="center"/>
        <w:outlineLvl w:val="1"/>
        <w:rPr>
          <w:rFonts w:eastAsia="黑体"/>
          <w:b/>
          <w:bCs/>
          <w:color w:val="auto"/>
          <w:sz w:val="28"/>
          <w:szCs w:val="36"/>
        </w:rPr>
      </w:pPr>
      <w:r>
        <w:rPr>
          <w:rFonts w:eastAsia="黑体"/>
          <w:b/>
          <w:bCs/>
          <w:color w:val="auto"/>
          <w:sz w:val="28"/>
          <w:szCs w:val="36"/>
        </w:rPr>
        <w:t>6.4 其他生物管理</w:t>
      </w:r>
    </w:p>
    <w:p>
      <w:pPr>
        <w:ind w:firstLine="0" w:firstLineChars="0"/>
        <w:outlineLvl w:val="2"/>
        <w:rPr>
          <w:b/>
          <w:bCs/>
          <w:color w:val="auto"/>
          <w:sz w:val="24"/>
          <w:szCs w:val="40"/>
        </w:rPr>
      </w:pPr>
      <w:r>
        <w:rPr>
          <w:b/>
          <w:bCs/>
          <w:color w:val="auto"/>
          <w:sz w:val="24"/>
          <w:szCs w:val="40"/>
        </w:rPr>
        <w:t xml:space="preserve">6.4.1 </w:t>
      </w:r>
      <w:r>
        <w:rPr>
          <w:color w:val="auto"/>
          <w:sz w:val="24"/>
          <w:szCs w:val="40"/>
        </w:rPr>
        <w:t>化学农药会造成二次污染。</w:t>
      </w:r>
    </w:p>
    <w:p>
      <w:pPr>
        <w:ind w:firstLine="0" w:firstLineChars="0"/>
        <w:outlineLvl w:val="2"/>
        <w:rPr>
          <w:b/>
          <w:bCs/>
          <w:color w:val="auto"/>
          <w:sz w:val="24"/>
          <w:szCs w:val="40"/>
        </w:rPr>
      </w:pPr>
      <w:r>
        <w:rPr>
          <w:b/>
          <w:bCs/>
          <w:color w:val="auto"/>
          <w:sz w:val="24"/>
          <w:szCs w:val="40"/>
        </w:rPr>
        <w:t xml:space="preserve">6.4.2 </w:t>
      </w:r>
      <w:r>
        <w:rPr>
          <w:color w:val="auto"/>
          <w:sz w:val="24"/>
          <w:szCs w:val="40"/>
        </w:rPr>
        <w:t>保障植物的正常生长以及工作人员的健康安全。</w:t>
      </w:r>
    </w:p>
    <w:p>
      <w:pPr>
        <w:ind w:firstLine="0" w:firstLineChars="0"/>
        <w:outlineLvl w:val="2"/>
        <w:rPr>
          <w:b/>
          <w:bCs/>
          <w:color w:val="auto"/>
          <w:sz w:val="24"/>
          <w:szCs w:val="40"/>
        </w:rPr>
      </w:pPr>
      <w:r>
        <w:rPr>
          <w:b/>
          <w:bCs/>
          <w:color w:val="auto"/>
          <w:sz w:val="24"/>
          <w:szCs w:val="40"/>
        </w:rPr>
        <w:t xml:space="preserve">6.4.3 </w:t>
      </w:r>
      <w:r>
        <w:rPr>
          <w:color w:val="auto"/>
          <w:sz w:val="24"/>
          <w:szCs w:val="40"/>
        </w:rPr>
        <w:t>藻类的分解会释放氮、磷等污染物，藻类大量繁殖也会对填料造成严重影响。潜流人工湿地可降低运行水位抑制藻类的生长。</w:t>
      </w:r>
    </w:p>
    <w:p>
      <w:pPr>
        <w:ind w:firstLine="0" w:firstLineChars="0"/>
        <w:outlineLvl w:val="2"/>
        <w:rPr>
          <w:b/>
          <w:bCs/>
          <w:color w:val="auto"/>
          <w:sz w:val="24"/>
          <w:szCs w:val="40"/>
        </w:rPr>
      </w:pPr>
      <w:r>
        <w:rPr>
          <w:b/>
          <w:bCs/>
          <w:color w:val="auto"/>
          <w:sz w:val="24"/>
          <w:szCs w:val="40"/>
        </w:rPr>
        <w:t xml:space="preserve">6.4.4 </w:t>
      </w:r>
      <w:r>
        <w:rPr>
          <w:color w:val="auto"/>
          <w:sz w:val="24"/>
          <w:szCs w:val="40"/>
        </w:rPr>
        <w:t>杂草与植物存在竞争关系，严重时会影响系统运行效率，可通过短期淹水抑制杂草的生长。</w:t>
      </w:r>
    </w:p>
    <w:p>
      <w:pPr>
        <w:ind w:firstLine="0" w:firstLineChars="0"/>
        <w:outlineLvl w:val="2"/>
        <w:rPr>
          <w:b/>
          <w:bCs/>
          <w:color w:val="auto"/>
          <w:sz w:val="24"/>
          <w:szCs w:val="40"/>
        </w:rPr>
      </w:pPr>
      <w:r>
        <w:rPr>
          <w:b/>
          <w:bCs/>
          <w:color w:val="auto"/>
          <w:sz w:val="24"/>
          <w:szCs w:val="40"/>
        </w:rPr>
        <w:t xml:space="preserve">6.4.5 </w:t>
      </w:r>
      <w:r>
        <w:rPr>
          <w:color w:val="auto"/>
          <w:sz w:val="24"/>
          <w:szCs w:val="40"/>
        </w:rPr>
        <w:t>植物入侵管理以薇甘菊为例：应在10月前对已出现薇甘菊的区域进行全面的人工割除、拔除或机械铲除。选择在良好的天气下，暂停湿地进水，降低运行水位，先将植株割除，再耕翻除根，尽量将残留在填料中的根茎集中焚烧销毁，并对耕翻填料进行裸晒。</w:t>
      </w:r>
    </w:p>
    <w:p>
      <w:pPr>
        <w:rPr>
          <w:color w:val="auto"/>
          <w:sz w:val="24"/>
          <w:szCs w:val="32"/>
        </w:rPr>
      </w:pPr>
      <w:r>
        <w:rPr>
          <w:color w:val="auto"/>
          <w:sz w:val="24"/>
          <w:szCs w:val="32"/>
        </w:rPr>
        <w:t>动物入侵以福寿螺为例：表面流人工湿地水位可调低至适宜位置维持数日可有效去除成螺，潜流人工湿地水位调高至适宜位置维持数日可有效杀死大部分福寿螺卵。此外，应对人工湿地边坡及周边的福寿螺卵宜定期人工清除。</w:t>
      </w:r>
    </w:p>
    <w:p>
      <w:pPr>
        <w:widowControl/>
        <w:spacing w:line="240" w:lineRule="auto"/>
        <w:ind w:firstLine="0" w:firstLineChars="0"/>
        <w:jc w:val="left"/>
        <w:rPr>
          <w:color w:val="auto"/>
        </w:rPr>
      </w:pPr>
      <w:r>
        <w:rPr>
          <w:color w:val="auto"/>
        </w:rPr>
        <w:br w:type="page"/>
      </w:r>
    </w:p>
    <w:p>
      <w:pPr>
        <w:pStyle w:val="2"/>
        <w:ind w:firstLine="883"/>
        <w:rPr>
          <w:color w:val="auto"/>
        </w:rPr>
      </w:pPr>
      <w:r>
        <w:rPr>
          <w:rFonts w:hint="eastAsia"/>
          <w:color w:val="auto"/>
        </w:rPr>
        <w:t>7</w:t>
      </w:r>
      <w:r>
        <w:rPr>
          <w:color w:val="auto"/>
        </w:rPr>
        <w:t xml:space="preserve"> </w:t>
      </w:r>
      <w:r>
        <w:rPr>
          <w:rFonts w:hint="eastAsia"/>
          <w:color w:val="auto"/>
        </w:rPr>
        <w:t>防堵管理</w:t>
      </w:r>
    </w:p>
    <w:p>
      <w:pPr>
        <w:adjustRightInd w:val="0"/>
        <w:spacing w:before="120" w:after="120"/>
        <w:ind w:firstLine="643" w:firstLineChars="0"/>
        <w:jc w:val="center"/>
        <w:outlineLvl w:val="1"/>
        <w:rPr>
          <w:rFonts w:eastAsia="黑体"/>
          <w:b/>
          <w:bCs/>
          <w:color w:val="auto"/>
          <w:sz w:val="28"/>
          <w:szCs w:val="36"/>
        </w:rPr>
      </w:pPr>
      <w:r>
        <w:rPr>
          <w:rFonts w:eastAsia="黑体"/>
          <w:b/>
          <w:bCs/>
          <w:color w:val="auto"/>
          <w:sz w:val="28"/>
          <w:szCs w:val="36"/>
        </w:rPr>
        <w:t xml:space="preserve">7.1 </w:t>
      </w:r>
      <w:r>
        <w:rPr>
          <w:rFonts w:hint="eastAsia" w:eastAsia="黑体"/>
          <w:b/>
          <w:bCs/>
          <w:color w:val="auto"/>
          <w:sz w:val="28"/>
          <w:szCs w:val="36"/>
        </w:rPr>
        <w:t>一般规定</w:t>
      </w:r>
    </w:p>
    <w:p>
      <w:pPr>
        <w:keepNext/>
        <w:keepLines/>
        <w:ind w:firstLine="0" w:firstLineChars="0"/>
        <w:outlineLvl w:val="2"/>
        <w:rPr>
          <w:color w:val="auto"/>
          <w:sz w:val="24"/>
          <w:szCs w:val="40"/>
        </w:rPr>
      </w:pPr>
      <w:r>
        <w:rPr>
          <w:b/>
          <w:bCs/>
          <w:color w:val="auto"/>
          <w:sz w:val="24"/>
          <w:szCs w:val="40"/>
        </w:rPr>
        <w:t>7</w:t>
      </w:r>
      <w:r>
        <w:rPr>
          <w:rFonts w:hint="eastAsia"/>
          <w:b/>
          <w:bCs/>
          <w:color w:val="auto"/>
          <w:sz w:val="24"/>
          <w:szCs w:val="40"/>
        </w:rPr>
        <w:t xml:space="preserve">.1.1 </w:t>
      </w:r>
      <w:r>
        <w:rPr>
          <w:rFonts w:hint="eastAsia"/>
          <w:color w:val="auto"/>
          <w:sz w:val="24"/>
          <w:szCs w:val="40"/>
        </w:rPr>
        <w:t>湿地堵塞的过程实质是孔隙率减少的过程，由下式可得，当三分之一的孔隙空间被堵塞时，渗透系数将减少10倍。</w:t>
      </w:r>
    </w:p>
    <w:p>
      <w:pPr>
        <w:ind w:left="420" w:firstLine="0" w:firstLineChars="0"/>
        <w:rPr>
          <w:color w:val="auto"/>
          <w:sz w:val="24"/>
          <w:szCs w:val="22"/>
        </w:rPr>
      </w:pPr>
      <w:r>
        <w:rPr>
          <w:rFonts w:hint="eastAsia"/>
          <w:color w:val="auto"/>
          <w:sz w:val="24"/>
          <w:szCs w:val="22"/>
        </w:rPr>
        <w:t>k=(ρgε^3 D^2)/(150〖(1-ε)〗^2 μ)</w:t>
      </w:r>
    </w:p>
    <w:p>
      <w:pPr>
        <w:ind w:left="420" w:firstLine="0" w:firstLineChars="0"/>
        <w:rPr>
          <w:color w:val="auto"/>
          <w:sz w:val="24"/>
          <w:szCs w:val="22"/>
        </w:rPr>
      </w:pPr>
      <w:r>
        <w:rPr>
          <w:rFonts w:hint="eastAsia"/>
          <w:color w:val="auto"/>
          <w:sz w:val="24"/>
          <w:szCs w:val="22"/>
        </w:rPr>
        <w:t>式中：ε——孔隙率；</w:t>
      </w:r>
    </w:p>
    <w:p>
      <w:pPr>
        <w:ind w:left="420" w:firstLine="0" w:firstLineChars="0"/>
        <w:rPr>
          <w:color w:val="auto"/>
          <w:sz w:val="24"/>
          <w:szCs w:val="22"/>
        </w:rPr>
      </w:pPr>
      <w:r>
        <w:rPr>
          <w:rFonts w:hint="eastAsia"/>
          <w:color w:val="auto"/>
          <w:sz w:val="24"/>
          <w:szCs w:val="22"/>
        </w:rPr>
        <w:t xml:space="preserve">      ρ——水的密度，kg/m</w:t>
      </w:r>
      <w:r>
        <w:rPr>
          <w:rFonts w:hint="eastAsia"/>
          <w:color w:val="auto"/>
          <w:sz w:val="24"/>
          <w:szCs w:val="22"/>
          <w:vertAlign w:val="superscript"/>
        </w:rPr>
        <w:t>3</w:t>
      </w:r>
      <w:r>
        <w:rPr>
          <w:rFonts w:hint="eastAsia"/>
          <w:color w:val="auto"/>
          <w:sz w:val="24"/>
          <w:szCs w:val="22"/>
        </w:rPr>
        <w:t>；</w:t>
      </w:r>
    </w:p>
    <w:p>
      <w:pPr>
        <w:ind w:left="420" w:firstLine="0" w:firstLineChars="0"/>
        <w:rPr>
          <w:color w:val="auto"/>
          <w:sz w:val="24"/>
          <w:szCs w:val="22"/>
        </w:rPr>
      </w:pPr>
      <w:r>
        <w:rPr>
          <w:rFonts w:hint="eastAsia"/>
          <w:color w:val="auto"/>
          <w:sz w:val="24"/>
          <w:szCs w:val="22"/>
        </w:rPr>
        <w:t xml:space="preserve">      D——颗粒直径，m；</w:t>
      </w:r>
    </w:p>
    <w:p>
      <w:pPr>
        <w:ind w:left="420" w:firstLine="0" w:firstLineChars="0"/>
        <w:rPr>
          <w:color w:val="auto"/>
          <w:sz w:val="24"/>
          <w:szCs w:val="22"/>
        </w:rPr>
      </w:pPr>
      <w:r>
        <w:rPr>
          <w:rFonts w:hint="eastAsia"/>
          <w:color w:val="auto"/>
          <w:sz w:val="24"/>
          <w:szCs w:val="22"/>
        </w:rPr>
        <w:t xml:space="preserve">      μ——水的粘度，kg/m/d。</w:t>
      </w:r>
    </w:p>
    <w:p>
      <w:pPr>
        <w:rPr>
          <w:color w:val="auto"/>
          <w:sz w:val="24"/>
          <w:szCs w:val="22"/>
        </w:rPr>
      </w:pPr>
      <w:r>
        <w:rPr>
          <w:rFonts w:hint="eastAsia"/>
          <w:color w:val="auto"/>
          <w:sz w:val="24"/>
          <w:szCs w:val="22"/>
        </w:rPr>
        <w:t>孔隙率的急剧下降会引起湿地过流能力的降低、基质堵塞，污水会在湿地表面形成漫流，从而丧失了污水净化的功能，影响湿地的使用寿命及长期运行的稳定性。</w:t>
      </w:r>
    </w:p>
    <w:p>
      <w:pPr>
        <w:keepNext/>
        <w:keepLines/>
        <w:ind w:firstLine="0" w:firstLineChars="0"/>
        <w:outlineLvl w:val="2"/>
        <w:rPr>
          <w:b/>
          <w:bCs/>
          <w:color w:val="auto"/>
          <w:sz w:val="24"/>
          <w:szCs w:val="40"/>
        </w:rPr>
      </w:pPr>
      <w:r>
        <w:rPr>
          <w:b/>
          <w:bCs/>
          <w:color w:val="auto"/>
          <w:sz w:val="24"/>
          <w:szCs w:val="40"/>
        </w:rPr>
        <w:t xml:space="preserve">7.1.3 </w:t>
      </w:r>
      <w:r>
        <w:rPr>
          <w:rFonts w:hint="eastAsia"/>
          <w:color w:val="auto"/>
          <w:sz w:val="24"/>
          <w:szCs w:val="40"/>
        </w:rPr>
        <w:t>在污水进入湿地前，应对进水进行预处理，降低进水中悬浮物浓度和有机污染负荷，减轻湿地系统处理负荷，减少湿地堵塞风险。轮休方式运行湿地能够加速</w:t>
      </w:r>
      <w:r>
        <w:rPr>
          <w:bCs/>
          <w:color w:val="auto"/>
          <w:sz w:val="24"/>
          <w:szCs w:val="40"/>
        </w:rPr>
        <w:t>湿地中堵塞物质的矿化，减缓和避免湿地发生堵塞，恢复湿地有效孔隙</w:t>
      </w:r>
      <w:r>
        <w:rPr>
          <w:rFonts w:hint="eastAsia"/>
          <w:bCs/>
          <w:color w:val="auto"/>
          <w:sz w:val="24"/>
          <w:szCs w:val="40"/>
        </w:rPr>
        <w:t>。采用定期快速排水或反冲洗方式能够促进生物膜脱落。</w:t>
      </w:r>
    </w:p>
    <w:p>
      <w:pPr>
        <w:adjustRightInd w:val="0"/>
        <w:spacing w:before="120" w:after="120"/>
        <w:ind w:firstLine="641" w:firstLineChars="0"/>
        <w:jc w:val="center"/>
        <w:outlineLvl w:val="1"/>
        <w:rPr>
          <w:rFonts w:eastAsia="黑体"/>
          <w:b/>
          <w:bCs/>
          <w:color w:val="auto"/>
          <w:sz w:val="28"/>
          <w:szCs w:val="36"/>
        </w:rPr>
      </w:pPr>
      <w:r>
        <w:rPr>
          <w:rFonts w:eastAsia="黑体"/>
          <w:b/>
          <w:bCs/>
          <w:color w:val="auto"/>
          <w:sz w:val="28"/>
          <w:szCs w:val="36"/>
        </w:rPr>
        <w:t xml:space="preserve">7.2 </w:t>
      </w:r>
      <w:r>
        <w:rPr>
          <w:rFonts w:hint="eastAsia" w:eastAsia="黑体"/>
          <w:b/>
          <w:bCs/>
          <w:color w:val="auto"/>
          <w:sz w:val="28"/>
          <w:szCs w:val="36"/>
        </w:rPr>
        <w:t>垂直流人工湿地的防堵管理</w:t>
      </w:r>
    </w:p>
    <w:p>
      <w:pPr>
        <w:keepNext/>
        <w:keepLines/>
        <w:ind w:firstLine="0" w:firstLineChars="0"/>
        <w:outlineLvl w:val="2"/>
        <w:rPr>
          <w:color w:val="auto"/>
          <w:sz w:val="24"/>
          <w:szCs w:val="40"/>
        </w:rPr>
      </w:pPr>
      <w:r>
        <w:rPr>
          <w:b/>
          <w:bCs/>
          <w:color w:val="auto"/>
          <w:sz w:val="24"/>
          <w:szCs w:val="40"/>
        </w:rPr>
        <w:t>7.2.1</w:t>
      </w:r>
      <w:r>
        <w:rPr>
          <w:rFonts w:hint="eastAsia"/>
          <w:color w:val="auto"/>
          <w:sz w:val="24"/>
          <w:szCs w:val="40"/>
        </w:rPr>
        <w:t>采用轮作运行模式，形成“负荷-静置”状态。在静置状态下，湿地处于一定的好氧状态，可消减湿地负荷状态下积累的聚合物和沉积物，提升渗透率，防止基质堵塞。在负荷-静置状态下，可采用多个垂直流湿地并联系统，在负荷阶段发生的堵塞，在静置阶段可恢复水力传导。</w:t>
      </w:r>
    </w:p>
    <w:p>
      <w:pPr>
        <w:keepNext/>
        <w:keepLines/>
        <w:ind w:firstLine="0" w:firstLineChars="0"/>
        <w:outlineLvl w:val="2"/>
        <w:rPr>
          <w:b/>
          <w:bCs/>
          <w:color w:val="auto"/>
          <w:sz w:val="24"/>
          <w:szCs w:val="40"/>
        </w:rPr>
      </w:pPr>
      <w:r>
        <w:rPr>
          <w:b/>
          <w:bCs/>
          <w:color w:val="auto"/>
          <w:sz w:val="24"/>
          <w:szCs w:val="40"/>
        </w:rPr>
        <w:t>7</w:t>
      </w:r>
      <w:r>
        <w:rPr>
          <w:rFonts w:hint="eastAsia"/>
          <w:b/>
          <w:bCs/>
          <w:color w:val="auto"/>
          <w:sz w:val="24"/>
          <w:szCs w:val="40"/>
        </w:rPr>
        <w:t xml:space="preserve">.2.2 </w:t>
      </w:r>
      <w:r>
        <w:rPr>
          <w:rFonts w:hint="eastAsia"/>
          <w:color w:val="auto"/>
          <w:sz w:val="24"/>
          <w:szCs w:val="40"/>
        </w:rPr>
        <w:t>间隙配水的垂直流人工湿地系统能够保证系统的氧含量，避免沉积物和有机污染物的过渡累积，防止基质堵塞。同时，能够提高系统硝化反应速率，提高人工湿地的脱氮效率。</w:t>
      </w:r>
    </w:p>
    <w:p>
      <w:pPr>
        <w:keepNext/>
        <w:keepLines/>
        <w:ind w:firstLine="0" w:firstLineChars="0"/>
        <w:outlineLvl w:val="2"/>
        <w:rPr>
          <w:color w:val="auto"/>
          <w:sz w:val="24"/>
          <w:szCs w:val="40"/>
        </w:rPr>
      </w:pPr>
      <w:r>
        <w:rPr>
          <w:b/>
          <w:bCs/>
          <w:color w:val="auto"/>
          <w:sz w:val="24"/>
          <w:szCs w:val="40"/>
        </w:rPr>
        <w:t>7</w:t>
      </w:r>
      <w:r>
        <w:rPr>
          <w:rFonts w:hint="eastAsia"/>
          <w:b/>
          <w:bCs/>
          <w:color w:val="auto"/>
          <w:sz w:val="24"/>
          <w:szCs w:val="40"/>
        </w:rPr>
        <w:t>.2.</w:t>
      </w:r>
      <w:r>
        <w:rPr>
          <w:b/>
          <w:bCs/>
          <w:color w:val="auto"/>
          <w:sz w:val="24"/>
          <w:szCs w:val="40"/>
        </w:rPr>
        <w:t>4</w:t>
      </w:r>
      <w:r>
        <w:rPr>
          <w:rFonts w:hint="eastAsia"/>
          <w:b/>
          <w:bCs/>
          <w:color w:val="auto"/>
          <w:sz w:val="24"/>
          <w:szCs w:val="40"/>
        </w:rPr>
        <w:t xml:space="preserve"> </w:t>
      </w:r>
      <w:r>
        <w:rPr>
          <w:rFonts w:hint="eastAsia"/>
          <w:color w:val="auto"/>
          <w:sz w:val="24"/>
          <w:szCs w:val="40"/>
        </w:rPr>
        <w:t>当人工湿地发生堵塞并且情况严重时，需要更换新的填料，或将填料表面沉积物洗净后回填，并在其上重新种植植物。</w:t>
      </w:r>
    </w:p>
    <w:p>
      <w:pPr>
        <w:keepNext/>
        <w:keepLines/>
        <w:ind w:firstLine="0" w:firstLineChars="0"/>
        <w:outlineLvl w:val="2"/>
        <w:rPr>
          <w:color w:val="auto"/>
          <w:sz w:val="24"/>
          <w:szCs w:val="22"/>
        </w:rPr>
      </w:pPr>
      <w:r>
        <w:rPr>
          <w:b/>
          <w:bCs/>
          <w:color w:val="auto"/>
          <w:sz w:val="24"/>
          <w:szCs w:val="22"/>
        </w:rPr>
        <w:t>7.2.5</w:t>
      </w:r>
      <w:r>
        <w:rPr>
          <w:rFonts w:hint="eastAsia"/>
          <w:b/>
          <w:bCs/>
          <w:color w:val="auto"/>
          <w:sz w:val="24"/>
          <w:szCs w:val="22"/>
        </w:rPr>
        <w:t xml:space="preserve"> </w:t>
      </w:r>
      <w:r>
        <w:rPr>
          <w:rFonts w:hint="eastAsia"/>
          <w:color w:val="auto"/>
          <w:sz w:val="24"/>
          <w:szCs w:val="22"/>
        </w:rPr>
        <w:t>可以采用高压水枪或机械方法对人工湿地进行定期（一般1</w:t>
      </w:r>
      <w:r>
        <w:rPr>
          <w:color w:val="auto"/>
          <w:sz w:val="24"/>
          <w:szCs w:val="22"/>
        </w:rPr>
        <w:t>-3</w:t>
      </w:r>
      <w:r>
        <w:rPr>
          <w:rFonts w:hint="eastAsia"/>
          <w:color w:val="auto"/>
          <w:sz w:val="24"/>
          <w:szCs w:val="22"/>
        </w:rPr>
        <w:t>个月）冲洗，提高湿地基质空隙率。</w:t>
      </w:r>
    </w:p>
    <w:p>
      <w:pPr>
        <w:adjustRightInd w:val="0"/>
        <w:spacing w:before="120" w:after="120"/>
        <w:ind w:firstLine="643" w:firstLineChars="0"/>
        <w:jc w:val="center"/>
        <w:outlineLvl w:val="1"/>
        <w:rPr>
          <w:rFonts w:eastAsia="黑体"/>
          <w:b/>
          <w:bCs/>
          <w:color w:val="auto"/>
          <w:sz w:val="28"/>
          <w:szCs w:val="36"/>
        </w:rPr>
      </w:pPr>
      <w:r>
        <w:rPr>
          <w:rFonts w:hint="eastAsia" w:eastAsia="黑体"/>
          <w:b/>
          <w:bCs/>
          <w:color w:val="auto"/>
          <w:sz w:val="28"/>
          <w:szCs w:val="36"/>
        </w:rPr>
        <w:t>7</w:t>
      </w:r>
      <w:r>
        <w:rPr>
          <w:rFonts w:eastAsia="黑体"/>
          <w:b/>
          <w:bCs/>
          <w:color w:val="auto"/>
          <w:sz w:val="28"/>
          <w:szCs w:val="36"/>
        </w:rPr>
        <w:t xml:space="preserve">.3 </w:t>
      </w:r>
      <w:r>
        <w:rPr>
          <w:rFonts w:hint="eastAsia" w:eastAsia="黑体"/>
          <w:b/>
          <w:bCs/>
          <w:color w:val="auto"/>
          <w:sz w:val="28"/>
          <w:szCs w:val="36"/>
        </w:rPr>
        <w:t>水平流人工湿地的防堵管理</w:t>
      </w:r>
    </w:p>
    <w:p>
      <w:pPr>
        <w:keepNext/>
        <w:keepLines/>
        <w:ind w:firstLine="0" w:firstLineChars="0"/>
        <w:outlineLvl w:val="2"/>
        <w:rPr>
          <w:color w:val="auto"/>
          <w:sz w:val="24"/>
          <w:szCs w:val="22"/>
        </w:rPr>
      </w:pPr>
      <w:r>
        <w:rPr>
          <w:rFonts w:hint="eastAsia"/>
          <w:b/>
          <w:bCs/>
          <w:color w:val="auto"/>
          <w:sz w:val="24"/>
          <w:szCs w:val="22"/>
        </w:rPr>
        <w:t>7</w:t>
      </w:r>
      <w:r>
        <w:rPr>
          <w:b/>
          <w:bCs/>
          <w:color w:val="auto"/>
          <w:sz w:val="24"/>
          <w:szCs w:val="22"/>
        </w:rPr>
        <w:t xml:space="preserve">.3.1 </w:t>
      </w:r>
      <w:r>
        <w:rPr>
          <w:rFonts w:hint="eastAsia"/>
          <w:color w:val="auto"/>
          <w:sz w:val="24"/>
          <w:szCs w:val="22"/>
        </w:rPr>
        <w:t>考虑水平潜流人工湿地布水集水的均匀性等问题，宜从长边布水和集水，减少纵断面水力负荷。当人工湿地因堵塞且无法运行时，可顺水流方向翻洗受淤堵部分湿地床填料；湿地植物也需拔除及复植，并进行适当改造。</w:t>
      </w:r>
    </w:p>
    <w:p>
      <w:pPr>
        <w:keepNext/>
        <w:keepLines/>
        <w:ind w:firstLine="0" w:firstLineChars="0"/>
        <w:outlineLvl w:val="2"/>
        <w:rPr>
          <w:color w:val="auto"/>
          <w:sz w:val="24"/>
          <w:szCs w:val="22"/>
        </w:rPr>
      </w:pPr>
      <w:r>
        <w:rPr>
          <w:rFonts w:hint="eastAsia"/>
          <w:b/>
          <w:bCs/>
          <w:color w:val="auto"/>
          <w:sz w:val="24"/>
          <w:szCs w:val="22"/>
        </w:rPr>
        <w:t>7</w:t>
      </w:r>
      <w:r>
        <w:rPr>
          <w:b/>
          <w:bCs/>
          <w:color w:val="auto"/>
          <w:sz w:val="24"/>
          <w:szCs w:val="22"/>
        </w:rPr>
        <w:t xml:space="preserve">.3.2 </w:t>
      </w:r>
      <w:r>
        <w:rPr>
          <w:rFonts w:hint="eastAsia"/>
          <w:color w:val="auto"/>
          <w:sz w:val="24"/>
          <w:szCs w:val="22"/>
        </w:rPr>
        <w:t>逐步降低出水区水位，能够增加水力坡度，保证人工湿地继续运行。</w:t>
      </w:r>
    </w:p>
    <w:p>
      <w:pPr>
        <w:keepNext/>
        <w:keepLines/>
        <w:ind w:firstLine="0" w:firstLineChars="0"/>
        <w:outlineLvl w:val="2"/>
        <w:rPr>
          <w:color w:val="auto"/>
          <w:sz w:val="24"/>
          <w:szCs w:val="40"/>
        </w:rPr>
      </w:pPr>
      <w:r>
        <w:rPr>
          <w:b/>
          <w:bCs/>
          <w:color w:val="auto"/>
          <w:sz w:val="24"/>
          <w:szCs w:val="40"/>
        </w:rPr>
        <w:t xml:space="preserve">7.3.3 </w:t>
      </w:r>
      <w:r>
        <w:rPr>
          <w:rFonts w:hint="eastAsia"/>
          <w:color w:val="auto"/>
          <w:sz w:val="24"/>
          <w:szCs w:val="40"/>
        </w:rPr>
        <w:t>应合理设计水平流湿地的尺寸及长宽比，确保湿地内部水流流动路径均匀，减小湿地堵塞的可能性。</w:t>
      </w:r>
    </w:p>
    <w:p>
      <w:pPr>
        <w:ind w:firstLine="0" w:firstLineChars="0"/>
        <w:rPr>
          <w:color w:val="auto"/>
        </w:rPr>
      </w:pPr>
      <w:r>
        <w:rPr>
          <w:color w:val="auto"/>
        </w:rPr>
        <w:br w:type="page"/>
      </w:r>
    </w:p>
    <w:p>
      <w:pPr>
        <w:pStyle w:val="2"/>
        <w:ind w:firstLine="883"/>
        <w:rPr>
          <w:color w:val="auto"/>
        </w:rPr>
      </w:pPr>
      <w:r>
        <w:rPr>
          <w:rFonts w:hint="eastAsia"/>
          <w:color w:val="auto"/>
        </w:rPr>
        <w:t>8</w:t>
      </w:r>
      <w:r>
        <w:rPr>
          <w:color w:val="auto"/>
        </w:rPr>
        <w:t xml:space="preserve"> </w:t>
      </w:r>
      <w:r>
        <w:rPr>
          <w:rFonts w:hint="eastAsia"/>
          <w:color w:val="auto"/>
        </w:rPr>
        <w:t>安全与应急管理</w:t>
      </w:r>
    </w:p>
    <w:p>
      <w:pPr>
        <w:adjustRightInd w:val="0"/>
        <w:spacing w:before="120" w:after="120"/>
        <w:ind w:firstLine="643" w:firstLineChars="0"/>
        <w:jc w:val="center"/>
        <w:outlineLvl w:val="1"/>
        <w:rPr>
          <w:rFonts w:eastAsia="黑体"/>
          <w:b/>
          <w:bCs/>
          <w:color w:val="auto"/>
          <w:sz w:val="28"/>
          <w:szCs w:val="36"/>
        </w:rPr>
      </w:pPr>
      <w:r>
        <w:rPr>
          <w:rFonts w:hint="eastAsia" w:eastAsia="黑体"/>
          <w:b/>
          <w:bCs/>
          <w:color w:val="auto"/>
          <w:sz w:val="28"/>
          <w:szCs w:val="36"/>
        </w:rPr>
        <w:t>8</w:t>
      </w:r>
      <w:r>
        <w:rPr>
          <w:rFonts w:eastAsia="黑体"/>
          <w:b/>
          <w:bCs/>
          <w:color w:val="auto"/>
          <w:sz w:val="28"/>
          <w:szCs w:val="36"/>
        </w:rPr>
        <w:t xml:space="preserve">.3 </w:t>
      </w:r>
      <w:r>
        <w:rPr>
          <w:rFonts w:hint="eastAsia" w:eastAsia="黑体"/>
          <w:b/>
          <w:bCs/>
          <w:color w:val="auto"/>
          <w:sz w:val="28"/>
          <w:szCs w:val="36"/>
        </w:rPr>
        <w:t>应急管理</w:t>
      </w:r>
    </w:p>
    <w:p>
      <w:pPr>
        <w:ind w:firstLine="0" w:firstLineChars="0"/>
        <w:outlineLvl w:val="2"/>
        <w:rPr>
          <w:color w:val="auto"/>
          <w:sz w:val="24"/>
          <w:szCs w:val="40"/>
        </w:rPr>
      </w:pPr>
      <w:r>
        <w:rPr>
          <w:rFonts w:hint="eastAsia"/>
          <w:b/>
          <w:bCs/>
          <w:color w:val="auto"/>
          <w:sz w:val="24"/>
          <w:szCs w:val="22"/>
        </w:rPr>
        <w:t>8</w:t>
      </w:r>
      <w:r>
        <w:rPr>
          <w:b/>
          <w:bCs/>
          <w:color w:val="auto"/>
          <w:sz w:val="24"/>
          <w:szCs w:val="22"/>
        </w:rPr>
        <w:t>.3.2</w:t>
      </w:r>
      <w:r>
        <w:rPr>
          <w:color w:val="auto"/>
          <w:sz w:val="24"/>
          <w:szCs w:val="22"/>
        </w:rPr>
        <w:t xml:space="preserve"> </w:t>
      </w:r>
      <w:r>
        <w:rPr>
          <w:rFonts w:hint="eastAsia"/>
          <w:color w:val="auto"/>
          <w:sz w:val="24"/>
          <w:szCs w:val="40"/>
        </w:rPr>
        <w:t>应根据可能发生的事故种类特点，按照有关规定设置应急设施，配备应急装备，储备应急物资，建立管理台账，安排专人管理，并定期检查、维护、保养，确保其完好、可靠。</w:t>
      </w:r>
    </w:p>
    <w:p>
      <w:pPr>
        <w:ind w:firstLine="0" w:firstLineChars="0"/>
        <w:rPr>
          <w:color w:val="auto"/>
        </w:rPr>
      </w:pPr>
    </w:p>
    <w:bookmarkEnd w:id="77"/>
    <w:sectPr>
      <w:footerReference r:id="rId14" w:type="default"/>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jc w:val="center"/>
    </w:pPr>
  </w:p>
  <w:p>
    <w:pPr>
      <w:pStyle w:val="1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88333533"/>
      <w:docPartObj>
        <w:docPartGallery w:val="AutoText"/>
      </w:docPartObj>
    </w:sdtPr>
    <w:sdtContent>
      <w:p>
        <w:pPr>
          <w:pStyle w:val="12"/>
          <w:ind w:firstLine="360"/>
          <w:jc w:val="center"/>
        </w:pPr>
      </w:p>
    </w:sdtContent>
  </w:sdt>
  <w:p>
    <w:pPr>
      <w:pStyle w:val="12"/>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3725388"/>
      <w:docPartObj>
        <w:docPartGallery w:val="AutoText"/>
      </w:docPartObj>
    </w:sdtPr>
    <w:sdtContent>
      <w:p>
        <w:pPr>
          <w:pStyle w:val="12"/>
          <w:ind w:firstLine="0" w:firstLineChars="0"/>
        </w:pPr>
      </w:p>
    </w:sdtContent>
  </w:sdt>
  <w:p>
    <w:pPr>
      <w:pStyle w:val="12"/>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jc w:val="center"/>
    </w:pPr>
  </w:p>
  <w:p>
    <w:pPr>
      <w:pStyle w:val="12"/>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5986918"/>
      <w:docPartObj>
        <w:docPartGallery w:val="AutoText"/>
      </w:docPartObj>
    </w:sdtPr>
    <w:sdtContent>
      <w:p>
        <w:pPr>
          <w:pStyle w:val="12"/>
          <w:ind w:firstLine="360"/>
          <w:jc w:val="center"/>
        </w:pPr>
        <w:r>
          <w:fldChar w:fldCharType="begin"/>
        </w:r>
        <w:r>
          <w:instrText xml:space="preserve">PAGE   \* MERGEFORMAT</w:instrText>
        </w:r>
        <w:r>
          <w:fldChar w:fldCharType="separate"/>
        </w:r>
        <w:r>
          <w:rPr>
            <w:lang w:val="zh-CN"/>
          </w:rPr>
          <w:t>2</w:t>
        </w:r>
        <w:r>
          <w:fldChar w:fldCharType="end"/>
        </w:r>
      </w:p>
    </w:sdtContent>
  </w:sdt>
  <w:p>
    <w:pPr>
      <w:pStyle w:val="1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8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C21B86"/>
    <w:multiLevelType w:val="multilevel"/>
    <w:tmpl w:val="13C21B86"/>
    <w:lvl w:ilvl="0" w:tentative="0">
      <w:start w:val="1"/>
      <w:numFmt w:val="decimal"/>
      <w:lvlText w:val="%1）"/>
      <w:lvlJc w:val="left"/>
      <w:pPr>
        <w:ind w:left="1204" w:hanging="360"/>
      </w:pPr>
      <w:rPr>
        <w:rFonts w:hint="default"/>
        <w:b/>
      </w:rPr>
    </w:lvl>
    <w:lvl w:ilvl="1" w:tentative="0">
      <w:start w:val="1"/>
      <w:numFmt w:val="lowerLetter"/>
      <w:lvlText w:val="%2)"/>
      <w:lvlJc w:val="left"/>
      <w:pPr>
        <w:ind w:left="1684" w:hanging="420"/>
      </w:pPr>
    </w:lvl>
    <w:lvl w:ilvl="2" w:tentative="0">
      <w:start w:val="1"/>
      <w:numFmt w:val="lowerRoman"/>
      <w:lvlText w:val="%3."/>
      <w:lvlJc w:val="right"/>
      <w:pPr>
        <w:ind w:left="2104" w:hanging="420"/>
      </w:pPr>
    </w:lvl>
    <w:lvl w:ilvl="3" w:tentative="0">
      <w:start w:val="1"/>
      <w:numFmt w:val="decimal"/>
      <w:lvlText w:val="%4."/>
      <w:lvlJc w:val="left"/>
      <w:pPr>
        <w:ind w:left="2524" w:hanging="420"/>
      </w:pPr>
    </w:lvl>
    <w:lvl w:ilvl="4" w:tentative="0">
      <w:start w:val="1"/>
      <w:numFmt w:val="lowerLetter"/>
      <w:lvlText w:val="%5)"/>
      <w:lvlJc w:val="left"/>
      <w:pPr>
        <w:ind w:left="2944" w:hanging="420"/>
      </w:pPr>
    </w:lvl>
    <w:lvl w:ilvl="5" w:tentative="0">
      <w:start w:val="1"/>
      <w:numFmt w:val="lowerRoman"/>
      <w:lvlText w:val="%6."/>
      <w:lvlJc w:val="right"/>
      <w:pPr>
        <w:ind w:left="3364" w:hanging="420"/>
      </w:pPr>
    </w:lvl>
    <w:lvl w:ilvl="6" w:tentative="0">
      <w:start w:val="1"/>
      <w:numFmt w:val="decimal"/>
      <w:lvlText w:val="%7."/>
      <w:lvlJc w:val="left"/>
      <w:pPr>
        <w:ind w:left="3784" w:hanging="420"/>
      </w:pPr>
    </w:lvl>
    <w:lvl w:ilvl="7" w:tentative="0">
      <w:start w:val="1"/>
      <w:numFmt w:val="lowerLetter"/>
      <w:lvlText w:val="%8)"/>
      <w:lvlJc w:val="left"/>
      <w:pPr>
        <w:ind w:left="4204" w:hanging="420"/>
      </w:pPr>
    </w:lvl>
    <w:lvl w:ilvl="8" w:tentative="0">
      <w:start w:val="1"/>
      <w:numFmt w:val="lowerRoman"/>
      <w:lvlText w:val="%9."/>
      <w:lvlJc w:val="right"/>
      <w:pPr>
        <w:ind w:left="4624" w:hanging="420"/>
      </w:pPr>
    </w:lvl>
  </w:abstractNum>
  <w:abstractNum w:abstractNumId="1">
    <w:nsid w:val="438344BE"/>
    <w:multiLevelType w:val="multilevel"/>
    <w:tmpl w:val="438344BE"/>
    <w:lvl w:ilvl="0" w:tentative="0">
      <w:start w:val="1"/>
      <w:numFmt w:val="decimal"/>
      <w:lvlText w:val="%1）"/>
      <w:lvlJc w:val="left"/>
      <w:pPr>
        <w:ind w:left="1204" w:hanging="360"/>
      </w:pPr>
      <w:rPr>
        <w:rFonts w:hint="default"/>
        <w:b/>
      </w:rPr>
    </w:lvl>
    <w:lvl w:ilvl="1" w:tentative="0">
      <w:start w:val="1"/>
      <w:numFmt w:val="lowerLetter"/>
      <w:lvlText w:val="%2)"/>
      <w:lvlJc w:val="left"/>
      <w:pPr>
        <w:ind w:left="1684" w:hanging="420"/>
      </w:pPr>
    </w:lvl>
    <w:lvl w:ilvl="2" w:tentative="0">
      <w:start w:val="1"/>
      <w:numFmt w:val="lowerRoman"/>
      <w:lvlText w:val="%3."/>
      <w:lvlJc w:val="right"/>
      <w:pPr>
        <w:ind w:left="2104" w:hanging="420"/>
      </w:pPr>
    </w:lvl>
    <w:lvl w:ilvl="3" w:tentative="0">
      <w:start w:val="1"/>
      <w:numFmt w:val="decimal"/>
      <w:lvlText w:val="%4."/>
      <w:lvlJc w:val="left"/>
      <w:pPr>
        <w:ind w:left="2524" w:hanging="420"/>
      </w:pPr>
    </w:lvl>
    <w:lvl w:ilvl="4" w:tentative="0">
      <w:start w:val="1"/>
      <w:numFmt w:val="lowerLetter"/>
      <w:lvlText w:val="%5)"/>
      <w:lvlJc w:val="left"/>
      <w:pPr>
        <w:ind w:left="2944" w:hanging="420"/>
      </w:pPr>
    </w:lvl>
    <w:lvl w:ilvl="5" w:tentative="0">
      <w:start w:val="1"/>
      <w:numFmt w:val="lowerRoman"/>
      <w:lvlText w:val="%6."/>
      <w:lvlJc w:val="right"/>
      <w:pPr>
        <w:ind w:left="3364" w:hanging="420"/>
      </w:pPr>
    </w:lvl>
    <w:lvl w:ilvl="6" w:tentative="0">
      <w:start w:val="1"/>
      <w:numFmt w:val="decimal"/>
      <w:lvlText w:val="%7."/>
      <w:lvlJc w:val="left"/>
      <w:pPr>
        <w:ind w:left="3784" w:hanging="420"/>
      </w:pPr>
    </w:lvl>
    <w:lvl w:ilvl="7" w:tentative="0">
      <w:start w:val="1"/>
      <w:numFmt w:val="lowerLetter"/>
      <w:lvlText w:val="%8)"/>
      <w:lvlJc w:val="left"/>
      <w:pPr>
        <w:ind w:left="4204" w:hanging="420"/>
      </w:pPr>
    </w:lvl>
    <w:lvl w:ilvl="8" w:tentative="0">
      <w:start w:val="1"/>
      <w:numFmt w:val="lowerRoman"/>
      <w:lvlText w:val="%9."/>
      <w:lvlJc w:val="right"/>
      <w:pPr>
        <w:ind w:left="4624" w:hanging="420"/>
      </w:pPr>
    </w:lvl>
  </w:abstractNum>
  <w:abstractNum w:abstractNumId="2">
    <w:nsid w:val="4929621A"/>
    <w:multiLevelType w:val="multilevel"/>
    <w:tmpl w:val="4929621A"/>
    <w:lvl w:ilvl="0" w:tentative="0">
      <w:start w:val="1"/>
      <w:numFmt w:val="decimal"/>
      <w:lvlText w:val="%1"/>
      <w:lvlJc w:val="left"/>
      <w:pPr>
        <w:ind w:left="782" w:hanging="360"/>
      </w:pPr>
      <w:rPr>
        <w:rFonts w:hint="default"/>
        <w:b/>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3">
    <w:nsid w:val="71F62EDD"/>
    <w:multiLevelType w:val="multilevel"/>
    <w:tmpl w:val="71F62EDD"/>
    <w:lvl w:ilvl="0" w:tentative="0">
      <w:start w:val="1"/>
      <w:numFmt w:val="decimal"/>
      <w:lvlText w:val="%1）"/>
      <w:lvlJc w:val="left"/>
      <w:pPr>
        <w:ind w:left="1204" w:hanging="360"/>
      </w:pPr>
      <w:rPr>
        <w:rFonts w:hint="default"/>
        <w:b/>
      </w:rPr>
    </w:lvl>
    <w:lvl w:ilvl="1" w:tentative="0">
      <w:start w:val="1"/>
      <w:numFmt w:val="lowerLetter"/>
      <w:lvlText w:val="%2)"/>
      <w:lvlJc w:val="left"/>
      <w:pPr>
        <w:ind w:left="1684" w:hanging="420"/>
      </w:pPr>
    </w:lvl>
    <w:lvl w:ilvl="2" w:tentative="0">
      <w:start w:val="1"/>
      <w:numFmt w:val="lowerRoman"/>
      <w:lvlText w:val="%3."/>
      <w:lvlJc w:val="right"/>
      <w:pPr>
        <w:ind w:left="2104" w:hanging="420"/>
      </w:pPr>
    </w:lvl>
    <w:lvl w:ilvl="3" w:tentative="0">
      <w:start w:val="1"/>
      <w:numFmt w:val="decimal"/>
      <w:lvlText w:val="%4."/>
      <w:lvlJc w:val="left"/>
      <w:pPr>
        <w:ind w:left="2524" w:hanging="420"/>
      </w:pPr>
    </w:lvl>
    <w:lvl w:ilvl="4" w:tentative="0">
      <w:start w:val="1"/>
      <w:numFmt w:val="lowerLetter"/>
      <w:lvlText w:val="%5)"/>
      <w:lvlJc w:val="left"/>
      <w:pPr>
        <w:ind w:left="2944" w:hanging="420"/>
      </w:pPr>
    </w:lvl>
    <w:lvl w:ilvl="5" w:tentative="0">
      <w:start w:val="1"/>
      <w:numFmt w:val="lowerRoman"/>
      <w:lvlText w:val="%6."/>
      <w:lvlJc w:val="right"/>
      <w:pPr>
        <w:ind w:left="3364" w:hanging="420"/>
      </w:pPr>
    </w:lvl>
    <w:lvl w:ilvl="6" w:tentative="0">
      <w:start w:val="1"/>
      <w:numFmt w:val="decimal"/>
      <w:lvlText w:val="%7."/>
      <w:lvlJc w:val="left"/>
      <w:pPr>
        <w:ind w:left="3784" w:hanging="420"/>
      </w:pPr>
    </w:lvl>
    <w:lvl w:ilvl="7" w:tentative="0">
      <w:start w:val="1"/>
      <w:numFmt w:val="lowerLetter"/>
      <w:lvlText w:val="%8)"/>
      <w:lvlJc w:val="left"/>
      <w:pPr>
        <w:ind w:left="4204" w:hanging="420"/>
      </w:pPr>
    </w:lvl>
    <w:lvl w:ilvl="8" w:tentative="0">
      <w:start w:val="1"/>
      <w:numFmt w:val="lowerRoman"/>
      <w:lvlText w:val="%9."/>
      <w:lvlJc w:val="right"/>
      <w:pPr>
        <w:ind w:left="4624"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hZDk1MzQ4NTBlN2RjYzhhMTk1OWNhYzRmYjg4YWYifQ=="/>
  </w:docVars>
  <w:rsids>
    <w:rsidRoot w:val="000E1082"/>
    <w:rsid w:val="00002F03"/>
    <w:rsid w:val="0003012D"/>
    <w:rsid w:val="000327ED"/>
    <w:rsid w:val="00077141"/>
    <w:rsid w:val="00082623"/>
    <w:rsid w:val="0009158F"/>
    <w:rsid w:val="0009211D"/>
    <w:rsid w:val="000A2E1A"/>
    <w:rsid w:val="000C678F"/>
    <w:rsid w:val="000E1082"/>
    <w:rsid w:val="000E67C7"/>
    <w:rsid w:val="000F05FB"/>
    <w:rsid w:val="000F4CCA"/>
    <w:rsid w:val="000F7491"/>
    <w:rsid w:val="000F76A5"/>
    <w:rsid w:val="001001FD"/>
    <w:rsid w:val="001017A7"/>
    <w:rsid w:val="001055C3"/>
    <w:rsid w:val="0011524A"/>
    <w:rsid w:val="00132924"/>
    <w:rsid w:val="0015266A"/>
    <w:rsid w:val="00153BC3"/>
    <w:rsid w:val="001626D3"/>
    <w:rsid w:val="001721CD"/>
    <w:rsid w:val="001A17A3"/>
    <w:rsid w:val="001E7FB0"/>
    <w:rsid w:val="0020355B"/>
    <w:rsid w:val="00203C60"/>
    <w:rsid w:val="0021031B"/>
    <w:rsid w:val="00231082"/>
    <w:rsid w:val="002326A8"/>
    <w:rsid w:val="00246445"/>
    <w:rsid w:val="00256AFE"/>
    <w:rsid w:val="002834A5"/>
    <w:rsid w:val="00284985"/>
    <w:rsid w:val="00285134"/>
    <w:rsid w:val="002B65C2"/>
    <w:rsid w:val="002C1B3F"/>
    <w:rsid w:val="002C7A8E"/>
    <w:rsid w:val="002D7EDF"/>
    <w:rsid w:val="002F41D2"/>
    <w:rsid w:val="002F766A"/>
    <w:rsid w:val="003007BF"/>
    <w:rsid w:val="00341044"/>
    <w:rsid w:val="00342490"/>
    <w:rsid w:val="00354E39"/>
    <w:rsid w:val="00360CFB"/>
    <w:rsid w:val="0036189B"/>
    <w:rsid w:val="00366C5E"/>
    <w:rsid w:val="00370FD7"/>
    <w:rsid w:val="00384CDF"/>
    <w:rsid w:val="0038797F"/>
    <w:rsid w:val="00394A0C"/>
    <w:rsid w:val="003A0658"/>
    <w:rsid w:val="003A7933"/>
    <w:rsid w:val="003B7DDC"/>
    <w:rsid w:val="003D01DC"/>
    <w:rsid w:val="003D4756"/>
    <w:rsid w:val="003E063E"/>
    <w:rsid w:val="003F0F98"/>
    <w:rsid w:val="00400A28"/>
    <w:rsid w:val="00417A43"/>
    <w:rsid w:val="00447665"/>
    <w:rsid w:val="00453F09"/>
    <w:rsid w:val="004602E7"/>
    <w:rsid w:val="00472A8B"/>
    <w:rsid w:val="004917D1"/>
    <w:rsid w:val="004B2B7F"/>
    <w:rsid w:val="004C2E68"/>
    <w:rsid w:val="004D3454"/>
    <w:rsid w:val="004D5868"/>
    <w:rsid w:val="004E4DF6"/>
    <w:rsid w:val="005253F2"/>
    <w:rsid w:val="00534177"/>
    <w:rsid w:val="00544646"/>
    <w:rsid w:val="00577154"/>
    <w:rsid w:val="005A37C0"/>
    <w:rsid w:val="005A49DA"/>
    <w:rsid w:val="005E21A4"/>
    <w:rsid w:val="005E648F"/>
    <w:rsid w:val="0064685E"/>
    <w:rsid w:val="0065109F"/>
    <w:rsid w:val="00657C3C"/>
    <w:rsid w:val="00660AEB"/>
    <w:rsid w:val="0066217A"/>
    <w:rsid w:val="0066745E"/>
    <w:rsid w:val="00670D0A"/>
    <w:rsid w:val="00690382"/>
    <w:rsid w:val="006A401B"/>
    <w:rsid w:val="006D1B6F"/>
    <w:rsid w:val="006D2A33"/>
    <w:rsid w:val="006D65C4"/>
    <w:rsid w:val="006D7A37"/>
    <w:rsid w:val="006F2C9E"/>
    <w:rsid w:val="0070456F"/>
    <w:rsid w:val="00707F76"/>
    <w:rsid w:val="0071500F"/>
    <w:rsid w:val="0073175C"/>
    <w:rsid w:val="0073514C"/>
    <w:rsid w:val="007763B9"/>
    <w:rsid w:val="00783677"/>
    <w:rsid w:val="007A2004"/>
    <w:rsid w:val="007A7123"/>
    <w:rsid w:val="007B343F"/>
    <w:rsid w:val="007D0357"/>
    <w:rsid w:val="007D16F6"/>
    <w:rsid w:val="007D73F2"/>
    <w:rsid w:val="007E6287"/>
    <w:rsid w:val="00807FD7"/>
    <w:rsid w:val="00810B83"/>
    <w:rsid w:val="008128BD"/>
    <w:rsid w:val="008411F2"/>
    <w:rsid w:val="00850267"/>
    <w:rsid w:val="00854291"/>
    <w:rsid w:val="008628DB"/>
    <w:rsid w:val="008678E7"/>
    <w:rsid w:val="00882209"/>
    <w:rsid w:val="008A1B81"/>
    <w:rsid w:val="008B3007"/>
    <w:rsid w:val="008B789E"/>
    <w:rsid w:val="008C3579"/>
    <w:rsid w:val="008D1570"/>
    <w:rsid w:val="008F45CD"/>
    <w:rsid w:val="009106E2"/>
    <w:rsid w:val="009530BB"/>
    <w:rsid w:val="00994BAC"/>
    <w:rsid w:val="009B5F62"/>
    <w:rsid w:val="009D1685"/>
    <w:rsid w:val="009D279A"/>
    <w:rsid w:val="009E65D8"/>
    <w:rsid w:val="009F0ABA"/>
    <w:rsid w:val="00A13278"/>
    <w:rsid w:val="00A13CA1"/>
    <w:rsid w:val="00A30FDE"/>
    <w:rsid w:val="00A36B9E"/>
    <w:rsid w:val="00A436CD"/>
    <w:rsid w:val="00A5582E"/>
    <w:rsid w:val="00A74D3B"/>
    <w:rsid w:val="00A96F9A"/>
    <w:rsid w:val="00AA16E2"/>
    <w:rsid w:val="00AA75CA"/>
    <w:rsid w:val="00AB3FFC"/>
    <w:rsid w:val="00AD76CD"/>
    <w:rsid w:val="00AE2478"/>
    <w:rsid w:val="00AE25EB"/>
    <w:rsid w:val="00AF6FD9"/>
    <w:rsid w:val="00B06B5C"/>
    <w:rsid w:val="00B31DBF"/>
    <w:rsid w:val="00B40BA8"/>
    <w:rsid w:val="00B41995"/>
    <w:rsid w:val="00B5561A"/>
    <w:rsid w:val="00B6394F"/>
    <w:rsid w:val="00B660EC"/>
    <w:rsid w:val="00B819BF"/>
    <w:rsid w:val="00B825EB"/>
    <w:rsid w:val="00B90B33"/>
    <w:rsid w:val="00BA21EC"/>
    <w:rsid w:val="00BA4941"/>
    <w:rsid w:val="00BB319B"/>
    <w:rsid w:val="00BD5F13"/>
    <w:rsid w:val="00BF73FC"/>
    <w:rsid w:val="00C07C16"/>
    <w:rsid w:val="00C11797"/>
    <w:rsid w:val="00C21FA9"/>
    <w:rsid w:val="00C55435"/>
    <w:rsid w:val="00C66659"/>
    <w:rsid w:val="00C82CB6"/>
    <w:rsid w:val="00C8562F"/>
    <w:rsid w:val="00C87771"/>
    <w:rsid w:val="00C95DB2"/>
    <w:rsid w:val="00CA4E76"/>
    <w:rsid w:val="00CB7CC8"/>
    <w:rsid w:val="00CC115F"/>
    <w:rsid w:val="00CD37C3"/>
    <w:rsid w:val="00CF18C0"/>
    <w:rsid w:val="00CF7258"/>
    <w:rsid w:val="00CF7B17"/>
    <w:rsid w:val="00D05EB4"/>
    <w:rsid w:val="00D07327"/>
    <w:rsid w:val="00D14BC1"/>
    <w:rsid w:val="00D24183"/>
    <w:rsid w:val="00D60DA5"/>
    <w:rsid w:val="00D7465A"/>
    <w:rsid w:val="00D81D70"/>
    <w:rsid w:val="00DA042C"/>
    <w:rsid w:val="00DB4AAA"/>
    <w:rsid w:val="00DC153B"/>
    <w:rsid w:val="00DC6DE7"/>
    <w:rsid w:val="00DD0D1F"/>
    <w:rsid w:val="00DF31C3"/>
    <w:rsid w:val="00E20337"/>
    <w:rsid w:val="00E22080"/>
    <w:rsid w:val="00E22E45"/>
    <w:rsid w:val="00E24801"/>
    <w:rsid w:val="00E32231"/>
    <w:rsid w:val="00E326A2"/>
    <w:rsid w:val="00E40731"/>
    <w:rsid w:val="00E92903"/>
    <w:rsid w:val="00EB01CE"/>
    <w:rsid w:val="00ED5F30"/>
    <w:rsid w:val="00EE0F11"/>
    <w:rsid w:val="00EE5B84"/>
    <w:rsid w:val="00F12566"/>
    <w:rsid w:val="00F302E9"/>
    <w:rsid w:val="00F34072"/>
    <w:rsid w:val="00F52D83"/>
    <w:rsid w:val="00F5317E"/>
    <w:rsid w:val="00F5720B"/>
    <w:rsid w:val="00F622BC"/>
    <w:rsid w:val="00F72311"/>
    <w:rsid w:val="00F7722D"/>
    <w:rsid w:val="00F86248"/>
    <w:rsid w:val="00FB2422"/>
    <w:rsid w:val="00FE03E9"/>
    <w:rsid w:val="00FF01BA"/>
    <w:rsid w:val="00FF50F9"/>
    <w:rsid w:val="00FF6F5D"/>
    <w:rsid w:val="215F7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80" w:firstLineChars="20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9"/>
    <w:qFormat/>
    <w:uiPriority w:val="9"/>
    <w:pPr>
      <w:keepNext/>
      <w:keepLines/>
      <w:spacing w:before="330" w:after="330"/>
      <w:ind w:firstLine="0" w:firstLineChars="0"/>
      <w:jc w:val="center"/>
      <w:outlineLvl w:val="0"/>
    </w:pPr>
    <w:rPr>
      <w:b/>
      <w:bCs/>
      <w:kern w:val="44"/>
      <w:sz w:val="30"/>
      <w:szCs w:val="44"/>
    </w:rPr>
  </w:style>
  <w:style w:type="paragraph" w:styleId="3">
    <w:name w:val="heading 2"/>
    <w:basedOn w:val="1"/>
    <w:next w:val="1"/>
    <w:link w:val="3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semiHidden/>
    <w:unhideWhenUsed/>
    <w:qFormat/>
    <w:uiPriority w:val="9"/>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5">
    <w:name w:val="toc 7"/>
    <w:basedOn w:val="1"/>
    <w:next w:val="1"/>
    <w:unhideWhenUsed/>
    <w:qFormat/>
    <w:uiPriority w:val="39"/>
    <w:pPr>
      <w:spacing w:line="240" w:lineRule="auto"/>
      <w:ind w:left="2520" w:leftChars="1200" w:firstLine="0" w:firstLineChars="0"/>
    </w:pPr>
    <w:rPr>
      <w:rFonts w:asciiTheme="minorHAnsi" w:hAnsiTheme="minorHAnsi" w:eastAsiaTheme="minorEastAsia" w:cstheme="minorBidi"/>
      <w:szCs w:val="22"/>
    </w:rPr>
  </w:style>
  <w:style w:type="paragraph" w:styleId="6">
    <w:name w:val="annotation text"/>
    <w:basedOn w:val="1"/>
    <w:link w:val="30"/>
    <w:unhideWhenUsed/>
    <w:qFormat/>
    <w:uiPriority w:val="99"/>
    <w:pPr>
      <w:jc w:val="left"/>
    </w:pPr>
  </w:style>
  <w:style w:type="paragraph" w:styleId="7">
    <w:name w:val="toc 5"/>
    <w:basedOn w:val="1"/>
    <w:next w:val="1"/>
    <w:unhideWhenUsed/>
    <w:qFormat/>
    <w:uiPriority w:val="39"/>
    <w:pPr>
      <w:spacing w:line="240" w:lineRule="auto"/>
      <w:ind w:left="1680" w:leftChars="800" w:firstLine="0" w:firstLineChars="0"/>
    </w:pPr>
    <w:rPr>
      <w:rFonts w:asciiTheme="minorHAnsi" w:hAnsiTheme="minorHAnsi" w:eastAsiaTheme="minorEastAsia" w:cstheme="minorBidi"/>
      <w:szCs w:val="22"/>
    </w:rPr>
  </w:style>
  <w:style w:type="paragraph" w:styleId="8">
    <w:name w:val="toc 3"/>
    <w:basedOn w:val="1"/>
    <w:next w:val="1"/>
    <w:unhideWhenUsed/>
    <w:qFormat/>
    <w:uiPriority w:val="39"/>
    <w:pPr>
      <w:ind w:left="840" w:leftChars="400"/>
    </w:pPr>
  </w:style>
  <w:style w:type="paragraph" w:styleId="9">
    <w:name w:val="toc 8"/>
    <w:basedOn w:val="1"/>
    <w:next w:val="1"/>
    <w:unhideWhenUsed/>
    <w:qFormat/>
    <w:uiPriority w:val="39"/>
    <w:pPr>
      <w:spacing w:line="240" w:lineRule="auto"/>
      <w:ind w:left="2940" w:leftChars="1400" w:firstLine="0" w:firstLineChars="0"/>
    </w:pPr>
    <w:rPr>
      <w:rFonts w:asciiTheme="minorHAnsi" w:hAnsiTheme="minorHAnsi" w:eastAsiaTheme="minorEastAsia" w:cstheme="minorBidi"/>
      <w:szCs w:val="22"/>
    </w:rPr>
  </w:style>
  <w:style w:type="paragraph" w:styleId="10">
    <w:name w:val="Date"/>
    <w:basedOn w:val="1"/>
    <w:next w:val="1"/>
    <w:link w:val="36"/>
    <w:semiHidden/>
    <w:unhideWhenUsed/>
    <w:qFormat/>
    <w:uiPriority w:val="99"/>
    <w:pPr>
      <w:ind w:left="100" w:leftChars="2500"/>
    </w:pPr>
  </w:style>
  <w:style w:type="paragraph" w:styleId="11">
    <w:name w:val="Balloon Text"/>
    <w:basedOn w:val="1"/>
    <w:link w:val="26"/>
    <w:semiHidden/>
    <w:unhideWhenUsed/>
    <w:uiPriority w:val="99"/>
    <w:pPr>
      <w:spacing w:line="240" w:lineRule="auto"/>
    </w:pPr>
    <w:rPr>
      <w:sz w:val="18"/>
      <w:szCs w:val="18"/>
    </w:rPr>
  </w:style>
  <w:style w:type="paragraph" w:styleId="12">
    <w:name w:val="footer"/>
    <w:basedOn w:val="1"/>
    <w:link w:val="27"/>
    <w:unhideWhenUsed/>
    <w:qFormat/>
    <w:uiPriority w:val="99"/>
    <w:pPr>
      <w:tabs>
        <w:tab w:val="center" w:pos="4153"/>
        <w:tab w:val="right" w:pos="8306"/>
      </w:tabs>
      <w:snapToGrid w:val="0"/>
      <w:spacing w:line="240" w:lineRule="auto"/>
      <w:jc w:val="left"/>
    </w:pPr>
    <w:rPr>
      <w:sz w:val="18"/>
      <w:szCs w:val="18"/>
    </w:rPr>
  </w:style>
  <w:style w:type="paragraph" w:styleId="13">
    <w:name w:val="header"/>
    <w:basedOn w:val="1"/>
    <w:link w:val="28"/>
    <w:semiHidden/>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toc 1"/>
    <w:basedOn w:val="1"/>
    <w:next w:val="1"/>
    <w:unhideWhenUsed/>
    <w:qFormat/>
    <w:uiPriority w:val="39"/>
    <w:pPr>
      <w:tabs>
        <w:tab w:val="right" w:leader="dot" w:pos="8296"/>
      </w:tabs>
      <w:ind w:firstLine="425" w:firstLineChars="177"/>
      <w:jc w:val="left"/>
    </w:pPr>
    <w:rPr>
      <w:sz w:val="24"/>
      <w:szCs w:val="22"/>
    </w:rPr>
  </w:style>
  <w:style w:type="paragraph" w:styleId="15">
    <w:name w:val="toc 4"/>
    <w:basedOn w:val="1"/>
    <w:next w:val="1"/>
    <w:unhideWhenUsed/>
    <w:qFormat/>
    <w:uiPriority w:val="39"/>
    <w:pPr>
      <w:spacing w:line="240" w:lineRule="auto"/>
      <w:ind w:left="1260" w:leftChars="600" w:firstLine="0" w:firstLineChars="0"/>
    </w:pPr>
    <w:rPr>
      <w:rFonts w:asciiTheme="minorHAnsi" w:hAnsiTheme="minorHAnsi" w:eastAsiaTheme="minorEastAsia" w:cstheme="minorBidi"/>
      <w:szCs w:val="22"/>
    </w:rPr>
  </w:style>
  <w:style w:type="paragraph" w:styleId="16">
    <w:name w:val="toc 6"/>
    <w:basedOn w:val="1"/>
    <w:next w:val="1"/>
    <w:unhideWhenUsed/>
    <w:qFormat/>
    <w:uiPriority w:val="39"/>
    <w:pPr>
      <w:spacing w:line="240" w:lineRule="auto"/>
      <w:ind w:left="2100" w:leftChars="1000" w:firstLine="0" w:firstLineChars="0"/>
    </w:pPr>
    <w:rPr>
      <w:rFonts w:asciiTheme="minorHAnsi" w:hAnsiTheme="minorHAnsi" w:eastAsiaTheme="minorEastAsia" w:cstheme="minorBidi"/>
      <w:szCs w:val="22"/>
    </w:rPr>
  </w:style>
  <w:style w:type="paragraph" w:styleId="17">
    <w:name w:val="toc 2"/>
    <w:basedOn w:val="1"/>
    <w:next w:val="1"/>
    <w:unhideWhenUsed/>
    <w:qFormat/>
    <w:uiPriority w:val="39"/>
    <w:pPr>
      <w:ind w:left="420" w:leftChars="200"/>
    </w:pPr>
  </w:style>
  <w:style w:type="paragraph" w:styleId="18">
    <w:name w:val="toc 9"/>
    <w:basedOn w:val="1"/>
    <w:next w:val="1"/>
    <w:unhideWhenUsed/>
    <w:qFormat/>
    <w:uiPriority w:val="39"/>
    <w:pPr>
      <w:spacing w:line="240" w:lineRule="auto"/>
      <w:ind w:left="3360" w:leftChars="1600" w:firstLine="0" w:firstLineChars="0"/>
    </w:pPr>
    <w:rPr>
      <w:rFonts w:asciiTheme="minorHAnsi" w:hAnsiTheme="minorHAnsi" w:eastAsiaTheme="minorEastAsia" w:cstheme="minorBidi"/>
      <w:szCs w:val="22"/>
    </w:rPr>
  </w:style>
  <w:style w:type="paragraph" w:styleId="19">
    <w:name w:val="annotation subject"/>
    <w:basedOn w:val="6"/>
    <w:next w:val="6"/>
    <w:link w:val="38"/>
    <w:semiHidden/>
    <w:unhideWhenUsed/>
    <w:qFormat/>
    <w:uiPriority w:val="99"/>
    <w:rPr>
      <w:b/>
      <w:bCs/>
    </w:rPr>
  </w:style>
  <w:style w:type="character" w:styleId="22">
    <w:name w:val="Hyperlink"/>
    <w:basedOn w:val="21"/>
    <w:unhideWhenUsed/>
    <w:qFormat/>
    <w:uiPriority w:val="99"/>
    <w:rPr>
      <w:color w:val="0563C1" w:themeColor="hyperlink"/>
      <w:u w:val="single"/>
      <w14:textFill>
        <w14:solidFill>
          <w14:schemeClr w14:val="hlink"/>
        </w14:solidFill>
      </w14:textFill>
    </w:rPr>
  </w:style>
  <w:style w:type="character" w:styleId="23">
    <w:name w:val="annotation reference"/>
    <w:basedOn w:val="21"/>
    <w:unhideWhenUsed/>
    <w:qFormat/>
    <w:uiPriority w:val="99"/>
    <w:rPr>
      <w:sz w:val="21"/>
      <w:szCs w:val="21"/>
    </w:rPr>
  </w:style>
  <w:style w:type="paragraph" w:customStyle="1" w:styleId="24">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kern w:val="0"/>
      <w:sz w:val="96"/>
      <w:szCs w:val="20"/>
      <w:lang w:val="en-US" w:eastAsia="zh-CN" w:bidi="ar-SA"/>
    </w:rPr>
  </w:style>
  <w:style w:type="paragraph" w:customStyle="1" w:styleId="2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 w:type="character" w:customStyle="1" w:styleId="26">
    <w:name w:val="批注框文本 字符"/>
    <w:basedOn w:val="21"/>
    <w:link w:val="11"/>
    <w:semiHidden/>
    <w:uiPriority w:val="99"/>
    <w:rPr>
      <w:rFonts w:ascii="Times New Roman" w:hAnsi="Times New Roman" w:eastAsia="宋体" w:cs="Times New Roman"/>
      <w:sz w:val="18"/>
      <w:szCs w:val="18"/>
    </w:rPr>
  </w:style>
  <w:style w:type="character" w:customStyle="1" w:styleId="27">
    <w:name w:val="页脚 字符"/>
    <w:basedOn w:val="21"/>
    <w:link w:val="12"/>
    <w:qFormat/>
    <w:uiPriority w:val="99"/>
    <w:rPr>
      <w:rFonts w:ascii="Times New Roman" w:hAnsi="Times New Roman" w:eastAsia="宋体" w:cs="Times New Roman"/>
      <w:sz w:val="18"/>
      <w:szCs w:val="18"/>
    </w:rPr>
  </w:style>
  <w:style w:type="character" w:customStyle="1" w:styleId="28">
    <w:name w:val="页眉 字符"/>
    <w:basedOn w:val="21"/>
    <w:link w:val="13"/>
    <w:semiHidden/>
    <w:qFormat/>
    <w:uiPriority w:val="99"/>
    <w:rPr>
      <w:rFonts w:ascii="Times New Roman" w:hAnsi="Times New Roman" w:eastAsia="宋体" w:cs="Times New Roman"/>
      <w:sz w:val="18"/>
      <w:szCs w:val="18"/>
    </w:rPr>
  </w:style>
  <w:style w:type="character" w:customStyle="1" w:styleId="29">
    <w:name w:val="标题 1 字符"/>
    <w:basedOn w:val="21"/>
    <w:link w:val="2"/>
    <w:qFormat/>
    <w:uiPriority w:val="9"/>
    <w:rPr>
      <w:rFonts w:ascii="Times New Roman" w:hAnsi="Times New Roman" w:eastAsia="宋体" w:cs="Times New Roman"/>
      <w:b/>
      <w:bCs/>
      <w:kern w:val="44"/>
      <w:sz w:val="30"/>
      <w:szCs w:val="44"/>
    </w:rPr>
  </w:style>
  <w:style w:type="character" w:customStyle="1" w:styleId="30">
    <w:name w:val="批注文字 字符"/>
    <w:basedOn w:val="21"/>
    <w:link w:val="6"/>
    <w:qFormat/>
    <w:uiPriority w:val="99"/>
    <w:rPr>
      <w:rFonts w:ascii="Times New Roman" w:hAnsi="Times New Roman" w:eastAsia="宋体" w:cs="Times New Roman"/>
      <w:szCs w:val="20"/>
    </w:rPr>
  </w:style>
  <w:style w:type="character" w:customStyle="1" w:styleId="31">
    <w:name w:val="标题 3 字符"/>
    <w:basedOn w:val="21"/>
    <w:link w:val="4"/>
    <w:semiHidden/>
    <w:qFormat/>
    <w:uiPriority w:val="9"/>
    <w:rPr>
      <w:rFonts w:ascii="Times New Roman" w:hAnsi="Times New Roman" w:eastAsia="宋体" w:cs="Times New Roman"/>
      <w:b/>
      <w:bCs/>
      <w:sz w:val="32"/>
      <w:szCs w:val="32"/>
    </w:rPr>
  </w:style>
  <w:style w:type="character" w:customStyle="1" w:styleId="32">
    <w:name w:val="标题 2 字符"/>
    <w:basedOn w:val="21"/>
    <w:link w:val="3"/>
    <w:semiHidden/>
    <w:qFormat/>
    <w:uiPriority w:val="9"/>
    <w:rPr>
      <w:rFonts w:asciiTheme="majorHAnsi" w:hAnsiTheme="majorHAnsi" w:eastAsiaTheme="majorEastAsia" w:cstheme="majorBidi"/>
      <w:b/>
      <w:bCs/>
      <w:sz w:val="32"/>
      <w:szCs w:val="32"/>
    </w:rPr>
  </w:style>
  <w:style w:type="paragraph" w:customStyle="1" w:styleId="3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5">
    <w:name w:val="Unresolved Mention"/>
    <w:basedOn w:val="21"/>
    <w:semiHidden/>
    <w:unhideWhenUsed/>
    <w:qFormat/>
    <w:uiPriority w:val="99"/>
    <w:rPr>
      <w:color w:val="605E5C"/>
      <w:shd w:val="clear" w:color="auto" w:fill="E1DFDD"/>
    </w:rPr>
  </w:style>
  <w:style w:type="character" w:customStyle="1" w:styleId="36">
    <w:name w:val="日期 字符"/>
    <w:basedOn w:val="21"/>
    <w:link w:val="10"/>
    <w:semiHidden/>
    <w:qFormat/>
    <w:uiPriority w:val="99"/>
    <w:rPr>
      <w:rFonts w:ascii="Times New Roman" w:hAnsi="Times New Roman" w:eastAsia="宋体" w:cs="Times New Roman"/>
      <w:szCs w:val="20"/>
    </w:rPr>
  </w:style>
  <w:style w:type="paragraph" w:customStyle="1" w:styleId="37">
    <w:name w:val="Revision"/>
    <w:hidden/>
    <w:semiHidden/>
    <w:qFormat/>
    <w:uiPriority w:val="99"/>
    <w:rPr>
      <w:rFonts w:ascii="Times New Roman" w:hAnsi="Times New Roman" w:eastAsia="宋体" w:cs="Times New Roman"/>
      <w:kern w:val="2"/>
      <w:sz w:val="21"/>
      <w:szCs w:val="20"/>
      <w:lang w:val="en-US" w:eastAsia="zh-CN" w:bidi="ar-SA"/>
    </w:rPr>
  </w:style>
  <w:style w:type="character" w:customStyle="1" w:styleId="38">
    <w:name w:val="批注主题 字符"/>
    <w:basedOn w:val="30"/>
    <w:link w:val="19"/>
    <w:semiHidden/>
    <w:qFormat/>
    <w:uiPriority w:val="99"/>
    <w:rPr>
      <w:rFonts w:ascii="Times New Roman" w:hAnsi="Times New Roman" w:eastAsia="宋体" w:cs="Times New Roman"/>
      <w:b/>
      <w:bCs/>
      <w:szCs w:val="20"/>
    </w:rPr>
  </w:style>
  <w:style w:type="paragraph" w:styleId="39">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B87C55-5A16-40E7-8F0E-71F4B8ADB9E7}">
  <ds:schemaRefs/>
</ds:datastoreItem>
</file>

<file path=docProps/app.xml><?xml version="1.0" encoding="utf-8"?>
<Properties xmlns="http://schemas.openxmlformats.org/officeDocument/2006/extended-properties" xmlns:vt="http://schemas.openxmlformats.org/officeDocument/2006/docPropsVTypes">
  <Template>Normal</Template>
  <Pages>44</Pages>
  <Words>18163</Words>
  <Characters>21613</Characters>
  <Lines>196</Lines>
  <Paragraphs>55</Paragraphs>
  <TotalTime>22</TotalTime>
  <ScaleCrop>false</ScaleCrop>
  <LinksUpToDate>false</LinksUpToDate>
  <CharactersWithSpaces>22598</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2022-06-28T10:03:00Z</dcterms:created>
  <dc:creator>ZZZ</dc:creator>
  <cp:lastModifiedBy>zj180309</cp:lastModifiedBy>
  <dcterms:modified xsi:type="dcterms:W3CDTF">2022-07-07T01:33:23Z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07B6B7A9039042289E67E5BFBAD6B514</vt:lpwstr>
  </property>
</Properties>
</file>