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《智慧工地评价标准</w:t>
      </w:r>
      <w:r>
        <w:rPr>
          <w:rFonts w:hint="eastAsia" w:ascii="宋体" w:hAnsi="宋体"/>
          <w:b/>
          <w:sz w:val="28"/>
          <w:szCs w:val="32"/>
        </w:rPr>
        <w:t>》（征求意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c1NmZhMGE4MDc1NjUzMTI1MGQ2ZTdiNjA0ZjY0MjI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62117B7"/>
    <w:rsid w:val="180A4176"/>
    <w:rsid w:val="251519B8"/>
    <w:rsid w:val="38171854"/>
    <w:rsid w:val="43D5523B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82</Words>
  <Characters>82</Characters>
  <Lines>1</Lines>
  <Paragraphs>1</Paragraphs>
  <TotalTime>0</TotalTime>
  <ScaleCrop>false</ScaleCrop>
  <LinksUpToDate>false</LinksUpToDate>
  <CharactersWithSpaces>90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wh</cp:lastModifiedBy>
  <dcterms:modified xsi:type="dcterms:W3CDTF">2022-04-27T02:53:24Z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FEBC3D2A288E4E02903D6306FDB015DA</vt:lpwstr>
  </property>
</Properties>
</file>