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混凝土中氯离子和硫酸根离子的测定</w:t>
      </w:r>
      <w:r>
        <w:rPr>
          <w:rFonts w:hint="eastAsia" w:ascii="宋体" w:hAnsi="宋体"/>
          <w:b/>
          <w:sz w:val="28"/>
          <w:szCs w:val="32"/>
          <w:lang w:val="en-US" w:eastAsia="zh-CN"/>
        </w:rPr>
        <w:t>-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离子色谱法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06"/>
    <w:rsid w:val="002E3ECB"/>
    <w:rsid w:val="002F4528"/>
    <w:rsid w:val="003057BC"/>
    <w:rsid w:val="003154E9"/>
    <w:rsid w:val="00316144"/>
    <w:rsid w:val="003172A1"/>
    <w:rsid w:val="00317C40"/>
    <w:rsid w:val="00326818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7F0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288A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4894525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</Words>
  <Characters>130</Characters>
  <Lines>1</Lines>
  <Paragraphs>1</Paragraphs>
  <TotalTime>1</TotalTime>
  <ScaleCrop>false</ScaleCrop>
  <LinksUpToDate>false</LinksUpToDate>
  <CharactersWithSpaces>151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2021-07-20T03:36:00Z</dcterms:created>
  <dc:creator>lenovo</dc:creator>
  <cp:lastModifiedBy>vostro</cp:lastModifiedBy>
  <dcterms:modified xsi:type="dcterms:W3CDTF">2021-08-06T07:49:27Z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